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Material:</w:t>
      </w:r>
      <w:r>
        <w:t xml:space="preserve"> </w:t>
      </w:r>
      <w:r>
        <w:t xml:space="preserve">Comparing antigenic distance metrics for influenza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eproducibility-instructions"/>
    <w:p>
      <w:pPr>
        <w:pStyle w:val="Heading1"/>
      </w:pPr>
      <w:r>
        <w:t xml:space="preserve">1. Reproducibility Instructions</w:t>
      </w:r>
    </w:p>
    <w:p>
      <w:pPr>
        <w:pStyle w:val="FirstParagraph"/>
      </w:pPr>
      <w:r>
        <w:t xml:space="preserve">The analysis is organized as a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pipeline. From the repository root,</w:t>
      </w:r>
      <w:r>
        <w:t xml:space="preserve"> </w:t>
      </w:r>
      <w:r>
        <w:t xml:space="preserve">restore the project environment with</w:t>
      </w:r>
      <w:r>
        <w:t xml:space="preserve"> </w:t>
      </w:r>
      <w:r>
        <w:rPr>
          <w:rStyle w:val="VerbatimChar"/>
        </w:rPr>
        <w:t xml:space="preserve">renv::restore()</w:t>
      </w:r>
      <w:r>
        <w:t xml:space="preserve"> </w:t>
      </w:r>
      <w:r>
        <w:t xml:space="preserve">if needed, then run the</w:t>
      </w:r>
      <w:r>
        <w:t xml:space="preserve"> </w:t>
      </w:r>
      <w:r>
        <w:t xml:space="preserve">pipeline with:</w:t>
      </w:r>
    </w:p>
    <w:p>
      <w:pPr>
        <w:pStyle w:val="SourceCode"/>
      </w:pPr>
      <w:r>
        <w:rPr>
          <w:rStyle w:val="NormalTok"/>
        </w:rPr>
        <w:t xml:space="preserve">targets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tar_make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pipeline defaults to</w:t>
      </w:r>
      <w:r>
        <w:t xml:space="preserve"> </w:t>
      </w:r>
      <w:r>
        <w:rPr>
          <w:rStyle w:val="VerbatimChar"/>
        </w:rPr>
        <w:t xml:space="preserve">FLU_TARGETS_MODE=test</w:t>
      </w:r>
      <w:r>
        <w:t xml:space="preserve">, which uses reduced stochastic</w:t>
      </w:r>
      <w:r>
        <w:t xml:space="preserve"> </w:t>
      </w:r>
      <w:r>
        <w:t xml:space="preserve">settings for development checks. Publication-scale settings are selected by</w:t>
      </w:r>
      <w:r>
        <w:t xml:space="preserve"> </w:t>
      </w:r>
      <w:r>
        <w:t xml:space="preserve">setting</w:t>
      </w:r>
      <w:r>
        <w:t xml:space="preserve"> </w:t>
      </w:r>
      <w:r>
        <w:rPr>
          <w:rStyle w:val="VerbatimChar"/>
        </w:rPr>
        <w:t xml:space="preserve">FLU_TARGETS_MODE=full</w:t>
      </w:r>
      <w:r>
        <w:t xml:space="preserve"> </w:t>
      </w:r>
      <w:r>
        <w:t xml:space="preserve">before running the pipeline. The Mantel</w:t>
      </w:r>
      <w:r>
        <w:t xml:space="preserve"> </w:t>
      </w:r>
      <w:r>
        <w:t xml:space="preserve">correlation table in the main manuscript is generated from</w:t>
      </w:r>
      <w:r>
        <w:t xml:space="preserve"> </w:t>
      </w:r>
      <w:r>
        <w:rPr>
          <w:rStyle w:val="VerbatimChar"/>
        </w:rPr>
        <w:t xml:space="preserve">cophenetic_mantel_summary</w:t>
      </w:r>
      <w:r>
        <w:t xml:space="preserve">, written to</w:t>
      </w:r>
      <w:r>
        <w:t xml:space="preserve"> </w:t>
      </w:r>
      <w:r>
        <w:rPr>
          <w:rStyle w:val="VerbatimChar"/>
        </w:rPr>
        <w:t xml:space="preserve">results/derived/cophenetic-mantel-summary.rds</w:t>
      </w:r>
      <w:r>
        <w:t xml:space="preserve">, and rendered as</w:t>
      </w:r>
      <w:r>
        <w:t xml:space="preserve"> </w:t>
      </w:r>
      <w:r>
        <w:rPr>
          <w:rStyle w:val="VerbatimChar"/>
        </w:rPr>
        <w:t xml:space="preserve">results/Tables/distance-mantel-table.rds</w:t>
      </w:r>
      <w:r>
        <w:t xml:space="preserve">.</w:t>
      </w:r>
    </w:p>
    <w:bookmarkEnd w:id="20"/>
    <w:bookmarkStart w:id="25" w:name="distance-matrix-comparison-details"/>
    <w:p>
      <w:pPr>
        <w:pStyle w:val="Heading1"/>
      </w:pPr>
      <w:r>
        <w:t xml:space="preserve">2. Distance-Matrix Comparison Details</w:t>
      </w:r>
    </w:p>
    <w:p>
      <w:pPr>
        <w:pStyle w:val="FirstParagraph"/>
      </w:pPr>
      <w:r>
        <w:t xml:space="preserve">The primary manuscript table reports Mantel correlations between ML-tree</w:t>
      </w:r>
      <w:r>
        <w:t xml:space="preserve"> </w:t>
      </w:r>
      <w:r>
        <w:t xml:space="preserve">cophenetic distance and each candidate distance metric. These tests use only</w:t>
      </w:r>
      <w:r>
        <w:t xml:space="preserve"> </w:t>
      </w:r>
      <w:r>
        <w:t xml:space="preserve">unique off-diagonal strain pairs. Duplicate symmetric distances and diagonal</w:t>
      </w:r>
      <w:r>
        <w:t xml:space="preserve"> </w:t>
      </w:r>
      <w:r>
        <w:t xml:space="preserve">self-comparisons are excluded before estimating the observed correlation,</w:t>
      </w:r>
      <w:r>
        <w:t xml:space="preserve"> </w:t>
      </w:r>
      <w:r>
        <w:t xml:space="preserve">Bayesian bootstrap interval, and matrix-permutation p-value.</w:t>
      </w:r>
    </w:p>
    <w:p>
      <w:pPr>
        <w:pStyle w:val="BodyText"/>
      </w:pPr>
      <w:r>
        <w:t xml:space="preserve">For the overall rows, permutation is stratified by subtype: H1N1 and H3N2 labels</w:t>
      </w:r>
      <w:r>
        <w:t xml:space="preserve"> </w:t>
      </w:r>
      <w:r>
        <w:t xml:space="preserve">are permuted within subtype, then the unique-pair vectors are concatenated for</w:t>
      </w:r>
      <w:r>
        <w:t xml:space="preserve"> </w:t>
      </w:r>
      <w:r>
        <w:t xml:space="preserve">the overall Mantel statistic. Bayesian bootstrap intervals are resampled over</w:t>
      </w:r>
      <w:r>
        <w:t xml:space="preserve"> </w:t>
      </w:r>
      <w:r>
        <w:t xml:space="preserve">strain units and are separate from the permutation p-values. We do not report</w:t>
      </w:r>
      <w:r>
        <w:t xml:space="preserve"> </w:t>
      </w:r>
      <w:r>
        <w:t xml:space="preserve">Bayesian-bootstrap tail probabilities as p-values because the permutation</w:t>
      </w:r>
      <w:r>
        <w:t xml:space="preserve"> </w:t>
      </w:r>
      <w:r>
        <w:t xml:space="preserve">p-values are the pre-specified apparent-sample test for matrix correspondence.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mantel-setting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Mantel correlation computation settings. Seeds are row-specific so that each comparison and reporting scope is reproducible.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604"/>
              <w:gridCol w:w="697"/>
              <w:gridCol w:w="1073"/>
              <w:gridCol w:w="1258"/>
              <w:gridCol w:w="2196"/>
              <w:gridCol w:w="1343"/>
              <w:gridCol w:w="1189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draws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CI 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 seed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seed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11,372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12,372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13,372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11,373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12,373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13,373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11,374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12,374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13,374</w:t>
                  </w:r>
                </w:p>
              </w:tc>
            </w:tr>
          </w:tbl>
          <w:bookmarkEnd w:id="2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mantel-main-cop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Main Mantel correlation table reproduced for reference.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831"/>
              <w:gridCol w:w="795"/>
              <w:gridCol w:w="1831"/>
              <w:gridCol w:w="865"/>
              <w:gridCol w:w="1103"/>
              <w:gridCol w:w="1709"/>
              <w:gridCol w:w="1226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 p-value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(0.41, 0.71)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(0.02, 0.52)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(0.98, 0.99)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(0.92, 0.98)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(0.96, 0.99)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(0.83, 0.96)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(0.89, 0.96)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(0.27, 0.61)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(0.05, 0.55)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(0.73, 0.89)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</w:tbl>
          <w:bookmarkEnd w:id="22"/>
        </w:tc>
      </w:tr>
    </w:tbl>
    <w:bookmarkStart w:id="24" w:name="descriptive-pearson-correlations"/>
    <w:p>
      <w:pPr>
        <w:pStyle w:val="Heading2"/>
      </w:pPr>
      <w:r>
        <w:t xml:space="preserve">2.1 Descriptive Pearson Correlations</w:t>
      </w:r>
    </w:p>
    <w:p>
      <w:pPr>
        <w:pStyle w:val="FirstParagraph"/>
      </w:pPr>
      <w:r>
        <w:t xml:space="preserve">The Pearson correlations in</w:t>
      </w:r>
      <w:r>
        <w:t xml:space="preserve"> </w:t>
      </w:r>
      <w:hyperlink w:anchor="tbl-pearson-correlation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descriptive summaries</w:t>
      </w:r>
      <w:r>
        <w:t xml:space="preserve"> </w:t>
      </w:r>
      <w:r>
        <w:t xml:space="preserve">of the same unique off-diagonal pair representation used for the Mantel</w:t>
      </w:r>
      <w:r>
        <w:t xml:space="preserve"> </w:t>
      </w:r>
      <w:r>
        <w:t xml:space="preserve">analysis. They are included to help interpret the approximate linear agreement</w:t>
      </w:r>
      <w:r>
        <w:t xml:space="preserve"> </w:t>
      </w:r>
      <w:r>
        <w:t xml:space="preserve">between distance scales, but they are not used as independent-observation</w:t>
      </w:r>
      <w:r>
        <w:t xml:space="preserve"> </w:t>
      </w:r>
      <w:r>
        <w:t xml:space="preserve">inference.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pearson-correlation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Descriptive Pearson correlations between each distance metric and ML-tree cophenetic distance, overall and by subtype. Intervals are strain-level bootstrap intervals and should be interpreted descriptively.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621"/>
              <w:gridCol w:w="1138"/>
              <w:gridCol w:w="2621"/>
              <w:gridCol w:w="1402"/>
              <w:gridCol w:w="1578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Pearson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(0.40, 0.67)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(0.03, 0.51)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(0.97, 0.99)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(0.92, 0.98)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(0.97, 0.99)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(0.83, 0.97)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(0.91, 0.95)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(0.91, 0.96)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(0.90, 0.96)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(0.28, 0.60)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(0.02, 0.61)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(0.74, 0.90)</w:t>
                  </w:r>
                </w:p>
              </w:tc>
            </w:tr>
          </w:tbl>
          <w:bookmarkEnd w:id="23"/>
        </w:tc>
      </w:tr>
    </w:tbl>
    <w:bookmarkEnd w:id="24"/>
    <w:bookmarkEnd w:id="25"/>
    <w:bookmarkStart w:id="27" w:name="references"/>
    <w:p>
      <w:pPr>
        <w:pStyle w:val="Heading1"/>
      </w:pPr>
      <w:r>
        <w:t xml:space="preserve">3. References</w:t>
      </w:r>
    </w:p>
    <w:bookmarkStart w:id="26" w:name="refs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Material: Comparing antigenic distance metrics for influenza</dc:title>
  <dc:creator/>
  <dc:language>en-US</dc:language>
  <cp:keywords/>
  <dcterms:created xsi:type="dcterms:W3CDTF">2026-05-29T21:56:33Z</dcterms:created>
  <dcterms:modified xsi:type="dcterms:W3CDTF">2026-05-29T21:56:33Z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project-refs.bib</vt:lpwstr>
  </property>
  <property fmtid="{D5CDD505-2E9C-101B-9397-08002B2CF9AE}" pid="4" name="csl">
    <vt:lpwstr>plos-computational-biology.csl</vt:lpwstr>
  </property>
  <property fmtid="{D5CDD505-2E9C-101B-9397-08002B2CF9AE}" pid="5" name="editor_option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