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Morphological</w:t>
      </w:r>
      <w:r>
        <w:t xml:space="preserve"> </w:t>
      </w:r>
      <w:r>
        <w:t xml:space="preserve">variations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novel</w:t>
      </w:r>
      <w:r>
        <w:t xml:space="preserve"> </w:t>
      </w:r>
      <w:r>
        <w:t xml:space="preserve">geographically-separated</w:t>
      </w:r>
      <w:r>
        <w:t xml:space="preserve"> </w:t>
      </w:r>
      <w:r>
        <w:rPr>
          <w:iCs/>
          <w:i/>
        </w:rPr>
        <w:t xml:space="preserve">Papilio</w:t>
      </w:r>
      <w:r>
        <w:t xml:space="preserve"> </w:t>
      </w:r>
      <w:r>
        <w:t xml:space="preserve">species</w:t>
      </w:r>
      <w:r>
        <w:t xml:space="preserve"> </w:t>
      </w:r>
      <w:r>
        <w:t xml:space="preserve">from</w:t>
      </w:r>
      <w:r>
        <w:t xml:space="preserve"> </w:t>
      </w:r>
      <w:r>
        <w:t xml:space="preserve">Maluku</w:t>
      </w:r>
      <w:r>
        <w:t xml:space="preserve"> </w:t>
      </w:r>
      <w:r>
        <w:t xml:space="preserve">Utara</w:t>
      </w:r>
      <w:r>
        <w:t xml:space="preserve"> </w:t>
      </w:r>
      <w:r>
        <w:t xml:space="preserve">province,</w:t>
      </w:r>
      <w:r>
        <w:t xml:space="preserve"> </w:t>
      </w:r>
      <w:r>
        <w:t xml:space="preserve">Indonesia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You could put the abstract here, if you wanted to.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studied some butterflies in Indonesia.</w:t>
      </w:r>
    </w:p>
    <w:bookmarkEnd w:id="21"/>
    <w:bookmarkStart w:id="22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caught the butterflies and measured them. We used telepathy to figure out</w:t>
      </w:r>
      <w:r>
        <w:t xml:space="preserve"> </w:t>
      </w:r>
      <w:r>
        <w:t xml:space="preserve">the other things that we couldn’t measure with a ruler. Three collectors</w:t>
      </w:r>
      <w:r>
        <w:t xml:space="preserve"> </w:t>
      </w:r>
      <w:r>
        <w:t xml:space="preserve">independently collected samples at each of three locations on daily hikes.</w:t>
      </w:r>
    </w:p>
    <w:p>
      <w:pPr>
        <w:pStyle w:val="BodyText"/>
      </w:pPr>
      <w:r>
        <w:t xml:space="preserve">We used regression to do the statistics analysis</w:t>
      </w:r>
      <w:r>
        <w:t xml:space="preserve"> </w:t>
      </w:r>
      <w:r>
        <w:t xml:space="preserve">(1)</w:t>
      </w:r>
      <w:r>
        <w:t xml:space="preserve">.</w:t>
      </w:r>
    </w:p>
    <w:bookmarkEnd w:id="22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Demographic statistics are shown in</w:t>
      </w:r>
      <w:r>
        <w:t xml:space="preserve"> </w:t>
      </w:r>
      <w:hyperlink w:anchor="tbl-table1">
        <w:r>
          <w:rPr>
            <w:rStyle w:val="Hyperlink"/>
          </w:rPr>
          <w:t xml:space="preserve">Table 1</w:t>
        </w:r>
      </w:hyperlink>
      <w:r>
        <w:t xml:space="preserve">. We found that the</w:t>
      </w:r>
      <w:r>
        <w:t xml:space="preserve"> </w:t>
      </w:r>
      <w:r>
        <w:t xml:space="preserve">butterflies were different at each of the sites.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tbl-table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Descriptive statistics for the longwing study.</w:t>
            </w:r>
          </w:p>
          <w:tbl>
            <w:tblPr>
              <w:tblStyle w:val="Table"/>
              <w:tblW w:type="pct" w:w="5000"/>
              <w:tblLook w:firstRow="1" w:lastRow="1" w:firstColumn="0" w:lastColumn="0" w:noHBand="0" w:noVBand="0" w:val="0020"/>
              <w:jc w:val="start"/>
              <w:tblLayout w:type="fixed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Characteristic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Tidore</w:t>
                  </w:r>
                  <w:r>
                    <w:t xml:space="preserve">, N = 32</w:t>
                  </w:r>
                  <w:r>
                    <w:rPr>
                      <w:vertAlign w:val="superscript"/>
                    </w:rP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Ternate</w:t>
                  </w:r>
                  <w:r>
                    <w:t xml:space="preserve">, N = 57</w:t>
                  </w:r>
                  <w:r>
                    <w:rPr>
                      <w:vertAlign w:val="superscript"/>
                    </w:rP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Kayoa</w:t>
                  </w:r>
                  <w:r>
                    <w:t xml:space="preserve">, N = 11</w:t>
                  </w:r>
                  <w:r>
                    <w:rPr>
                      <w:vertAlign w:val="superscript"/>
                    </w:rP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p-value</w:t>
                  </w:r>
                  <w:r>
                    <w:rPr>
                      <w:vertAlign w:val="superscript"/>
                    </w:rP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Wing length (cm)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29 (25, 31)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15 (13, 15)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24 (22, 26)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&lt;0.001***</w:t>
                  </w:r>
                  <w:r>
                    <w:rPr>
                      <w:vertAlign w:val="superscript"/>
                    </w:rP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Wing width (cm)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12.02 (10.19, 12.55)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7.16 (6.50, 7.64)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9.88 (9.42, 10.50)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&lt;0.001***</w:t>
                  </w:r>
                  <w:r>
                    <w:rPr>
                      <w:vertAlign w:val="superscript"/>
                    </w:rP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Antenna length (cm)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6.10 (5.51, 6.42)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3.22 (2.82, 3.51)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5.36 (4.93, 5.71)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&lt;0.001***</w:t>
                  </w:r>
                  <w:r>
                    <w:rPr>
                      <w:vertAlign w:val="superscript"/>
                    </w:rP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Body length (cm)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8.88 (8.07, 10.21)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5.31 (4.24, 6.15)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8.22 (6.92, 8.97)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&lt;0.001***</w:t>
                  </w:r>
                  <w:r>
                    <w:rPr>
                      <w:vertAlign w:val="superscript"/>
                    </w:rP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Number of spots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 (3, 4)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 (6, 7)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 (4, 5)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&lt;0.001***</w:t>
                  </w:r>
                  <w:r>
                    <w:rPr>
                      <w:vertAlign w:val="superscript"/>
                    </w:rP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Age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17 (13, 26)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15 (12, 26)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23 (14, 32)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0.3</w:t>
                  </w:r>
                  <w:r>
                    <w:rPr>
                      <w:vertAlign w:val="superscript"/>
                    </w:rP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Number of offspring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28.5 (25.0, 30.0)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26.0 (23.0, 30.0)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30.0 (24.5, 32.0)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0.14</w:t>
                  </w:r>
                  <w:r>
                    <w:rPr>
                      <w:vertAlign w:val="superscript"/>
                    </w:rP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Collector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0.5</w:t>
                  </w:r>
                  <w:r>
                    <w:rPr>
                      <w:vertAlign w:val="superscript"/>
                    </w:rP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    EM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11 (34%)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21 (37%)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 (36%)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    ZB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10 (31%)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18 (32%)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 (55%)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    ZW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11 (34%)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18 (32%)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 (9.1%)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</w:tr>
            <w:tr>
              <w:tc>
                <w:tcPr>
                  <w:gridSpan w:val="5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vertAlign w:val="super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Median (IQR); n (%)</w:t>
                  </w:r>
                </w:p>
              </w:tc>
            </w:tr>
            <w:tr>
              <w:tc>
                <w:tcPr>
                  <w:gridSpan w:val="5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vertAlign w:val="superscript"/>
                    </w:rPr>
                    <w:t xml:space="preserve">2</w:t>
                  </w:r>
                  <w:r>
                    <w:t xml:space="preserve"> </w:t>
                  </w:r>
                  <w:r>
                    <w:t xml:space="preserve">*p&lt;0.05; **p&lt;0.01; ***p&lt;0.001</w:t>
                  </w:r>
                </w:p>
              </w:tc>
            </w:tr>
            <w:tr>
              <w:tc>
                <w:tcPr>
                  <w:gridSpan w:val="5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vertAlign w:val="superscript"/>
                    </w:rPr>
                    <w:t xml:space="preserve">3</w:t>
                  </w:r>
                  <w:r>
                    <w:t xml:space="preserve"> </w:t>
                  </w:r>
                  <w:r>
                    <w:t xml:space="preserve">Kruskal-Wallis rank sum test</w:t>
                  </w:r>
                </w:p>
              </w:tc>
            </w:tr>
            <w:tr>
              <w:tc>
                <w:tcPr>
                  <w:gridSpan w:val="5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vertAlign w:val="superscript"/>
                    </w:rPr>
                    <w:t xml:space="preserve">4</w:t>
                  </w:r>
                  <w:r>
                    <w:t xml:space="preserve"> </w:t>
                  </w:r>
                  <w:r>
                    <w:t xml:space="preserve">Fisher’s exact test</w:t>
                  </w:r>
                </w:p>
              </w:tc>
            </w:tr>
          </w:tbl>
          <w:bookmarkEnd w:id="23"/>
          <w:p/>
        </w:tc>
      </w:tr>
    </w:tbl>
    <w:p>
      <w:pPr>
        <w:pStyle w:val="BodyText"/>
      </w:pPr>
      <w:r>
        <w:t xml:space="preserve">We also did some regressions, and those are in</w:t>
      </w:r>
      <w:r>
        <w:t xml:space="preserve"> </w:t>
      </w:r>
      <w:hyperlink w:anchor="tbl-table2">
        <w:r>
          <w:rPr>
            <w:rStyle w:val="Hyperlink"/>
          </w:rPr>
          <w:t xml:space="preserve">Table 2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tbl-table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Crude and adjusted regression estimates where wing length (cm) is</w:t>
            </w:r>
            <w:r>
              <w:t xml:space="preserve"> </w:t>
            </w:r>
            <w:r>
              <w:t xml:space="preserve">the outcome variable.</w:t>
            </w:r>
          </w:p>
          <w:tbl>
            <w:tblPr>
              <w:tblStyle w:val="Table"/>
              <w:tblW w:type="pct" w:w="5000"/>
              <w:tblLook w:firstRow="1" w:lastRow="1" w:firstColumn="0" w:lastColumn="0" w:noHBand="0" w:noVBand="0" w:val="0020"/>
              <w:jc w:val="start"/>
              <w:tblLayout w:type="fixed"/>
            </w:tblPr>
            <w:tblGrid>
              <w:gridCol w:w="1131"/>
              <w:gridCol w:w="1131"/>
              <w:gridCol w:w="1131"/>
              <w:gridCol w:w="1131"/>
              <w:gridCol w:w="1131"/>
              <w:gridCol w:w="1131"/>
              <w:gridCol w:w="1131"/>
            </w:tblGrid>
            <w:tr>
              <w:trPr>
                <w:tblHeader w:val="true"/>
              </w:trPr>
              <w:tc>
                <w:tcPr>
                  <w:vMerge w:val="restart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Characteristic</w:t>
                  </w:r>
                </w:p>
              </w:tc>
              <w:tc>
                <w:tcPr>
                  <w:gridSpan w:val="3"/>
                </w:tcPr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Crude</w:t>
                  </w:r>
                </w:p>
              </w:tc>
              <w:tc>
                <w:tcPr>
                  <w:gridSpan w:val="3"/>
                </w:tcPr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Adjusted</w:t>
                  </w:r>
                </w:p>
              </w:tc>
            </w:tr>
            <w:tr>
              <w:trPr>
                <w:tblHeader w:val="true"/>
              </w:trPr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Beta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95% CI</w:t>
                  </w:r>
                  <w:r>
                    <w:rPr>
                      <w:vertAlign w:val="superscript"/>
                    </w:rP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p-value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Beta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95% CI</w:t>
                  </w:r>
                  <w:r>
                    <w:rPr>
                      <w:vertAlign w:val="superscript"/>
                    </w:rP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p-value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Wing width (cm)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2.5, 2.9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0.26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0.07, 0.44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0.006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Age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0.12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-0.01, 0.24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0.073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-0.01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-0.03, 0.01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Antenna length (cm)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4.8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4.7, 5.0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3.5, 4.4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Body length (cm)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2.6, 3.2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0.18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0.00, 0.36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0.049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Population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    Tidore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—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—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—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—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    Ternate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-14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-15, -13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-1.1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-2.1, -0.07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0.036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    Kayoa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-5.2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-7.2, -3.3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-1.3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-2.0, -0.58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7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vertAlign w:val="super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CI = Confidence Interval</w:t>
                  </w:r>
                </w:p>
              </w:tc>
            </w:tr>
          </w:tbl>
          <w:bookmarkEnd w:id="24"/>
          <w:p/>
        </w:tc>
      </w:tr>
    </w:tbl>
    <w:bookmarkEnd w:id="25"/>
    <w:bookmarkStart w:id="26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This paper is so good, it should be in Nature (Billings, personal communication, 2024).</w:t>
      </w:r>
    </w:p>
    <w:bookmarkEnd w:id="26"/>
    <w:bookmarkStart w:id="29" w:name="references"/>
    <w:p>
      <w:pPr>
        <w:pStyle w:val="Heading1"/>
      </w:pPr>
      <w:r>
        <w:t xml:space="preserve">References</w:t>
      </w:r>
    </w:p>
    <w:bookmarkStart w:id="28" w:name="refs"/>
    <w:bookmarkStart w:id="27" w:name="ref-gelma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Gelman A, Hill J. Data analysis using regression and multilevel/hierarchical models. Cambridge University Press; 2007.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Morphological variations in a novel geographically-separated Papilio species from Maluku Utara province, Indonesia</dc:title>
  <dc:creator/>
  <cp:keywords/>
  <dcterms:created xsi:type="dcterms:W3CDTF">2024-01-22T22:31:47Z</dcterms:created>
  <dcterms:modified xsi:type="dcterms:W3CDTF">2024-01-22T22:31:47Z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refs.bib</vt:lpwstr>
  </property>
  <property fmtid="{D5CDD505-2E9C-101B-9397-08002B2CF9AE}" pid="5" name="by-author">
    <vt:lpwstr/>
  </property>
  <property fmtid="{D5CDD505-2E9C-101B-9397-08002B2CF9AE}" pid="6" name="csl">
    <vt:lpwstr>aje.csl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