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COSRX Snail 92 N-of-1 Trial: Printable Schedule</w:t>
      </w:r>
    </w:p>
    <w:p>
      <w:pPr>
        <w:jc w:val="center"/>
      </w:pPr>
      <w:r>
        <w:rPr>
          <w:i/>
          <w:sz w:val="18"/>
        </w:rPr>
        <w:t>Primary comparison: Continue Snail 92 vs omit Snail 92 with no replacement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Participant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Trial start date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Run-in start date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Randomized start date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Friend holding schedule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Schedule hash</w:t>
            </w:r>
          </w:p>
        </w:tc>
        <w:tc>
          <w:tcPr>
            <w:tcW w:type="dxa" w:w="273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>
      <w:r>
        <w:rPr>
          <w:sz w:val="16"/>
        </w:rPr>
        <w:t>Print this packet before run-in. The participant should not see the future randomized sequence. Fill period assignments only one period at a time, or have a friend provide a separate current-period slip.</w:t>
      </w:r>
    </w:p>
    <w:p>
      <w:pPr>
        <w:pStyle w:val="Heading1"/>
      </w:pPr>
      <w:r>
        <w:t>One-page rules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</w:r>
            <w:r>
              <w:rPr>
                <w:b/>
              </w:rPr>
              <w:t>Morning - every day</w:t>
            </w:r>
          </w:p>
          <w:p>
            <w:pPr/>
            <w:r>
              <w:t>☐ Record ratings before products</w:t>
            </w:r>
          </w:p>
          <w:p>
            <w:pPr/>
            <w:r>
              <w:t>☐ Photo only on Mon/Wed/Sat schedule</w:t>
            </w:r>
          </w:p>
          <w:p>
            <w:pPr/>
            <w:r>
              <w:t>☐ Apply Kikumasamune</w:t>
            </w:r>
          </w:p>
          <w:p>
            <w:pPr/>
            <w:r>
              <w:t>☐ Apply ZealSea azelaic acid</w:t>
            </w:r>
          </w:p>
          <w:p>
            <w:pPr/>
            <w:r>
              <w:t>☐ Apply Lipikar</w:t>
            </w:r>
          </w:p>
          <w:p>
            <w:pPr/>
            <w:r>
              <w:t>☐ Apply CeraVe AM SPF 50</w:t>
            </w:r>
          </w:p>
        </w:tc>
        <w:tc>
          <w:tcPr>
            <w:tcW w:type="dxa" w:w="547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</w:r>
            <w:r>
              <w:rPr>
                <w:b/>
              </w:rPr>
              <w:t>Evening - every day</w:t>
            </w:r>
          </w:p>
          <w:p>
            <w:pPr/>
            <w:r>
              <w:t>☐ Cleanse: default CeraVe SA cleanser unless rescue rule triggered</w:t>
            </w:r>
          </w:p>
          <w:p>
            <w:pPr/>
            <w:r>
              <w:t>☐ Apply Kikumasamune</w:t>
            </w:r>
          </w:p>
          <w:p>
            <w:pPr/>
            <w:r>
              <w:t>☐ Apply Snail 92 only if assigned CONTINUE</w:t>
            </w:r>
          </w:p>
          <w:p>
            <w:pPr/>
            <w:r>
              <w:t>☐ Skip Snail 92 if assigned OMIT</w:t>
            </w:r>
          </w:p>
          <w:p>
            <w:pPr/>
            <w:r>
              <w:t>☐ Apply retinol if scheduled and not paused</w:t>
            </w:r>
          </w:p>
          <w:p>
            <w:pPr/>
            <w:r>
              <w:t>☐ Apply Lipikar</w:t>
            </w:r>
          </w:p>
          <w:p>
            <w:pPr/>
            <w:r>
              <w:t>☐ Log adherence and safety notes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</w:rPr>
              <w:t xml:space="preserve">Safety rescue triggers: </w:t>
            </w:r>
            <w:r>
              <w:t>Use rescue cleanser if dryness/tightness &gt;=7, burning/stinging &gt;=4, flaking &gt;=2, or visible barrier compromise. Pause retinol for next two scheduled doses if burning/stinging &gt;=5 for 2 mornings, dryness/tightness &gt;=8 for 2 mornings, flaking =3, eyelid irritation, cracking, or rawness. Stop trial and seek clinical advice for swelling, hives, oozing/crusting rash, eyelid swelling, severe burning, suspected allergic reaction, or rapidly worsening diffuse rash.</w:t>
            </w:r>
          </w:p>
        </w:tc>
      </w:tr>
    </w:tbl>
    <w:p>
      <w:pPr>
        <w:pStyle w:val="Heading1"/>
      </w:pPr>
      <w:r>
        <w:t>Trial 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2189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2189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Trial days</w:t>
            </w:r>
          </w:p>
        </w:tc>
        <w:tc>
          <w:tcPr>
            <w:tcW w:type="dxa" w:w="2189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Length</w:t>
            </w:r>
          </w:p>
        </w:tc>
        <w:tc>
          <w:tcPr>
            <w:tcW w:type="dxa" w:w="2189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Main task</w:t>
            </w:r>
          </w:p>
        </w:tc>
        <w:tc>
          <w:tcPr>
            <w:tcW w:type="dxa" w:w="2189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Analysis role</w:t>
            </w:r>
          </w:p>
        </w:tc>
      </w:tr>
      <w:tr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Run-in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-21 to -1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21 days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Stabilize routine, practice diary/photos, verify tolerability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Not randomized; not primary analysis</w:t>
            </w:r>
          </w:p>
        </w:tc>
      </w:tr>
      <w:tr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Randomized phase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1 to 60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10 periods x 6 days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Friend assigns Continue/Omit periods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Primary analysis uses period days 3-6</w:t>
            </w:r>
          </w:p>
        </w:tc>
      </w:tr>
      <w:tr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Possible extension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61 to 72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2 periods x 6 days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Only if too much missing/invalid primary data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Used only if extension rule triggered</w:t>
            </w:r>
          </w:p>
        </w:tc>
      </w:tr>
      <w:tr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Analysis lock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After final day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1 session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Clean data, lock exclusions/scripts, reveal schedule</w:t>
            </w:r>
          </w:p>
        </w:tc>
        <w:tc>
          <w:tcPr>
            <w:tcW w:type="dxa" w:w="2189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6"/>
              </w:rPr>
              <w:t>Decision rule applied after lock</w:t>
            </w:r>
          </w:p>
        </w:tc>
      </w:tr>
    </w:tbl>
    <w:p>
      <w:pPr>
        <w:pStyle w:val="Heading1"/>
      </w:pPr>
      <w:r>
        <w:t>Run-in schedule: Days -21 to 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Run-in day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Date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Retinol?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Photo?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AM diary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PM log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Safety issue?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-17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-11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-7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t>Randomized period schedule: Days 1 to 60</w:t>
      </w:r>
    </w:p>
    <w:p>
      <w:r>
        <w:rPr>
          <w:sz w:val="16"/>
        </w:rPr>
        <w:t>The friend should fill in only the current period assignment, or give the participant a separate current-period slip. Do not reveal future periods early.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Period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Trial days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Calendar dates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Assignment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Transition days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Analyzable days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Valid period?</w:t>
            </w:r>
          </w:p>
        </w:tc>
        <w:tc>
          <w:tcPr>
            <w:tcW w:type="dxa" w:w="1368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1-6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1-2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3-6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7-12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7-8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9-12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13-18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13-14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15-18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19-24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19-20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21-24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25-30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25-26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27-30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31-36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31-32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33-36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37-42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37-38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39-42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43-48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43-44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45-48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49-54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49-50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51-54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55-60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55-56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57-60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________________</w:t>
            </w:r>
          </w:p>
        </w:tc>
      </w:tr>
    </w:tbl>
    <w:p>
      <w:pPr>
        <w:pStyle w:val="Heading1"/>
      </w:pPr>
      <w:r>
        <w:t>Optional extension schedule: Days 61 to 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Period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Trial days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Calendar dates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Assignment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Transition days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Analyzable days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Valid period?</w:t>
            </w:r>
          </w:p>
        </w:tc>
        <w:tc>
          <w:tcPr>
            <w:tcW w:type="dxa" w:w="1368"/>
            <w:vAlign w:val="center"/>
            <w:shd w:fill="FCE5C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61-66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61-62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63-66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Use only if extension triggered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67-72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 to 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CONTINUE / OMIT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67-68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69-72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Use only if extension triggered</w:t>
            </w:r>
          </w:p>
        </w:tc>
      </w:tr>
    </w:tbl>
    <w:p>
      <w:pPr>
        <w:pStyle w:val="Heading1"/>
      </w:pPr>
      <w:r>
        <w:t>Daily checklist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EADCF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Morning ratings</w:t>
            </w:r>
          </w:p>
        </w:tc>
        <w:tc>
          <w:tcPr>
            <w:tcW w:type="dxa" w:w="3648"/>
            <w:vAlign w:val="center"/>
            <w:shd w:fill="EADCF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Morning routine</w:t>
            </w:r>
          </w:p>
        </w:tc>
        <w:tc>
          <w:tcPr>
            <w:tcW w:type="dxa" w:w="3648"/>
            <w:vAlign w:val="center"/>
            <w:shd w:fill="EADCF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6"/>
              </w:rPr>
              <w:t>Evening routine/log</w:t>
            </w:r>
          </w:p>
        </w:tc>
      </w:tr>
      <w:tr>
        <w:tc>
          <w:tcPr>
            <w:tcW w:type="dxa" w:w="36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</w:p>
          <w:p>
            <w:r>
              <w:rPr>
                <w:sz w:val="16"/>
              </w:rPr>
              <w:t>Before products:</w:t>
            </w:r>
          </w:p>
          <w:p>
            <w:r>
              <w:rPr>
                <w:sz w:val="16"/>
              </w:rPr>
              <w:t>Dryness 0-10: ____</w:t>
            </w:r>
          </w:p>
          <w:p>
            <w:r>
              <w:rPr>
                <w:sz w:val="16"/>
              </w:rPr>
              <w:t>Tightness 0-10: ____</w:t>
            </w:r>
          </w:p>
          <w:p>
            <w:r>
              <w:rPr>
                <w:sz w:val="16"/>
              </w:rPr>
              <w:t>Comfort 0-10: ____</w:t>
            </w:r>
          </w:p>
          <w:p>
            <w:r>
              <w:rPr>
                <w:sz w:val="16"/>
              </w:rPr>
              <w:t>Flaking 0-3: ____</w:t>
            </w:r>
          </w:p>
          <w:p>
            <w:r>
              <w:rPr>
                <w:sz w:val="16"/>
              </w:rPr>
              <w:t>Redness 0-10: ____</w:t>
            </w:r>
          </w:p>
          <w:p>
            <w:r>
              <w:rPr>
                <w:sz w:val="16"/>
              </w:rPr>
              <w:t>Burning/stinging/itching/irritation: ____</w:t>
            </w:r>
          </w:p>
          <w:p>
            <w:r>
              <w:rPr>
                <w:sz w:val="16"/>
              </w:rPr>
              <w:t>New inflamed lesions: ____</w:t>
            </w:r>
          </w:p>
          <w:p>
            <w:r>
              <w:rPr>
                <w:sz w:val="16"/>
              </w:rPr>
              <w:t>Perceived condition: Continue / Omit / Unsure</w:t>
            </w:r>
          </w:p>
        </w:tc>
        <w:tc>
          <w:tcPr>
            <w:tcW w:type="dxa" w:w="36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</w:p>
          <w:p>
            <w:r>
              <w:rPr>
                <w:sz w:val="16"/>
              </w:rPr>
              <w:t>After ratings/photos:</w:t>
            </w:r>
          </w:p>
          <w:p>
            <w:r>
              <w:rPr>
                <w:sz w:val="16"/>
              </w:rPr>
              <w:t>☐ Kikumasamune</w:t>
            </w:r>
          </w:p>
          <w:p>
            <w:r>
              <w:rPr>
                <w:sz w:val="16"/>
              </w:rPr>
              <w:t>☐ ZealSea azelaic acid</w:t>
            </w:r>
          </w:p>
          <w:p>
            <w:r>
              <w:rPr>
                <w:sz w:val="16"/>
              </w:rPr>
              <w:t>☐ Lipikar</w:t>
            </w:r>
          </w:p>
          <w:p>
            <w:r>
              <w:rPr>
                <w:sz w:val="16"/>
              </w:rPr>
              <w:t>☐ CeraVe AM SPF 50</w:t>
            </w:r>
          </w:p>
          <w:p>
            <w:r>
              <w:rPr>
                <w:sz w:val="16"/>
              </w:rPr>
              <w:t>Outdoor/reapply notes: __________</w:t>
            </w:r>
          </w:p>
        </w:tc>
        <w:tc>
          <w:tcPr>
            <w:tcW w:type="dxa" w:w="36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</w:p>
          <w:p>
            <w:r>
              <w:rPr>
                <w:sz w:val="16"/>
              </w:rPr>
              <w:t>Night:</w:t>
            </w:r>
          </w:p>
          <w:p>
            <w:r>
              <w:rPr>
                <w:sz w:val="16"/>
              </w:rPr>
              <w:t>☐ Default cleanser OR rescue cleanser</w:t>
            </w:r>
          </w:p>
          <w:p>
            <w:r>
              <w:rPr>
                <w:sz w:val="16"/>
              </w:rPr>
              <w:t>☐ Kikumasamune</w:t>
            </w:r>
          </w:p>
          <w:p>
            <w:r>
              <w:rPr>
                <w:sz w:val="16"/>
              </w:rPr>
              <w:t>☐ Snail 92 if CONTINUE</w:t>
            </w:r>
          </w:p>
          <w:p>
            <w:r>
              <w:rPr>
                <w:sz w:val="16"/>
              </w:rPr>
              <w:t>☐ Skip Snail 92 if OMIT</w:t>
            </w:r>
          </w:p>
          <w:p>
            <w:r>
              <w:rPr>
                <w:sz w:val="16"/>
              </w:rPr>
              <w:t>☐ Retinol if scheduled/not paused</w:t>
            </w:r>
          </w:p>
          <w:p>
            <w:r>
              <w:rPr>
                <w:sz w:val="16"/>
              </w:rPr>
              <w:t>☐ Lipikar</w:t>
            </w:r>
          </w:p>
          <w:p>
            <w:r>
              <w:rPr>
                <w:sz w:val="16"/>
              </w:rPr>
              <w:t>Safety/deviation notes: __________</w:t>
            </w:r>
          </w:p>
        </w:tc>
      </w:tr>
    </w:tbl>
    <w:p>
      <w:pPr>
        <w:pStyle w:val="Heading1"/>
      </w:pPr>
      <w:r>
        <w:t>Photo schedule and metadata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Date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Trial day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Scheduled?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Taken?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Views complete?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Before products?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Usable?</w:t>
            </w:r>
          </w:p>
        </w:tc>
        <w:tc>
          <w:tcPr>
            <w:tcW w:type="dxa" w:w="1368"/>
            <w:vAlign w:val="center"/>
            <w:shd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____/____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F / L / R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  <w:tc>
          <w:tcPr>
            <w:tcW w:type="dxa" w:w="136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____________</w:t>
            </w:r>
          </w:p>
        </w:tc>
      </w:tr>
    </w:tbl>
    <w:p>
      <w:pPr>
        <w:pStyle w:val="Heading1"/>
      </w:pPr>
      <w:r>
        <w:t>Weekly review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Week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Dates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Overall skin 0-10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Barrier 0-10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Acne bother 0-10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Major deviations?</w:t>
            </w:r>
          </w:p>
        </w:tc>
        <w:tc>
          <w:tcPr>
            <w:tcW w:type="dxa" w:w="1563"/>
            <w:vAlign w:val="center"/>
            <w:shd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/>
                <w:sz w:val="14"/>
              </w:rPr>
              <w:t>Continue safe?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  <w:tr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 to 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N: __________</w:t>
            </w:r>
          </w:p>
        </w:tc>
        <w:tc>
          <w:tcPr>
            <w:tcW w:type="dxa" w:w="156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/>
            <w:r>
              <w:rPr>
                <w:b w:val="0"/>
                <w:sz w:val="14"/>
              </w:rPr>
              <w:t>Y / N</w:t>
            </w:r>
          </w:p>
        </w:tc>
      </w:tr>
    </w:tbl>
    <w:p>
      <w:pPr>
        <w:pStyle w:val="Heading1"/>
      </w:pPr>
      <w:r>
        <w:t>End-of-trial lock and decision sequence</w:t>
      </w:r>
    </w:p>
    <w:p>
      <w:pPr>
        <w:spacing w:after="40"/>
      </w:pPr>
      <w:r>
        <w:t>☐ Enter all remaining diary data.</w:t>
      </w:r>
    </w:p>
    <w:p>
      <w:pPr>
        <w:spacing w:after="40"/>
      </w:pPr>
      <w:r>
        <w:t>☐ Mark invalid periods before revealing future schedule/key.</w:t>
      </w:r>
    </w:p>
    <w:p>
      <w:pPr>
        <w:spacing w:after="40"/>
      </w:pPr>
      <w:r>
        <w:t>☐ Lock photo exclusions and selected blog-photo rule.</w:t>
      </w:r>
    </w:p>
    <w:p>
      <w:pPr>
        <w:spacing w:after="40"/>
      </w:pPr>
      <w:r>
        <w:t>☐ Lock primary analysis script.</w:t>
      </w:r>
    </w:p>
    <w:p>
      <w:pPr>
        <w:spacing w:after="40"/>
      </w:pPr>
      <w:r>
        <w:t>☐ Ask friend to reveal full schedule and verify hash.</w:t>
      </w:r>
    </w:p>
    <w:p>
      <w:pPr>
        <w:spacing w:after="40"/>
      </w:pPr>
      <w:r>
        <w:t>☐ Compute Delta = mean(MBBS omission) - mean(MBBS continuation).</w:t>
      </w:r>
    </w:p>
    <w:p>
      <w:pPr>
        <w:spacing w:after="40"/>
      </w:pPr>
      <w:r>
        <w:t>☐ Continue Snail 92 only if Delta &gt;= 0.5, randomization analysis supports benefit, and no countervailing harm.</w:t>
      </w:r>
    </w:p>
    <w:p>
      <w:pPr>
        <w:spacing w:after="40"/>
      </w:pPr>
      <w:r>
        <w:t>☐ Otherwise discontinue Snail 92 by default.</w:t>
      </w:r>
    </w:p>
    <w:sectPr w:rsidR="00FC693F" w:rsidRPr="0006063C" w:rsidSect="00034616">
      <w:footerReference w:type="default" r:id="rId9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Snail 92 n-of-1 trial schedule -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