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封禁管理模块用例表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表3-4 封禁管理模块用例表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永久封禁玩家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管理员已登录，玩家未被永久封禁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玩家被永久封禁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1.选择目标玩家；2.选择永久封禁类型；3.填写封禁原因；4.确认封禁；5.系统创建封禁记录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临时封禁玩家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管理员已登录，玩家未被封禁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玩家被临时封禁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1.选择目标玩家；2.选择临时封禁类型；3.设置封禁时长；4.填写封禁原因；5.确认封禁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解封玩家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管理员已登录，玩家处于封禁状态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玩家解除封禁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1.选择已封禁玩家；2.点击解封按钮；3.确认解封操作；4.系统更新封禁状态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查看封禁记录列表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1.进入封禁管理页面；2.系统查询封禁数据；3.分页展示封禁记录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1.输入搜索条件；2.系统执行搜索；3.展示搜索结果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按封禁状态筛选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显示指定状态的封禁记录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1.选择封禁状态；2.系统筛选记录；3.展示筛选结果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查看封禁详情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显示封禁详细信息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1.选择封禁记录；2.点击查看详情；3.系统展示封禁详情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UC-4-08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查询封禁状态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MC玩家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玩家在游戏中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显示玩家封禁状态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1.玩家发送查询请求；2.系统查询封禁状态；3.返回封禁状态信息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