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  <w:jc w:val="center"/>
      </w:pPr>
      <w:r>
        <w:rPr>
          <w:rFonts w:ascii="SimHei" w:hAnsi="SimHei" w:eastAsia="SimHei"/>
          <w:b/>
          <w:color w:val="000000"/>
          <w:sz w:val="32"/>
        </w:rPr>
        <w:t>举报管理模块用例表</w:t>
      </w:r>
    </w:p>
    <w:p>
      <w:pPr>
        <w:spacing w:before="160" w:after="100"/>
        <w:jc w:val="center"/>
      </w:pPr>
      <w:r>
        <w:rPr>
          <w:rFonts w:ascii="SimHei" w:hAnsi="SimHei" w:eastAsia="SimHei"/>
          <w:b/>
          <w:sz w:val="22"/>
        </w:rPr>
        <w:t>表3-5 举报管理模块用例表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87"/>
        <w:gridCol w:w="7087"/>
        <w:gridCol w:w="7087"/>
        <w:gridCol w:w="7087"/>
        <w:gridCol w:w="7087"/>
        <w:gridCol w:w="7087"/>
      </w:tblGrid>
      <w:tr>
        <w:trPr>
          <w:trHeight w:val="454"/>
        </w:trPr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用例编号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用例名称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参与者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前置条件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后置条件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主要流程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UC-5-01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提交举报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MC玩家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玩家在游戏中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创建举报记录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1.使用/report命令；2.输入被举报玩家名称；3.输入举报原因；4.提交举报；5.系统保存举报记录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UC-5-02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查看举报列表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显示所有举报记录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1.进入举报管理页面；2.系统查询举报数据；3.分页展示举报列表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UC-5-03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搜索举报记录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显示匹配的举报记录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1.输入搜索条件；2.系统执行搜索；3.展示搜索结果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UC-5-04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按处理状态筛选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显示指定状态的举报记录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1.选择处理状态；2.系统筛选记录；3.展示筛选结果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UC-5-05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查看举报详情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显示举报详细信息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1.选择举报记录；2.点击查看详情；3.系统展示举报详情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UC-5-06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确认违规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管理员已登录，举报待处理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举报状态更新为已确认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1.选择待处理举报；2.查看举报详情；3.点击确认违规；4.选择是否封禁玩家；5.记录处理结果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UC-5-07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驳回举报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管理员已登录，举报待处理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举报状态更新为已驳回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1.选择待处理举报；2.查看举报详情；3.点击驳回举报；4.填写驳回原因；5.记录处理结果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UC-5-08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查询举报状态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MC玩家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玩家已提交举报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显示举报处理状态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1.发送查询请求；2.系统查询举报状态；3.返回处理状态信息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