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right" w:leader="dot" w:pos="8306"/>
        </w:tabs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21" w:name="_GoBack"/>
      <w:bookmarkEnd w:id="21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目  录</w:t>
      </w:r>
    </w:p>
    <w:p>
      <w:pPr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bCs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instrText xml:space="preserve">TOC \o "1-2" \t "一级标题,1,二级标题,2" \h \u </w:instrText>
      </w: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instrText xml:space="preserve"> HYPERLINK \l _Toc24896 </w:instrText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lang w:val="en-US" w:eastAsia="zh-CN"/>
        </w:rPr>
        <w:t>一、 机器人总体介绍</w:t>
      </w:r>
      <w:r>
        <w:rPr>
          <w:b/>
          <w:bCs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PAGEREF _Toc24896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_Toc18124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1、设计原因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_Toc18124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2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_Toc1617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2、设计思路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_Toc1617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3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_Toc13364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3、基本功能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_Toc13364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3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_Toc28264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4、优点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_Toc28264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3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instrText xml:space="preserve"> HYPERLINK \l _Toc6304 </w:instrText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lang w:val="en-US" w:eastAsia="zh-CN"/>
        </w:rPr>
        <w:t>二、机器人本体介绍</w:t>
      </w:r>
      <w:r>
        <w:rPr>
          <w:b/>
          <w:bCs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PAGEREF _Toc6304 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instrText xml:space="preserve"> HYPERLINK \l _Toc25131 </w:instrText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lang w:val="en-US" w:eastAsia="zh-CN"/>
        </w:rPr>
        <w:t>三、硬件部分</w:t>
      </w:r>
      <w:r>
        <w:rPr>
          <w:b/>
          <w:bCs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PAGEREF _Toc25131 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_Toc29927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1.电池（24V）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_Toc29927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5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_Toc22221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2.降压型DC-DC电源模块XL4005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_Toc22221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5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_Toc27193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3.电机驱动模块AT8236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_Toc27193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6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_Toc11851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4.MG996R舵机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_Toc11851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6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_Toc10760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5.带霍尔编码器的电机MG513P60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_Toc10760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7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_Toc22054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6.主控板STM32F407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_Toc22054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8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_Toc20032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7.MPU6050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_Toc20032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9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bCs/>
        </w:rPr>
      </w:pP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instrText xml:space="preserve"> HYPERLINK \l _Toc8515 </w:instrText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/>
          <w:bCs/>
          <w:szCs w:val="24"/>
          <w:lang w:val="en-US" w:eastAsia="zh-CN"/>
        </w:rPr>
        <w:t>四、</w:t>
      </w:r>
      <w:r>
        <w:rPr>
          <w:rFonts w:hint="eastAsia"/>
          <w:b/>
          <w:bCs/>
          <w:lang w:val="en-US" w:eastAsia="zh-CN"/>
        </w:rPr>
        <w:t>软件</w:t>
      </w:r>
      <w:r>
        <w:rPr>
          <w:b/>
          <w:bCs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PAGEREF _Toc8515 </w:instrText>
      </w:r>
      <w:r>
        <w:rPr>
          <w:b/>
          <w:bCs/>
        </w:rPr>
        <w:fldChar w:fldCharType="separate"/>
      </w:r>
      <w:r>
        <w:rPr>
          <w:b/>
          <w:bCs/>
        </w:rPr>
        <w:t>10</w:t>
      </w:r>
      <w:r>
        <w:rPr>
          <w:b/>
          <w:bCs/>
        </w:rPr>
        <w:fldChar w:fldCharType="end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_Toc9268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1.开发工具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_Toc9268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10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_Toc23976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2.软件资源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_Toc23976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11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_Toc2017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3.控制算法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_Toc2017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13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instrText xml:space="preserve"> HYPERLINK \l _Toc27940 </w:instrText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lang w:val="en-US" w:eastAsia="zh-CN"/>
        </w:rPr>
        <w:t>五、操作流程</w:t>
      </w:r>
      <w:r>
        <w:rPr>
          <w:b/>
          <w:bCs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PAGEREF _Toc27940 </w:instrText>
      </w:r>
      <w:r>
        <w:rPr>
          <w:b/>
          <w:bCs/>
        </w:rPr>
        <w:fldChar w:fldCharType="separate"/>
      </w:r>
      <w:r>
        <w:rPr>
          <w:b/>
          <w:bCs/>
        </w:rPr>
        <w:t>13</w:t>
      </w:r>
      <w:r>
        <w:rPr>
          <w:b/>
          <w:bCs/>
        </w:rPr>
        <w:fldChar w:fldCharType="end"/>
      </w:r>
      <w:r>
        <w:rPr>
          <w:rFonts w:hint="eastAsia" w:ascii="黑体" w:hAnsi="黑体" w:eastAsia="黑体" w:cs="黑体"/>
          <w:b/>
          <w:bCs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_Toc6786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1.按键控制模式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_Toc6786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14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pStyle w:val="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instrText xml:space="preserve"> HYPERLINK \l _Toc8226 </w:instrText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2.蓝牙控制模式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_Toc8226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15</w:t>
      </w:r>
      <w:r>
        <w:rPr>
          <w:b w:val="0"/>
          <w:bCs w:val="0"/>
        </w:rPr>
        <w:fldChar w:fldCharType="end"/>
      </w: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Cs w:val="36"/>
          <w:lang w:val="en-US" w:eastAsia="zh-CN"/>
        </w:rPr>
        <w:fldChar w:fldCharType="end"/>
      </w: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szCs w:val="36"/>
          <w:lang w:val="en-US" w:eastAsia="zh-CN"/>
        </w:rPr>
      </w:pPr>
    </w:p>
    <w:p>
      <w:pPr>
        <w:pStyle w:val="8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24896"/>
      <w:r>
        <w:rPr>
          <w:rFonts w:hint="eastAsia"/>
          <w:lang w:val="en-US" w:eastAsia="zh-CN"/>
        </w:rPr>
        <w:t>机器人总体介绍</w:t>
      </w:r>
      <w:bookmarkEnd w:id="0"/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1" w:name="_Toc18124"/>
      <w:r>
        <w:rPr>
          <w:rFonts w:hint="eastAsia"/>
          <w:lang w:val="en-US" w:eastAsia="zh-CN"/>
        </w:rPr>
        <w:t>1、设计原因</w:t>
      </w:r>
      <w:bookmarkEnd w:id="1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款机器人名为双轮腿机器人，顾名思义，是以左右轮来代替传统的足式机器人的双脚，同时保留其腿式结构，使其既能像轮式机器人一样迅速，又能像足式机器人一样适应复杂的地形，从而满足我们对不同场景的各种各样的需求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2" w:name="_Toc1617"/>
      <w:r>
        <w:rPr>
          <w:rFonts w:hint="eastAsia"/>
          <w:lang w:val="en-US" w:eastAsia="zh-CN"/>
        </w:rPr>
        <w:t>2、设计思路</w:t>
      </w:r>
      <w:bookmarkEnd w:id="2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款机器人以腾讯近期发布的Ollie为基础，结合哔哩哔哩国炫学长的开源资料，自主设计机器人的机械结构与硬件选型；其中设计软件采用SolidWorks，采用3D打印的方式打印机器人的本体；硬件选择了四个舵机来控制机器人的四条大腿，大腿和小腿之间用轴承连接成旋转关节，小腿分别嵌在左右电机上，如此可以通过舵机来控制机器人的升降；电机采用带编码器的直流电机，信息实时传入主控板是stm32中，结合MPU6050测量的角度信息，从而控制车的基本平衡以及行走平衡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3" w:name="_Toc13364"/>
      <w:r>
        <w:rPr>
          <w:rFonts w:hint="eastAsia"/>
          <w:lang w:val="en-US" w:eastAsia="zh-CN"/>
        </w:rPr>
        <w:t>3、基本功能</w:t>
      </w:r>
      <w:bookmarkEnd w:id="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本款机器人目前实现的功能主要有：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1)能够实现基本的直立平衡状态；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2)给予人为干扰能保持平衡状态；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3)能够完成移动动作而保持不倒；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4)能够在移动时改变自己的移动方向；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5)能够在直立时完成腿部的升、降；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后续功能敬请期待！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" w:name="_Toc28264"/>
      <w:r>
        <w:rPr>
          <w:rStyle w:val="10"/>
          <w:rFonts w:hint="eastAsia"/>
          <w:lang w:val="en-US" w:eastAsia="zh-CN"/>
        </w:rPr>
        <w:t>4、优点</w:t>
      </w:r>
      <w:bookmarkEnd w:id="4"/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</w:t>
      </w:r>
      <w:r>
        <w:rPr>
          <w:rFonts w:hint="eastAsia" w:ascii="宋体" w:hAnsi="宋体" w:eastAsia="宋体" w:cs="宋体"/>
          <w:sz w:val="24"/>
          <w:szCs w:val="24"/>
        </w:rPr>
        <w:t>结构简单、双驱动，转角大且转弯半径小，甚至能实现原地回转，这使得两轮机器人运动十分灵活，线路轨迹多变，能够在空间狭窄的地区进行作业，克服了多轮机器人空间受限的缺点;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</w:t>
      </w:r>
      <w:r>
        <w:rPr>
          <w:rFonts w:hint="eastAsia" w:ascii="宋体" w:hAnsi="宋体" w:eastAsia="宋体" w:cs="宋体"/>
          <w:sz w:val="24"/>
          <w:szCs w:val="24"/>
        </w:rPr>
        <w:t>占地面积也小，由于机体一般采用分层设计，合理利用了空间，适用场所大大增加，作为短距离代步工具和娱乐机器人等都十分方便，也为机器人的小型化发展提供了参考方案;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</w:t>
      </w:r>
      <w:r>
        <w:rPr>
          <w:rFonts w:hint="eastAsia" w:ascii="宋体" w:hAnsi="宋体" w:eastAsia="宋体" w:cs="宋体"/>
          <w:sz w:val="24"/>
          <w:szCs w:val="24"/>
        </w:rPr>
        <w:t>低碳环保,所需驱动功率小，使用蓄电池供电就可满足电机运动需求，而且直驱电机噪音小、动力强劲，对节能有一定的积极作用;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4)</w:t>
      </w:r>
      <w:r>
        <w:rPr>
          <w:rFonts w:hint="eastAsia" w:ascii="宋体" w:hAnsi="宋体" w:eastAsia="宋体" w:cs="宋体"/>
          <w:sz w:val="24"/>
          <w:szCs w:val="24"/>
        </w:rPr>
        <w:t>能量损耗少，由于车轮数量只有两个，地面摩擦引起的损耗减少，并且两轮自平衡机器人没有刹车系统，不存在刹车片磨损等问题，制动仅靠控制器发出的电机运动指令，由电机转矩控制整个机器人运动或停止，这有利于提高物理能量利用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5" w:name="_Toc6304"/>
      <w:r>
        <w:rPr>
          <w:rFonts w:hint="eastAsia"/>
          <w:lang w:val="en-US" w:eastAsia="zh-CN"/>
        </w:rPr>
        <w:t>二、机器人本体介绍</w:t>
      </w:r>
      <w:bookmarkEnd w:id="5"/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80" w:afterAutospacing="0" w:line="360" w:lineRule="auto"/>
        <w:ind w:left="0" w:firstLine="42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机器人本体结构是机体结构和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"https://baike.baidu.com/item/%E6%9C%BA%E6%A2%B0%E4%BC%A0%E5%8A%A8%E7%B3%BB%E7%BB%9F/14743222?fromModule=lemma_inlink" \t "https://baike.baidu.com/item/%E6%9C%BA%E5%99%A8%E4%BA%BA%E6%9C%AC%E4%BD%93/_blank"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机械传动系统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，也是机器人的支承基础和执行机构。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机器人本体基本结构由以下五部分组成：传动部件、机身及行走机构、臂部、腕部、手部。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80" w:afterAutospacing="0" w:line="360" w:lineRule="auto"/>
        <w:ind w:left="0" w:firstLine="42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本款机器人目前只包含机器人本体的两部分，即传动部件和机身及行走机构。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传动部件：主要是双轮腿机器人的四条腿与其相连接的部分构成多个旋转关节。舵机的旋转带动大腿的旋转；大腿通过轴承带动小腿的旋转；机器人腿部形状由张开到蜷缩在一起；高度下降，重心降低；舵机反方向旋转，机器人腿部打开，高度升高，重心升高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80" w:afterAutospacing="0" w:line="360" w:lineRule="auto"/>
        <w:ind w:left="0" w:firstLine="42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机身及行走结构：机身框架由顶部的双层支撑板通过舵机与大腿相连，大腿连接小腿，小腿通过轴承连接电机，电机嵌在法兰上，外部连接车轮。其中支撑板用来固定主控板stm32、舵机、MPU6050、电机驱动模块、降压稳压模块和电源。行走结构即电机卡在法兰上连接车轮从而驱动电机使车轮转动，达到行走动作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80" w:afterAutospacing="0" w:line="360" w:lineRule="auto"/>
        <w:ind w:left="0" w:firstLine="42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后续可以在双轮腿机器人的顶部支撑板安装机械臂，从而弥补其他三个结构的空缺，使机器人能够满足更多的需求。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80" w:afterAutospacing="0" w:line="360" w:lineRule="auto"/>
        <w:ind w:left="0" w:firstLine="42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pStyle w:val="8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6" w:name="_Toc25131"/>
      <w:r>
        <w:rPr>
          <w:rFonts w:hint="eastAsia"/>
          <w:lang w:val="en-US" w:eastAsia="zh-CN"/>
        </w:rPr>
        <w:t>三、硬件部分</w:t>
      </w:r>
      <w:bookmarkEnd w:id="6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硬件部分包括：24v电池一块，降压模块，驱动模块，MG996R舵机*4，有刷电机*2，核心板STM32F407,陀螺仪MPU6050*1.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44185" cy="4582795"/>
            <wp:effectExtent l="0" t="0" r="3175" b="4445"/>
            <wp:docPr id="4" name="图片 3" descr="硬件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硬件框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7" w:name="_Toc29927"/>
      <w:r>
        <w:rPr>
          <w:rFonts w:hint="eastAsia"/>
          <w:lang w:val="en-US" w:eastAsia="zh-CN"/>
        </w:rPr>
        <w:t>1.电池（24V）</w:t>
      </w:r>
      <w:bookmarkEnd w:id="7"/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8" w:name="_Toc22221"/>
      <w:r>
        <w:rPr>
          <w:rFonts w:hint="eastAsia"/>
          <w:lang w:val="en-US" w:eastAsia="zh-CN"/>
        </w:rPr>
        <w:t>2.降压型DC-DC电源模块XL4005</w:t>
      </w:r>
      <w:bookmarkEnd w:id="8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输入DC电压5-32V，输出DC电压0.8-30V，可实现双通道输出，输出电压比输入电压要低，只能通过模块内的精密电位器达到降压而不能升压。输出电流最大为5A，转换效率为92%。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190750" cy="2249170"/>
            <wp:effectExtent l="0" t="0" r="381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9" w:name="_Toc27193"/>
      <w:r>
        <w:rPr>
          <w:rFonts w:hint="eastAsia"/>
          <w:lang w:val="en-US" w:eastAsia="zh-CN"/>
        </w:rPr>
        <w:t>3.电机驱动模块AT8236</w:t>
      </w:r>
      <w:bookmarkEnd w:id="9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AT8236 芯片是一款单通道H桥电机驱动器，能够以高达6A的峰值电流双向控制单个电机。此模块内置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两个</w:t>
      </w:r>
      <w:r>
        <w:rPr>
          <w:rFonts w:hint="eastAsia" w:ascii="宋体" w:hAnsi="宋体" w:eastAsia="宋体" w:cs="宋体"/>
          <w:sz w:val="24"/>
          <w:szCs w:val="24"/>
        </w:rPr>
        <w:t>AT8236，因此一个模块可以控制两个电机运转。芯片内部集成同步整流功能，能够有效降低系统功耗要求。利用电流衰减模式，可通过对输入信号进行脉宽调制(PWM) 来控制电机转速。此外，芯片对外还提供一个参考电压（Vref）输入引脚，用来设定驱动峰值电流的大小，此5V带稳压模块内的Vref引脚输入电压为5V。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03420" cy="3093720"/>
            <wp:effectExtent l="0" t="0" r="7620" b="0"/>
            <wp:docPr id="1" name="图片 1" descr="QQ截图2023022417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0224171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10" w:name="_Toc11851"/>
      <w:r>
        <w:rPr>
          <w:rFonts w:hint="eastAsia"/>
          <w:lang w:val="en-US" w:eastAsia="zh-CN"/>
        </w:rPr>
        <w:t>4.MG996R舵机</w:t>
      </w:r>
      <w:bookmarkEnd w:id="1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普通舵机一样，是一种位置伺服的驱动器，适用于那些需要角度不断变化并且可以保持的控制系统。其工作原理是：控制信号由接收机的通道进入信号调制芯片，获得直流偏置电压。它内部有一个基准电路，产生周期为20ms,宽度为1.5ms的基准信号，将获得的直流偏置电压和电位器的电压比较，获得电压输出。最后，电压差的正负输出到电机驱动芯片决定电机的正反转，当电机转速一定时，通过级联减速齿轮带动电位器旋转，使得电压差为0，电机停止转动。舵机的控制信号是PWM信号，利用占空比的变化改变舵机的位置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60955" cy="2560955"/>
            <wp:effectExtent l="0" t="0" r="14605" b="14605"/>
            <wp:docPr id="2" name="图片 2" descr="tb_image_share_167723119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b_image_share_16772311999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11" w:name="_Toc10760"/>
      <w:r>
        <w:rPr>
          <w:rFonts w:hint="eastAsia"/>
          <w:lang w:val="en-US" w:eastAsia="zh-CN"/>
        </w:rPr>
        <w:t>5.带霍尔编码器的电机MG513P60</w:t>
      </w:r>
      <w:bookmarkEnd w:id="11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减速电机是在直流电机基础上，增加一个高精密的减速器的电机。一般直流电机的转速在一分钟几千上万转，增加减速器可以降低电机转速，增加电机扭矩，使得可控性更强。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减速电机的时候，电机的额定电压需要和我们选择的电池相匹配，常见的12V额定电压电机供电范围在11~16V之间，12V最佳。MG513P60_12V这款电机额定电压为12V，1：60的减速比，额定输出电流为0.36A，减速后空载转速为183rpm左右，扭矩达2kg*cm，最大负载能力高达6KG，再搭配65mm直径轮胎，速度大概0.5m/s，完全满足平衡小车的运动需求。另外这款电机还搭配了霍尔编码器，通过磁感应的原理，可以检测电机转速，从而实现速度检测和距离统计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51200" cy="2922905"/>
            <wp:effectExtent l="0" t="0" r="10160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12" w:name="_Toc22054"/>
      <w:r>
        <w:rPr>
          <w:rFonts w:hint="eastAsia"/>
          <w:lang w:val="en-US" w:eastAsia="zh-CN"/>
        </w:rPr>
        <w:t>6.主控板STM32F407</w:t>
      </w:r>
      <w:bookmarkEnd w:id="12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STM32F407系列面向需要在小至10 x 10 mm的封装内实现高集成度、高性能、嵌入式存储器和外设的医疗、工业与消费类应用。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STM32F407/417提供了工作频率为168 MHz的Cortex™-M4内核（具有浮点单元）的性能。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性能：在168 MHz频率下，从Flash存储器执行时，STM32F407能够提供210 DMIPS/566 CoreMark性能，并且利用意法半导体的ART加速器实现了FLASH零等待状态。DSP指令和浮点单元扩大了产品的应用范围。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功效：该系列产品采用意法半导体90 nm工艺和ART加速器，具有动态功耗调整功能，能够在运行模式下和从Flash存储器执行时实现低至238 µA/MHz的电流消耗（@ 168 MHz）。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丰富的连接功能：出色的创新型外设：与STM32F4x5系列相比，STM32F407产品还具有符合IEEE 1588 v2标准要求的以太网MAC10和能够连接CMOS照相机传感器的8~14位并行照相机接口。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·2个USB OTG（其中一个支持HS）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·音频：专用音频PLL和2个全双工I²S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·通信接口多达15个（包括6个速度高达11.25 Mb/s的USART、3个速度高达45 Mb/s的SPI、3个I²C、2个CAN和1个SDIO）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·模拟：2个12位DAC、3个速度为2.4 MSPS或7.2 MSPS（交错模式）的12位ADC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·定时器多达17个：频率高达168 MHz的16和32位定时器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·可以利用支持Compact Flash、SRAM、PSRAM、NOR和NAND存储器的灵活静态存储器控制器轻松扩展存储容量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·基于模拟电子技术的真随机数发生器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STM32F407产品系列具有512KB~1MB Flash和192KB SRAM，采用尺寸小至10 x 10 mm的100~176引脚封装。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9350" cy="3296920"/>
            <wp:effectExtent l="0" t="0" r="889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bookmarkStart w:id="13" w:name="_Toc20032"/>
      <w:r>
        <w:rPr>
          <w:rFonts w:hint="eastAsia"/>
          <w:lang w:val="en-US" w:eastAsia="zh-CN"/>
        </w:rPr>
        <w:t>7.MPU6050</w:t>
      </w:r>
      <w:bookmarkEnd w:id="13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MPU-6050 是6轴运动处理传感器，它集成了 3 轴MEMS陀螺仪，3 轴MEMS加速度计，以及一个可扩展的数字运动处理器DMP。使用它就是为了得到待测物体（如四轴飞行器、平衡小车）x、y、z轴的倾角（俯仰角Pitch、翻滚角Roll、偏航角Yaw）。我们通过 I2C 读取到 MPU6050 的六个数据（三轴加速度 AD 值、三轴角速度 AD 值）经过姿态融合后就可以得到 Pitch、Roll、Yaw角。机器人搭载MPU-6050后测出实时三轴加速度和三轴角速度值，返回的数据反映小车姿态，相关程序处理后控制小车平衡。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698115" cy="2072640"/>
            <wp:effectExtent l="0" t="0" r="14605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最后搭建出来的实物为：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16045" cy="2936875"/>
            <wp:effectExtent l="0" t="0" r="635" b="4445"/>
            <wp:docPr id="6" name="图片 2" descr="7E81C18BE3AB505F0FD8E452D6651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7E81C18BE3AB505F0FD8E452D66519C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8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4" w:name="_Toc8515"/>
      <w:r>
        <w:rPr>
          <w:rFonts w:hint="eastAsia"/>
          <w:lang w:val="en-US" w:eastAsia="zh-CN"/>
        </w:rPr>
        <w:t>软件</w:t>
      </w:r>
      <w:bookmarkEnd w:id="14"/>
    </w:p>
    <w:p>
      <w:pPr>
        <w:pStyle w:val="8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5" w:name="_Toc9268"/>
      <w:r>
        <w:rPr>
          <w:rStyle w:val="10"/>
          <w:rFonts w:hint="eastAsia"/>
          <w:lang w:val="en-US" w:eastAsia="zh-CN"/>
        </w:rPr>
        <w:t>1.开发工具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使用keil 5和STM32CubeMX联合编写代码。keil5是一款单片机的软件开发系统，功能十分强大；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04850" cy="971550"/>
            <wp:effectExtent l="0" t="0" r="1143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STM32CubeMX是STM32芯片的图形化操作界面，可以以图形界面的方式很方便地给所需功能进行配置，并且自动生成HAL库的配置代码，免去了自己查手册编写配置代码的繁琐步骤。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289300"/>
            <wp:effectExtent l="0" t="0" r="1016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bidi w:val="0"/>
        <w:rPr>
          <w:rFonts w:hint="eastAsia"/>
          <w:lang w:val="en-US" w:eastAsia="zh-CN"/>
        </w:rPr>
      </w:pPr>
      <w:bookmarkStart w:id="16" w:name="_Toc23976"/>
      <w:r>
        <w:rPr>
          <w:rFonts w:hint="eastAsia"/>
          <w:lang w:val="en-US" w:eastAsia="zh-CN"/>
        </w:rPr>
        <w:t>2.软件资源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GPIO：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1)PG13：作GPIO输出功能，用来点亮LED灯从而判断达到了某些状态。我们这里用它的闪烁来指示进入了定时器中断；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2)PF6、7、8、9：上拉输入模式，用来判断按键是否按下从而切换不同的模式。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TIM定时器：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1)TIM1：四个通道均作PWM生成功能，对应的引脚为PE9、PE11、PE13、PE14，使用如下函数：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74260" cy="172720"/>
            <wp:effectExtent l="0" t="0" r="254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控制TIM1不同的通道生成不同占空比的PWM波从而驱动电机。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2)TIM2：作计时功能。TIM2定时器的时钟频率是84MHz，我们设置预分频系数为840，自动重装载值为500：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96329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因此就可产生5ms的定时器中断，并在中断函数中编写控制算法控制小车的平衡。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3)TIM3：与TIM1一样，四个通道均作PWM生成功能，对应的引脚为PA6、PA7、PB0、PB1，产生不同占空比的PWM波控制舵机旋转的角度。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4)TIM4、8：使用它们的编码器模式功能，对应引脚为PD12、PD13、PC6、PC7，调用如下函数：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2680" cy="36004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可获得左右两个轮子的编码器读数。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USART1：发送数据的功能，用到的引脚PA9、PA10。在这里，我们这里配合无线下载器传输平衡车的状态数据（车的速度和yaw、pitch、roll三个角度）发到电脑上的串口调试助手，以实时观察小车的状态。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DMP：MPU6050的加速库，用来加速MPU6050的数据处理。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蓝牙模块上位机：使用蓝牙app在手机上控制小车的前进、后退、左转、右转和停止：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 w:cs="宋体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1381125" cy="2592070"/>
            <wp:effectExtent l="0" t="0" r="5715" b="13970"/>
            <wp:docPr id="17" name="图片 17" descr="33618EE7FDCFAD0122F62B28D3B0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3618EE7FDCFAD0122F62B28D3B006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相关的通信协议如下：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656080"/>
            <wp:effectExtent l="0" t="0" r="3175" b="5080"/>
            <wp:docPr id="1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10"/>
          <w:rFonts w:hint="eastAsia"/>
          <w:lang w:val="en-US" w:eastAsia="zh-CN"/>
        </w:rPr>
      </w:pPr>
      <w:bookmarkStart w:id="17" w:name="_Toc2017"/>
      <w:r>
        <w:rPr>
          <w:rStyle w:val="10"/>
          <w:rFonts w:hint="eastAsia"/>
          <w:lang w:val="en-US" w:eastAsia="zh-CN"/>
        </w:rPr>
        <w:t>3.控制算法</w:t>
      </w:r>
    </w:p>
    <w:bookmarkEnd w:id="17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使用的是两环并级PID算法，分别是PD调节的直立环（正反馈）和PI调节的速度环（负反馈），程序设计流程如下：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569970" cy="5400040"/>
            <wp:effectExtent l="0" t="0" r="11430" b="10160"/>
            <wp:docPr id="13" name="图片 13" descr="AC344A784FE81C7BA1DF45E036AFA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C344A784FE81C7BA1DF45E036AFA0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/>
          <w:lang w:val="en-US" w:eastAsia="zh-CN"/>
        </w:rPr>
      </w:pPr>
      <w:bookmarkStart w:id="18" w:name="_Toc27940"/>
      <w:r>
        <w:rPr>
          <w:rFonts w:hint="eastAsia"/>
          <w:lang w:val="en-US" w:eastAsia="zh-CN"/>
        </w:rPr>
        <w:t>五、操作流程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我们分别给小车设置了按键控制模式和蓝牙控制模式</w:t>
      </w:r>
    </w:p>
    <w:p>
      <w:pPr>
        <w:pStyle w:val="9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9" w:name="_Toc6786"/>
      <w:r>
        <w:rPr>
          <w:rFonts w:hint="eastAsia"/>
          <w:lang w:val="en-US" w:eastAsia="zh-CN"/>
        </w:rPr>
        <w:t>1.按键控制模式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使用单片机上的四个按键来对应四个不同的模式：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79725" cy="2879725"/>
            <wp:effectExtent l="0" t="0" r="635" b="635"/>
            <wp:docPr id="14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0（右下按键）：为启动小车和平衡模式的按键。首先将小车放在大致的平衡位置，按下KEY0，小车可以在舵机转角为10°的情况下保持稳定平衡，之后轻拍小车，小车会有短暂的摇晃但马上可以恢复平衡状态。此模式展示的是小车平衡状态以及其抗干扰的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1（右上按键）：为平衡状态下伸缩腿模式的按键。首先将小车放在大致的平衡位置，按下KEY1，小车在短暂平衡后舵机转角会从10°连续改变至35°，在35°下短暂平衡后，舵机转角又会恢复至10°，如此反复。此模式展示的是小车在腿上下伸缩的情况下仍能保持平衡的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2（左上按键）：为小车行驶模式的按键。首先将小车放在大致的平衡位置，按下KEY2，在短暂平衡后，小车会开始逐渐向前加速至设定值，行驶一段时间后停止并平衡，之后在向后行驶一段时间再平衡。此模式展示的是小车可以稳定平衡行驶的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3（左下按键）：为小车行驶状态下伸缩腿模式的按键。首先将小车放在大致的平衡位置，按下KEY3，在短暂平衡后，小车会开始向前行驶，并在行驶过程中将腿抬起至25°随后再降至10°，如此反复。此模式展示的是小车在行驶时腿可以反复上下屈伸的性能。</w:t>
      </w:r>
    </w:p>
    <w:p>
      <w:pPr>
        <w:pStyle w:val="9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0" w:name="_Toc8226"/>
      <w:r>
        <w:rPr>
          <w:rFonts w:hint="eastAsia"/>
          <w:lang w:val="en-US" w:eastAsia="zh-CN"/>
        </w:rPr>
        <w:t>蓝牙控制模式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首先将小车放置在大致平衡位置，启动小车；然后打开蓝牙app与小车上的蓝牙模块HC-05配对；之后在app里设置发送给小车的数据以控制小车不同的运动，我们这里设置了如下5个运动方式：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 w:cs="宋体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1918335" cy="3599815"/>
            <wp:effectExtent l="0" t="0" r="1905" b="12065"/>
            <wp:docPr id="21" name="图片 21" descr="33618EE7FDCFAD0122F62B28D3B0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3618EE7FDCFAD0122F62B28D3B006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cs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按下相应的键，小车就会有不同的运动，并且按键次数的不同也会有不同的速度，如按一次“前进”是缓慢前进，连续按两三次“前进”则是快速前进，其他按键的运动模式亦是如此。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 w:ascii="宋体" w:hAnsi="宋体" w:eastAsia="宋体" w:cs="宋体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3840480</wp:posOffset>
              </wp:positionH>
              <wp:positionV relativeFrom="page">
                <wp:posOffset>9771380</wp:posOffset>
              </wp:positionV>
              <wp:extent cx="184785" cy="160655"/>
              <wp:effectExtent l="0" t="0" r="0" b="0"/>
              <wp:wrapNone/>
              <wp:docPr id="3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7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4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02.4pt;margin-top:769.4pt;height:12.65pt;width:14.55pt;mso-position-horizontal-relative:page;mso-position-vertical-relative:page;z-index:-251656192;mso-width-relative:page;mso-height-relative:page;" filled="f" stroked="f" coordsize="21600,21600" o:gfxdata="UEsDBAoAAAAAAIdO4kAAAAAAAAAAAAAAAAAEAAAAZHJzL1BLAwQUAAAACACHTuJAPUXmJdoAAAAN&#10;AQAADwAAAGRycy9kb3ducmV2LnhtbE2PzU7DMBCE70i8g7VI3KgdUqw2xKkQghMSIg0Hjk7sJlbj&#10;dYjdH96e7Qluuzuj2W/KzdmP7Gjn6AIqyBYCmMUuGIe9gs/m9W4FLCaNRo8BrYIfG2FTXV+VujDh&#10;hLU9blPPKARjoRUMKU0F57EbrNdxESaLpO3C7HWide65mfWJwv3I74WQ3GuH9GHQk30ebLffHryC&#10;py+sX9z3e/tR72rXNGuBb3Kv1O1NJh6BJXtOf2a44BM6VMTUhgOayEYFUiwJPZHwkK9oIovM8zWw&#10;9nKSywx4VfL/LapfUEsDBBQAAAAIAIdO4kDJl3p9uwEAAHIDAAAOAAAAZHJzL2Uyb0RvYy54bWyt&#10;U0tu2zAQ3RfIHQjuY8pu7BqC5QCFkaBA0RZIewCaoiwC/GFIW/IF2ht01U33PZfP0SFlOW2yySIb&#10;ajgzfDPvzWh12xtNDhKCcrai00lBibTC1cruKvrt6931kpIQua25dlZW9CgDvV1fvVl1vpQz1zpd&#10;SyAIYkPZ+Yq2MfqSsSBaaXiYOC8tBhsHhke8wo7VwDtEN5rNimLBOge1BydkCOjdDEF6RoSXALqm&#10;UUJunNgbaeOAClLziJRCq3yg69xt00gRPzdNkJHoiiLTmE8sgvY2nWy94uUOuG+VOLfAX9LCE06G&#10;K4tFL1AbHjnZg3oGZZQAF1wTJ8IZNhDJiiCLafFEm4eWe5m5oNTBX0QPrwcrPh2+AFF1Rd/OKLHc&#10;4MRPP3+cfv05/f5OZkmfzocS0x48Jsb+vetxa0Z/QGei3Tdg0hcJEYyjuseLurKPRKRHy5t3yzkl&#10;AkPTRbGYzxMKe3zsIcR76QxJRkUBh5c15YePIQ6pY0qqZd2d0joPUNv/HIiZPCx1PnSYrNhv+zOd&#10;rauPyEZ/sChlWovRgNHYjsbeg9q12E7mnCFxFLnv89qkWf97z4Uff5X1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1F5iXaAAAADQEAAA8AAAAAAAAAAQAgAAAAIgAAAGRycy9kb3ducmV2LnhtbFBL&#10;AQIUABQAAAAIAIdO4kDJl3p9uwEAAHIDAAAOAAAAAAAAAAEAIAAAACk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4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711835</wp:posOffset>
              </wp:positionV>
              <wp:extent cx="5311775" cy="0"/>
              <wp:effectExtent l="0" t="0" r="0" b="0"/>
              <wp:wrapNone/>
              <wp:docPr id="31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1775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88.6pt;margin-top:56.05pt;height:0pt;width:418.25pt;mso-position-horizontal-relative:page;mso-position-vertical-relative:page;z-index:-251657216;mso-width-relative:page;mso-height-relative:page;" filled="f" stroked="t" coordsize="21600,21600" o:gfxdata="UEsDBAoAAAAAAIdO4kAAAAAAAAAAAAAAAAAEAAAAZHJzL1BLAwQUAAAACACHTuJA1kU3ENYAAAAM&#10;AQAADwAAAGRycy9kb3ducmV2LnhtbE2PwU7DMBBE70j8g7WVuFHbQWpQiNNDFS6IAwQ+wI1NbDVe&#10;R7HblH49WwkJbju7o9k39fYcRnayc/IRFci1AGaxj8bjoODz4/n+EVjKGo0eI1oF3zbBtrm9qXVl&#10;4oLv9tTlgVEIpkorcDlPFeepdzbotI6TRbp9xTnoTHIeuJn1QuFh5IUQGx60R/rg9GR3zvaH7hgU&#10;dG+vy+blclnasvM65exd2+6UultJ8QQs23P+M8MVn9ChIaZ9PKJJbCRdlgVZaZCFBHZ1CPlQAtv/&#10;rnhT8/8lmh9QSwMEFAAAAAgAh07iQPW1SuPpAQAA3AMAAA4AAABkcnMvZTJvRG9jLnhtbK1TS5LT&#10;MBDdU8UdVNoTx/NhwBVnFhOGDQWpGjhAR5JtVelXaiVOzsI1WLHhOHMNWnImA8MmC7yQW+rW636v&#10;W4vbvTVspyJq71pez+acKSe81K5v+bev92/ecYYJnATjnWr5QSG/Xb5+tRhDoy784I1UkRGIw2YM&#10;LR9SCk1VoRiUBZz5oBw5Ox8tJNrGvpIRRkK3prqYz99Wo48yRC8UIp2uJic/IsZzAH3XaaFWXmyt&#10;cmlCjcpAIko46IB8WartOiXSl65DlZhpOTFNZaUkZG/yWi0X0PQRwqDFsQQ4p4QXnCxoR0lPUCtI&#10;wLZR/wNltYgefZdmwttqIlIUIRb1/IU2DwMEVbiQ1BhOouP/gxWfd+vItGz5Zc2ZA0sdf/z+4/Hn&#10;L1ZnccaADcXcuXU87jCsY2a676LNf+LA9kXQw0lQtU9M0OH1ZV3f3FxzJp581fPFEDF9VN6ybLTc&#10;aJe5QgO7T5goGYU+heRj49jY8vf11RXBAQ1eRw0n0wYqHl1f7qI3Wt5rY/INjP3mzkS2g9z88mVK&#10;hPtXWE6yAhymuOKaxmJQID84ydIhkCqOXgPPJVglOTOKHk+2CBCaBNqcE0mpjaMKsqqTjtnaeHmg&#10;JmxD1P1AShThSww1vdR7HNA8VX/uC9Lzo1z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ZFNxDW&#10;AAAADAEAAA8AAAAAAAAAAQAgAAAAIgAAAGRycy9kb3ducmV2LnhtbFBLAQIUABQAAAAIAIdO4kD1&#10;tUrj6QEAANwDAAAOAAAAAAAAAAEAIAAAACUBAABkcnMvZTJvRG9jLnhtbFBLBQYAAAAABgAGAFkB&#10;AACABQAAAAA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964B21"/>
    <w:multiLevelType w:val="singleLevel"/>
    <w:tmpl w:val="55964B2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4C7CFFB"/>
    <w:multiLevelType w:val="singleLevel"/>
    <w:tmpl w:val="64C7CFF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66B9261"/>
    <w:multiLevelType w:val="singleLevel"/>
    <w:tmpl w:val="766B92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hjOGRiODI3OTcxODQwODc4NzYyYjAzYTkyYTk5MzkifQ=="/>
    <w:docVar w:name="KSO_WPS_MARK_KEY" w:val="7c241dc5-8e6e-462f-bd62-dac428ebf7bc"/>
  </w:docVars>
  <w:rsids>
    <w:rsidRoot w:val="7D432333"/>
    <w:rsid w:val="0BB26039"/>
    <w:rsid w:val="395F12F3"/>
    <w:rsid w:val="51643CFF"/>
    <w:rsid w:val="54EE15FA"/>
    <w:rsid w:val="79DF54BE"/>
    <w:rsid w:val="7C2941FB"/>
    <w:rsid w:val="7D43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8">
    <w:name w:val="一级标题"/>
    <w:basedOn w:val="1"/>
    <w:uiPriority w:val="0"/>
    <w:pPr>
      <w:spacing w:before="100" w:beforeLines="100" w:after="100" w:afterLines="100" w:line="360" w:lineRule="auto"/>
      <w:jc w:val="left"/>
    </w:pPr>
    <w:rPr>
      <w:rFonts w:hint="eastAsia" w:ascii="黑体" w:hAnsi="黑体" w:eastAsia="黑体" w:cs="黑体"/>
      <w:sz w:val="30"/>
      <w:szCs w:val="30"/>
    </w:rPr>
  </w:style>
  <w:style w:type="paragraph" w:customStyle="1" w:styleId="9">
    <w:name w:val="二级标题"/>
    <w:basedOn w:val="1"/>
    <w:link w:val="10"/>
    <w:uiPriority w:val="0"/>
    <w:pPr>
      <w:spacing w:line="300" w:lineRule="auto"/>
      <w:jc w:val="left"/>
    </w:pPr>
    <w:rPr>
      <w:rFonts w:hint="eastAsia" w:ascii="黑体" w:hAnsi="黑体" w:eastAsia="宋体" w:cs="黑体"/>
      <w:sz w:val="28"/>
      <w:szCs w:val="30"/>
    </w:rPr>
  </w:style>
  <w:style w:type="character" w:customStyle="1" w:styleId="10">
    <w:name w:val="二级标题 Char"/>
    <w:link w:val="9"/>
    <w:qFormat/>
    <w:uiPriority w:val="0"/>
    <w:rPr>
      <w:rFonts w:hint="eastAsia" w:ascii="黑体" w:hAnsi="黑体" w:eastAsia="宋体" w:cs="黑体"/>
      <w:sz w:val="28"/>
      <w:szCs w:val="30"/>
    </w:rPr>
  </w:style>
  <w:style w:type="paragraph" w:customStyle="1" w:styleId="11">
    <w:name w:val="Table Paragraph"/>
    <w:basedOn w:val="1"/>
    <w:qFormat/>
    <w:uiPriority w:val="1"/>
    <w:pPr>
      <w:spacing w:before="20"/>
      <w:jc w:val="center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4236</Words>
  <Characters>5017</Characters>
  <Lines>0</Lines>
  <Paragraphs>0</Paragraphs>
  <TotalTime>0</TotalTime>
  <ScaleCrop>false</ScaleCrop>
  <LinksUpToDate>false</LinksUpToDate>
  <CharactersWithSpaces>5094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2023-02-24T15:50:00Z</dcterms:created>
  <dc:creator>lenovo</dc:creator>
  <cp:lastModifiedBy>Better Me</cp:lastModifiedBy>
  <dcterms:modified xsi:type="dcterms:W3CDTF">2023-05-03T12:49:18Z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A9E35F90CDF94F99858A7738CF9BBB17</vt:lpwstr>
  </property>
</Properties>
</file>