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D278D" w14:textId="77777777">
      <w:pPr>
        <w:spacing w:after="40"/>
        <w:ind w:firstLine="480"/>
        <w:jc w:val="center"/>
      </w:pPr>
      <w:r>
        <w:rPr>
          <w:noProof/>
        </w:rPr>
        <w:drawing>
          <wp:inline distT="0" distB="0" distL="0" distR="0" wp14:anchorId="67E58CE7" wp14:editId="6C5B74B9">
            <wp:extent cx="936000" cy="873600"/>
            <wp:effectExtent l="0" t="0" r="0" b="0"/>
            <wp:docPr id="1" name="Picture 1" descr="学校校徽" title="学校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936000" cy="873600"/>
                    </a:xfrm>
                    <a:prstGeom prst="rect">
                      <a:avLst/>
                    </a:prstGeom>
                  </pic:spPr>
                </pic:pic>
              </a:graphicData>
            </a:graphic>
          </wp:inline>
        </w:drawing>
      </w:r>
    </w:p>
    <w:p w14:paraId="7A834381" w14:textId="77777777">
      <w:pPr>
        <w:spacing w:after="320"/>
        <w:ind w:firstLine="480"/>
        <w:jc w:val="center"/>
      </w:pPr>
      <w:r>
        <w:rPr>
          <w:noProof/>
        </w:rPr>
        <w:drawing>
          <wp:inline distT="0" distB="0" distL="0" distR="0" wp14:anchorId="0B99D240" wp14:editId="27238A3D">
            <wp:extent cx="3060000" cy="715172"/>
            <wp:effectExtent l="0" t="0" r="0" b="0"/>
            <wp:docPr id="2" name="Picture 2" descr="学校名称书法标识" title="学校名称书法标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3060000" cy="715172"/>
                    </a:xfrm>
                    <a:prstGeom prst="rect">
                      <a:avLst/>
                    </a:prstGeom>
                  </pic:spPr>
                </pic:pic>
              </a:graphicData>
            </a:graphic>
          </wp:inline>
        </w:drawing>
      </w:r>
    </w:p>
    <w:p w14:paraId="18C1B2A9" w14:textId="77777777">
      <w:pPr>
        <w:spacing w:after="160"/>
        <w:ind w:firstLine="883"/>
        <w:jc w:val="center"/>
      </w:pPr>
      <w:r>
        <w:rPr>
          <w:rFonts w:eastAsia="黑体" w:cs="Times New Roman"/>
          <w:b/>
          <w:color w:val="000000"/>
          <w:sz w:val="44"/>
        </w:rPr>
        <w:t>《发电厂电气部分》课程设计</w:t>
      </w:r>
    </w:p>
    <w:p w14:paraId="59EFCE8A" w14:textId="77777777">
      <w:pPr>
        <w:spacing w:after="140"/>
        <w:ind w:firstLine="723"/>
        <w:jc w:val="center"/>
      </w:pPr>
      <w:r>
        <w:rPr>
          <w:rFonts w:eastAsia="黑体" w:cs="Times New Roman"/>
          <w:b/>
          <w:color w:val="000000"/>
          <w:sz w:val="36"/>
        </w:rPr>
        <w:t>220kV</w:t>
      </w:r>
      <w:r>
        <w:rPr>
          <w:rFonts w:eastAsia="黑体" w:cs="Times New Roman"/>
          <w:b/>
          <w:color w:val="000000"/>
          <w:sz w:val="36"/>
        </w:rPr>
        <w:t>新能源汇集变电所电气一次部分初步设计</w:t>
      </w:r>
    </w:p>
    <w:p w14:paraId="5FD37978" w14:textId="77777777">
      <w:pPr>
        <w:spacing w:after="360"/>
        <w:ind w:firstLine="803"/>
        <w:jc w:val="center"/>
      </w:pPr>
      <w:r>
        <w:rPr>
          <w:rFonts w:eastAsia="黑体" w:cs="Times New Roman"/>
          <w:b/>
          <w:color w:val="000000"/>
          <w:sz w:val="40"/>
        </w:rPr>
        <w:t>答辩提纲与问题清单</w:t>
      </w:r>
    </w:p>
    <w:tbl>
      <w:tblPr>
        <w:tblW w:w="7482" w:type="dxa"/>
        <w:jc w:val="center"/>
        <w:tblLayout w:type="fixed"/>
        <w:tblLook w:val="04A0" w:firstRow="1" w:lastRow="0" w:firstColumn="1" w:lastColumn="0" w:noHBand="0" w:noVBand="1"/>
      </w:tblPr>
      <w:tblGrid>
        <w:gridCol w:w="2267"/>
        <w:gridCol w:w="5215"/>
      </w:tblGrid>
      <w:tr w14:paraId="315A93E1" w14:textId="77777777">
        <w:trPr>
          <w:jc w:val="center"/>
        </w:trPr>
        <w:tc>
          <w:tcPr>
            <w:tcW w:w="2268" w:type="dxa"/>
            <w:tcBorders>
              <w:top w:val="nil"/>
              <w:left w:val="nil"/>
              <w:bottom w:val="nil"/>
              <w:right w:val="nil"/>
            </w:tcBorders>
            <w:tcMar>
              <w:top w:w="70" w:type="dxa"/>
              <w:left w:w="110" w:type="dxa"/>
              <w:bottom w:w="70" w:type="dxa"/>
              <w:right w:w="110" w:type="dxa"/>
            </w:tcMar>
            <w:vAlign w:val="center"/>
          </w:tcPr>
          <w:p w14:paraId="4EE7DBAA" w14:textId="77777777">
            <w:pPr>
              <w:spacing w:line="240" w:lineRule="auto"/>
              <w:ind w:firstLine="480"/>
              <w:jc w:val="distribute"/>
            </w:pPr>
            <w:r>
              <w:rPr>
                <w:rFonts w:cs="Times New Roman"/>
                <w:color w:val="000000"/>
              </w:rPr>
              <w:t>学</w:t>
            </w:r>
            <w:r>
              <w:rPr>
                <w:rFonts w:cs="Times New Roman"/>
                <w:color w:val="000000"/>
              </w:rPr>
              <w:t xml:space="preserve">    </w:t>
            </w:r>
            <w:r>
              <w:rPr>
                <w:rFonts w:cs="Times New Roman"/>
                <w:color w:val="000000"/>
              </w:rPr>
              <w:t>院</w:t>
            </w:r>
          </w:p>
        </w:tc>
        <w:tc>
          <w:tcPr>
            <w:tcW w:w="5216" w:type="dxa"/>
            <w:tcBorders>
              <w:top w:val="nil"/>
              <w:left w:val="nil"/>
              <w:bottom w:val="nil"/>
              <w:right w:val="nil"/>
            </w:tcBorders>
            <w:tcMar>
              <w:top w:w="70" w:type="dxa"/>
              <w:left w:w="110" w:type="dxa"/>
              <w:bottom w:w="70" w:type="dxa"/>
              <w:right w:w="110" w:type="dxa"/>
            </w:tcMar>
            <w:vAlign w:val="center"/>
          </w:tcPr>
          <w:p w14:paraId="2FE2F841" w14:textId="77777777">
            <w:pPr>
              <w:spacing w:line="240" w:lineRule="auto"/>
              <w:ind w:firstLine="480"/>
            </w:pPr>
            <w:r>
              <w:rPr>
                <w:rFonts w:cs="Times New Roman"/>
                <w:color w:val="000000"/>
              </w:rPr>
              <w:t>电气与信息工程学院</w:t>
            </w:r>
          </w:p>
        </w:tc>
      </w:tr>
      <w:tr w14:paraId="74EDFE52" w14:textId="77777777">
        <w:trPr>
          <w:jc w:val="center"/>
        </w:trPr>
        <w:tc>
          <w:tcPr>
            <w:tcW w:w="2268" w:type="dxa"/>
            <w:tcBorders>
              <w:top w:val="nil"/>
              <w:left w:val="nil"/>
              <w:bottom w:val="nil"/>
              <w:right w:val="nil"/>
            </w:tcBorders>
            <w:tcMar>
              <w:top w:w="70" w:type="dxa"/>
              <w:left w:w="110" w:type="dxa"/>
              <w:bottom w:w="70" w:type="dxa"/>
              <w:right w:w="110" w:type="dxa"/>
            </w:tcMar>
            <w:vAlign w:val="center"/>
          </w:tcPr>
          <w:p w14:paraId="7AE7F667" w14:textId="77777777">
            <w:pPr>
              <w:spacing w:line="240" w:lineRule="auto"/>
              <w:ind w:firstLine="480"/>
              <w:jc w:val="distribute"/>
            </w:pPr>
            <w:r>
              <w:rPr>
                <w:rFonts w:cs="Times New Roman"/>
                <w:color w:val="000000"/>
              </w:rPr>
              <w:t>专</w:t>
            </w:r>
            <w:r>
              <w:rPr>
                <w:rFonts w:cs="Times New Roman"/>
                <w:color w:val="000000"/>
              </w:rPr>
              <w:t xml:space="preserve">    </w:t>
            </w:r>
            <w:r>
              <w:rPr>
                <w:rFonts w:cs="Times New Roman"/>
                <w:color w:val="000000"/>
              </w:rPr>
              <w:t>业</w:t>
            </w:r>
          </w:p>
        </w:tc>
        <w:tc>
          <w:tcPr>
            <w:tcW w:w="5216" w:type="dxa"/>
            <w:tcBorders>
              <w:top w:val="nil"/>
              <w:left w:val="nil"/>
              <w:bottom w:val="nil"/>
              <w:right w:val="nil"/>
            </w:tcBorders>
            <w:tcMar>
              <w:top w:w="70" w:type="dxa"/>
              <w:left w:w="110" w:type="dxa"/>
              <w:bottom w:w="70" w:type="dxa"/>
              <w:right w:w="110" w:type="dxa"/>
            </w:tcMar>
            <w:vAlign w:val="center"/>
          </w:tcPr>
          <w:p w14:paraId="2FE4BB30" w14:textId="77777777">
            <w:pPr>
              <w:spacing w:line="240" w:lineRule="auto"/>
              <w:ind w:firstLine="480"/>
            </w:pPr>
            <w:r>
              <w:rPr>
                <w:rFonts w:cs="Times New Roman"/>
                <w:color w:val="000000"/>
              </w:rPr>
              <w:t>电气工程及其自动化</w:t>
            </w:r>
          </w:p>
        </w:tc>
      </w:tr>
      <w:tr w14:paraId="58F881EF" w14:textId="77777777">
        <w:trPr>
          <w:jc w:val="center"/>
        </w:trPr>
        <w:tc>
          <w:tcPr>
            <w:tcW w:w="2268" w:type="dxa"/>
            <w:tcBorders>
              <w:top w:val="nil"/>
              <w:left w:val="nil"/>
              <w:bottom w:val="nil"/>
              <w:right w:val="nil"/>
            </w:tcBorders>
            <w:tcMar>
              <w:top w:w="70" w:type="dxa"/>
              <w:left w:w="110" w:type="dxa"/>
              <w:bottom w:w="70" w:type="dxa"/>
              <w:right w:w="110" w:type="dxa"/>
            </w:tcMar>
            <w:vAlign w:val="center"/>
          </w:tcPr>
          <w:p w14:paraId="6942807B" w14:textId="77777777">
            <w:pPr>
              <w:spacing w:line="240" w:lineRule="auto"/>
              <w:ind w:firstLine="480"/>
              <w:jc w:val="distribute"/>
            </w:pPr>
            <w:r>
              <w:rPr>
                <w:rFonts w:cs="Times New Roman"/>
                <w:color w:val="000000"/>
              </w:rPr>
              <w:t>班</w:t>
            </w:r>
            <w:r>
              <w:rPr>
                <w:rFonts w:cs="Times New Roman"/>
                <w:color w:val="000000"/>
              </w:rPr>
              <w:t xml:space="preserve">    </w:t>
            </w:r>
            <w:r>
              <w:rPr>
                <w:rFonts w:cs="Times New Roman"/>
                <w:color w:val="000000"/>
              </w:rPr>
              <w:t>级</w:t>
            </w:r>
          </w:p>
        </w:tc>
        <w:tc>
          <w:tcPr>
            <w:tcW w:w="5216" w:type="dxa"/>
            <w:tcBorders>
              <w:top w:val="nil"/>
              <w:left w:val="nil"/>
              <w:bottom w:val="nil"/>
              <w:right w:val="nil"/>
            </w:tcBorders>
            <w:tcMar>
              <w:top w:w="70" w:type="dxa"/>
              <w:left w:w="110" w:type="dxa"/>
              <w:bottom w:w="70" w:type="dxa"/>
              <w:right w:w="110" w:type="dxa"/>
            </w:tcMar>
            <w:vAlign w:val="center"/>
          </w:tcPr>
          <w:p w14:paraId="3747CFB7" w14:textId="77777777">
            <w:pPr>
              <w:spacing w:line="240" w:lineRule="auto"/>
              <w:ind w:firstLine="480"/>
            </w:pPr>
            <w:r>
              <w:rPr>
                <w:rFonts w:cs="Times New Roman"/>
                <w:color w:val="000000"/>
              </w:rPr>
              <w:t>____________________________</w:t>
            </w:r>
          </w:p>
        </w:tc>
      </w:tr>
      <w:tr w14:paraId="03ADB186" w14:textId="77777777">
        <w:trPr>
          <w:jc w:val="center"/>
        </w:trPr>
        <w:tc>
          <w:tcPr>
            <w:tcW w:w="2268" w:type="dxa"/>
            <w:tcBorders>
              <w:top w:val="nil"/>
              <w:left w:val="nil"/>
              <w:bottom w:val="nil"/>
              <w:right w:val="nil"/>
            </w:tcBorders>
            <w:tcMar>
              <w:top w:w="70" w:type="dxa"/>
              <w:left w:w="110" w:type="dxa"/>
              <w:bottom w:w="70" w:type="dxa"/>
              <w:right w:w="110" w:type="dxa"/>
            </w:tcMar>
            <w:vAlign w:val="center"/>
          </w:tcPr>
          <w:p w14:paraId="509DA196" w14:textId="77777777">
            <w:pPr>
              <w:spacing w:line="240" w:lineRule="auto"/>
              <w:ind w:firstLine="480"/>
              <w:jc w:val="distribute"/>
            </w:pPr>
            <w:r>
              <w:rPr>
                <w:rFonts w:cs="Times New Roman"/>
                <w:color w:val="000000"/>
              </w:rPr>
              <w:t>姓</w:t>
            </w:r>
            <w:r>
              <w:rPr>
                <w:rFonts w:cs="Times New Roman"/>
                <w:color w:val="000000"/>
              </w:rPr>
              <w:t xml:space="preserve">    </w:t>
            </w:r>
            <w:r>
              <w:rPr>
                <w:rFonts w:cs="Times New Roman"/>
                <w:color w:val="000000"/>
              </w:rPr>
              <w:t>名</w:t>
            </w:r>
          </w:p>
        </w:tc>
        <w:tc>
          <w:tcPr>
            <w:tcW w:w="5216" w:type="dxa"/>
            <w:tcBorders>
              <w:top w:val="nil"/>
              <w:left w:val="nil"/>
              <w:bottom w:val="nil"/>
              <w:right w:val="nil"/>
            </w:tcBorders>
            <w:tcMar>
              <w:top w:w="70" w:type="dxa"/>
              <w:left w:w="110" w:type="dxa"/>
              <w:bottom w:w="70" w:type="dxa"/>
              <w:right w:w="110" w:type="dxa"/>
            </w:tcMar>
            <w:vAlign w:val="center"/>
          </w:tcPr>
          <w:p w14:paraId="4A4CE9AF" w14:textId="77777777">
            <w:pPr>
              <w:spacing w:line="240" w:lineRule="auto"/>
              <w:ind w:firstLine="480"/>
            </w:pPr>
            <w:r>
              <w:rPr>
                <w:rFonts w:cs="Times New Roman"/>
                <w:color w:val="000000"/>
              </w:rPr>
              <w:t>____________________________</w:t>
            </w:r>
          </w:p>
        </w:tc>
      </w:tr>
      <w:tr w14:paraId="6895D304" w14:textId="77777777">
        <w:trPr>
          <w:jc w:val="center"/>
        </w:trPr>
        <w:tc>
          <w:tcPr>
            <w:tcW w:w="2268" w:type="dxa"/>
            <w:tcBorders>
              <w:top w:val="nil"/>
              <w:left w:val="nil"/>
              <w:bottom w:val="nil"/>
              <w:right w:val="nil"/>
            </w:tcBorders>
            <w:tcMar>
              <w:top w:w="70" w:type="dxa"/>
              <w:left w:w="110" w:type="dxa"/>
              <w:bottom w:w="70" w:type="dxa"/>
              <w:right w:w="110" w:type="dxa"/>
            </w:tcMar>
            <w:vAlign w:val="center"/>
          </w:tcPr>
          <w:p w14:paraId="39801814" w14:textId="77777777">
            <w:pPr>
              <w:spacing w:line="240" w:lineRule="auto"/>
              <w:ind w:firstLine="480"/>
              <w:jc w:val="distribute"/>
            </w:pPr>
            <w:r>
              <w:rPr>
                <w:rFonts w:cs="Times New Roman"/>
                <w:color w:val="000000"/>
              </w:rPr>
              <w:t>学</w:t>
            </w:r>
            <w:r>
              <w:rPr>
                <w:rFonts w:cs="Times New Roman"/>
                <w:color w:val="000000"/>
              </w:rPr>
              <w:t xml:space="preserve">    </w:t>
            </w:r>
            <w:r>
              <w:rPr>
                <w:rFonts w:cs="Times New Roman"/>
                <w:color w:val="000000"/>
              </w:rPr>
              <w:t>号</w:t>
            </w:r>
          </w:p>
        </w:tc>
        <w:tc>
          <w:tcPr>
            <w:tcW w:w="5216" w:type="dxa"/>
            <w:tcBorders>
              <w:top w:val="nil"/>
              <w:left w:val="nil"/>
              <w:bottom w:val="nil"/>
              <w:right w:val="nil"/>
            </w:tcBorders>
            <w:tcMar>
              <w:top w:w="70" w:type="dxa"/>
              <w:left w:w="110" w:type="dxa"/>
              <w:bottom w:w="70" w:type="dxa"/>
              <w:right w:w="110" w:type="dxa"/>
            </w:tcMar>
            <w:vAlign w:val="center"/>
          </w:tcPr>
          <w:p w14:paraId="02288C2A" w14:textId="77777777">
            <w:pPr>
              <w:spacing w:line="240" w:lineRule="auto"/>
              <w:ind w:firstLine="480"/>
            </w:pPr>
            <w:r>
              <w:rPr>
                <w:rFonts w:cs="Times New Roman"/>
                <w:color w:val="000000"/>
              </w:rPr>
              <w:t>____________________________</w:t>
            </w:r>
          </w:p>
        </w:tc>
      </w:tr>
      <w:tr w14:paraId="3CAF94AF" w14:textId="77777777">
        <w:trPr>
          <w:jc w:val="center"/>
        </w:trPr>
        <w:tc>
          <w:tcPr>
            <w:tcW w:w="2268" w:type="dxa"/>
            <w:tcBorders>
              <w:top w:val="nil"/>
              <w:left w:val="nil"/>
              <w:bottom w:val="nil"/>
              <w:right w:val="nil"/>
            </w:tcBorders>
            <w:tcMar>
              <w:top w:w="70" w:type="dxa"/>
              <w:left w:w="110" w:type="dxa"/>
              <w:bottom w:w="70" w:type="dxa"/>
              <w:right w:w="110" w:type="dxa"/>
            </w:tcMar>
            <w:vAlign w:val="center"/>
          </w:tcPr>
          <w:p w14:paraId="56CD1D4A" w14:textId="77777777">
            <w:pPr>
              <w:spacing w:line="240" w:lineRule="auto"/>
              <w:ind w:firstLine="480"/>
              <w:jc w:val="distribute"/>
            </w:pPr>
            <w:r>
              <w:rPr>
                <w:rFonts w:cs="Times New Roman"/>
                <w:color w:val="000000"/>
              </w:rPr>
              <w:t>同组设计者</w:t>
            </w:r>
          </w:p>
        </w:tc>
        <w:tc>
          <w:tcPr>
            <w:tcW w:w="5216" w:type="dxa"/>
            <w:tcBorders>
              <w:top w:val="nil"/>
              <w:left w:val="nil"/>
              <w:bottom w:val="nil"/>
              <w:right w:val="nil"/>
            </w:tcBorders>
            <w:tcMar>
              <w:top w:w="70" w:type="dxa"/>
              <w:left w:w="110" w:type="dxa"/>
              <w:bottom w:w="70" w:type="dxa"/>
              <w:right w:w="110" w:type="dxa"/>
            </w:tcMar>
            <w:vAlign w:val="center"/>
          </w:tcPr>
          <w:p w14:paraId="15E992C0" w14:textId="77777777">
            <w:pPr>
              <w:spacing w:line="240" w:lineRule="auto"/>
              <w:ind w:firstLine="480"/>
            </w:pPr>
            <w:r>
              <w:rPr>
                <w:rFonts w:cs="Times New Roman"/>
                <w:color w:val="000000"/>
              </w:rPr>
              <w:t>____________________________</w:t>
            </w:r>
          </w:p>
        </w:tc>
      </w:tr>
      <w:tr w14:paraId="05631AFB" w14:textId="77777777">
        <w:trPr>
          <w:jc w:val="center"/>
        </w:trPr>
        <w:tc>
          <w:tcPr>
            <w:tcW w:w="2268" w:type="dxa"/>
            <w:tcBorders>
              <w:top w:val="nil"/>
              <w:left w:val="nil"/>
              <w:bottom w:val="nil"/>
              <w:right w:val="nil"/>
            </w:tcBorders>
            <w:tcMar>
              <w:top w:w="70" w:type="dxa"/>
              <w:left w:w="110" w:type="dxa"/>
              <w:bottom w:w="70" w:type="dxa"/>
              <w:right w:w="110" w:type="dxa"/>
            </w:tcMar>
            <w:vAlign w:val="center"/>
          </w:tcPr>
          <w:p w14:paraId="36E7DB9C" w14:textId="77777777">
            <w:pPr>
              <w:spacing w:line="240" w:lineRule="auto"/>
              <w:ind w:firstLine="480"/>
              <w:jc w:val="distribute"/>
            </w:pPr>
            <w:r>
              <w:rPr>
                <w:rFonts w:cs="Times New Roman"/>
                <w:color w:val="000000"/>
              </w:rPr>
              <w:t>指导教师</w:t>
            </w:r>
          </w:p>
        </w:tc>
        <w:tc>
          <w:tcPr>
            <w:tcW w:w="5216" w:type="dxa"/>
            <w:tcBorders>
              <w:top w:val="nil"/>
              <w:left w:val="nil"/>
              <w:bottom w:val="nil"/>
              <w:right w:val="nil"/>
            </w:tcBorders>
            <w:tcMar>
              <w:top w:w="70" w:type="dxa"/>
              <w:left w:w="110" w:type="dxa"/>
              <w:bottom w:w="70" w:type="dxa"/>
              <w:right w:w="110" w:type="dxa"/>
            </w:tcMar>
            <w:vAlign w:val="center"/>
          </w:tcPr>
          <w:p w14:paraId="77E0C7EF" w14:textId="77777777">
            <w:pPr>
              <w:spacing w:line="240" w:lineRule="auto"/>
              <w:ind w:firstLine="480"/>
            </w:pPr>
            <w:r>
              <w:rPr>
                <w:rFonts w:cs="Times New Roman"/>
                <w:color w:val="000000"/>
              </w:rPr>
              <w:t>____________________________</w:t>
            </w:r>
          </w:p>
        </w:tc>
      </w:tr>
      <w:tr w14:paraId="0CE146CB" w14:textId="77777777">
        <w:trPr>
          <w:jc w:val="center"/>
        </w:trPr>
        <w:tc>
          <w:tcPr>
            <w:tcW w:w="2268" w:type="dxa"/>
            <w:tcBorders>
              <w:top w:val="nil"/>
              <w:left w:val="nil"/>
              <w:bottom w:val="nil"/>
              <w:right w:val="nil"/>
            </w:tcBorders>
            <w:tcMar>
              <w:top w:w="70" w:type="dxa"/>
              <w:left w:w="110" w:type="dxa"/>
              <w:bottom w:w="70" w:type="dxa"/>
              <w:right w:w="110" w:type="dxa"/>
            </w:tcMar>
            <w:vAlign w:val="center"/>
          </w:tcPr>
          <w:p w14:paraId="460ECC1A" w14:textId="77777777">
            <w:pPr>
              <w:spacing w:line="240" w:lineRule="auto"/>
              <w:ind w:firstLine="480"/>
              <w:jc w:val="distribute"/>
            </w:pPr>
            <w:r>
              <w:rPr>
                <w:rFonts w:cs="Times New Roman"/>
                <w:color w:val="000000"/>
              </w:rPr>
              <w:t>任务起止日期</w:t>
            </w:r>
          </w:p>
        </w:tc>
        <w:tc>
          <w:tcPr>
            <w:tcW w:w="5216" w:type="dxa"/>
            <w:tcBorders>
              <w:top w:val="nil"/>
              <w:left w:val="nil"/>
              <w:bottom w:val="nil"/>
              <w:right w:val="nil"/>
            </w:tcBorders>
            <w:tcMar>
              <w:top w:w="70" w:type="dxa"/>
              <w:left w:w="110" w:type="dxa"/>
              <w:bottom w:w="70" w:type="dxa"/>
              <w:right w:w="110" w:type="dxa"/>
            </w:tcMar>
            <w:vAlign w:val="center"/>
          </w:tcPr>
          <w:p w14:paraId="40B8CEC6" w14:textId="77777777">
            <w:pPr>
              <w:spacing w:line="240" w:lineRule="auto"/>
              <w:ind w:firstLine="480"/>
            </w:pPr>
            <w:r>
              <w:rPr>
                <w:rFonts w:cs="Times New Roman"/>
                <w:color w:val="000000"/>
              </w:rPr>
              <w:t>2026</w:t>
            </w:r>
            <w:r>
              <w:rPr>
                <w:rFonts w:cs="Times New Roman"/>
                <w:color w:val="000000"/>
              </w:rPr>
              <w:t>年</w:t>
            </w:r>
            <w:r>
              <w:rPr>
                <w:rFonts w:cs="Times New Roman"/>
                <w:color w:val="000000"/>
              </w:rPr>
              <w:t>7</w:t>
            </w:r>
            <w:r>
              <w:rPr>
                <w:rFonts w:cs="Times New Roman"/>
                <w:color w:val="000000"/>
              </w:rPr>
              <w:t>月</w:t>
            </w:r>
            <w:r>
              <w:rPr>
                <w:rFonts w:cs="Times New Roman"/>
                <w:color w:val="000000"/>
              </w:rPr>
              <w:t>6</w:t>
            </w:r>
            <w:r>
              <w:rPr>
                <w:rFonts w:cs="Times New Roman"/>
                <w:color w:val="000000"/>
              </w:rPr>
              <w:t>日</w:t>
            </w:r>
            <w:r>
              <w:rPr>
                <w:rFonts w:cs="Times New Roman"/>
                <w:color w:val="000000"/>
              </w:rPr>
              <w:t>—2026</w:t>
            </w:r>
            <w:r>
              <w:rPr>
                <w:rFonts w:cs="Times New Roman"/>
                <w:color w:val="000000"/>
              </w:rPr>
              <w:t>年</w:t>
            </w:r>
            <w:r>
              <w:rPr>
                <w:rFonts w:cs="Times New Roman"/>
                <w:color w:val="000000"/>
              </w:rPr>
              <w:t>7</w:t>
            </w:r>
            <w:r>
              <w:rPr>
                <w:rFonts w:cs="Times New Roman"/>
                <w:color w:val="000000"/>
              </w:rPr>
              <w:t>月</w:t>
            </w:r>
            <w:r>
              <w:rPr>
                <w:rFonts w:cs="Times New Roman"/>
                <w:color w:val="000000"/>
              </w:rPr>
              <w:t>17</w:t>
            </w:r>
            <w:r>
              <w:rPr>
                <w:rFonts w:cs="Times New Roman"/>
                <w:color w:val="000000"/>
              </w:rPr>
              <w:t>日</w:t>
            </w:r>
          </w:p>
        </w:tc>
      </w:tr>
    </w:tbl>
    <w:p w14:paraId="39658A73" w14:textId="77777777">
      <w:pPr>
        <w:spacing w:before="200"/>
        <w:ind w:firstLine="360"/>
        <w:jc w:val="center"/>
      </w:pPr>
      <w:r>
        <w:rPr>
          <w:rFonts w:cs="Times New Roman"/>
          <w:color w:val="000000"/>
          <w:sz w:val="18"/>
        </w:rPr>
        <w:t>公开版：姓名、学号、班级及签字字段留空，提交时由学生手工填写。</w:t>
      </w:r>
    </w:p>
    <w:p w14:paraId="077D3A2B" w14:textId="77777777">
      <w:pPr>
        <w:ind w:firstLine="360"/>
        <w:jc w:val="center"/>
      </w:pPr>
      <w:r>
        <w:rPr>
          <w:rFonts w:cs="Times New Roman"/>
          <w:color w:val="000000"/>
          <w:sz w:val="18"/>
        </w:rPr>
        <w:t>课程设计底稿，非施工图；工程实施前须按现行标准及厂家资料复核。</w:t>
      </w:r>
    </w:p>
    <w:p w14:paraId="6A2D35AC" w14:textId="77777777">
      <w:pPr>
        <w:spacing w:line="20" w:lineRule="exact"/>
        <w:ind w:firstLine="480"/>
        <w:sectPr>
          <w:headerReference w:type="even" r:id="rId11"/>
          <w:headerReference w:type="default" r:id="rId12"/>
          <w:footerReference w:type="even" r:id="rId13"/>
          <w:footerReference w:type="default" r:id="rId14"/>
          <w:headerReference w:type="first" r:id="rId15"/>
          <w:footerReference w:type="first" r:id="rId16"/>
          <w:pgSz w:w="11906" w:h="16838" w:code="9"/>
          <w:pgMar w:top="1701" w:right="1417" w:bottom="1417" w:left="1701" w:header="850" w:footer="850" w:gutter="0"/>
          <w:cols w:space="425"/>
          <w:docGrid w:type="linesAndChars" w:linePitch="391"/>
        </w:sectPr>
      </w:pPr>
    </w:p>
    <w:p w14:paraId="6370EE36" w14:textId="77777777">
      <w:pPr>
        <w:pStyle w:val="1"/>
        <w:spacing w:before="391" w:after="195"/>
      </w:pPr>
      <w:r>
        <w:lastRenderedPageBreak/>
        <w:t>答辩提纲与常见问题</w:t>
      </w:r>
    </w:p>
    <w:p w14:paraId="7E6F6894" w14:textId="77777777">
      <w:pPr>
        <w:pStyle w:val="2"/>
        <w:ind w:right="240"/>
      </w:pPr>
      <w:r>
        <w:t>一、</w:t>
      </w:r>
      <w:r>
        <w:t>90</w:t>
      </w:r>
      <w:r>
        <w:t>秒开场陈述</w:t>
      </w:r>
    </w:p>
    <w:p w14:paraId="130BE33D" w14:textId="77777777">
      <w:pPr>
        <w:ind w:firstLine="480"/>
      </w:pPr>
      <w:r>
        <w:rPr>
          <w:rFonts w:cs="Times New Roman"/>
          <w:color w:val="000000"/>
        </w:rPr>
        <w:t>本设计为</w:t>
      </w:r>
      <w:r>
        <w:rPr>
          <w:rFonts w:cs="Times New Roman"/>
          <w:color w:val="000000"/>
        </w:rPr>
        <w:t>220kV</w:t>
      </w:r>
      <w:r>
        <w:rPr>
          <w:rFonts w:cs="Times New Roman"/>
          <w:color w:val="000000"/>
        </w:rPr>
        <w:t>新能源汇集变电所电气一次部分初步设计。本站以</w:t>
      </w:r>
      <w:r>
        <w:rPr>
          <w:rFonts w:cs="Times New Roman"/>
          <w:color w:val="000000"/>
        </w:rPr>
        <w:t>12</w:t>
      </w:r>
      <w:r>
        <w:rPr>
          <w:rFonts w:cs="Times New Roman"/>
          <w:color w:val="000000"/>
        </w:rPr>
        <w:t>回</w:t>
      </w:r>
      <w:r>
        <w:rPr>
          <w:rFonts w:cs="Times New Roman"/>
          <w:color w:val="000000"/>
        </w:rPr>
        <w:t>35kV</w:t>
      </w:r>
      <w:r>
        <w:rPr>
          <w:rFonts w:cs="Times New Roman"/>
          <w:color w:val="000000"/>
        </w:rPr>
        <w:t>集电线路汇集</w:t>
      </w:r>
      <w:r>
        <w:rPr>
          <w:rFonts w:cs="Times New Roman"/>
          <w:color w:val="000000"/>
        </w:rPr>
        <w:t>270MW</w:t>
      </w:r>
      <w:r>
        <w:rPr>
          <w:rFonts w:cs="Times New Roman"/>
          <w:color w:val="000000"/>
        </w:rPr>
        <w:t>风电、光伏和储能，经</w:t>
      </w:r>
      <w:r>
        <w:rPr>
          <w:rFonts w:cs="Times New Roman"/>
          <w:color w:val="000000"/>
        </w:rPr>
        <w:t>2×180MVA</w:t>
      </w:r>
      <w:r>
        <w:rPr>
          <w:rFonts w:cs="Times New Roman"/>
          <w:color w:val="000000"/>
        </w:rPr>
        <w:t>主变升压后由两回</w:t>
      </w:r>
      <w:r>
        <w:rPr>
          <w:rFonts w:cs="Times New Roman"/>
          <w:color w:val="000000"/>
        </w:rPr>
        <w:t>220kV</w:t>
      </w:r>
      <w:r>
        <w:rPr>
          <w:rFonts w:cs="Times New Roman"/>
          <w:color w:val="000000"/>
        </w:rPr>
        <w:t>线路送出。主接线采用</w:t>
      </w:r>
      <w:r>
        <w:rPr>
          <w:rFonts w:cs="Times New Roman"/>
          <w:color w:val="000000"/>
        </w:rPr>
        <w:t>220kV</w:t>
      </w:r>
      <w:r>
        <w:rPr>
          <w:rFonts w:cs="Times New Roman"/>
          <w:color w:val="000000"/>
        </w:rPr>
        <w:t>、</w:t>
      </w:r>
      <w:r>
        <w:rPr>
          <w:rFonts w:cs="Times New Roman"/>
          <w:color w:val="000000"/>
        </w:rPr>
        <w:t>35kV</w:t>
      </w:r>
      <w:r>
        <w:rPr>
          <w:rFonts w:cs="Times New Roman"/>
          <w:color w:val="000000"/>
        </w:rPr>
        <w:t>、</w:t>
      </w:r>
      <w:r>
        <w:rPr>
          <w:rFonts w:cs="Times New Roman"/>
          <w:color w:val="000000"/>
        </w:rPr>
        <w:t>10kV</w:t>
      </w:r>
      <w:r>
        <w:rPr>
          <w:rFonts w:cs="Times New Roman"/>
          <w:color w:val="000000"/>
        </w:rPr>
        <w:t>单母线分段，正常母联断开；</w:t>
      </w:r>
      <w:r>
        <w:rPr>
          <w:rFonts w:cs="Times New Roman"/>
          <w:color w:val="000000"/>
        </w:rPr>
        <w:t>0.4kV</w:t>
      </w:r>
      <w:r>
        <w:rPr>
          <w:rFonts w:cs="Times New Roman"/>
          <w:color w:val="000000"/>
        </w:rPr>
        <w:t>采用单母线分段，正常母联闭合并由一台</w:t>
      </w:r>
      <w:r>
        <w:rPr>
          <w:rFonts w:cs="Times New Roman"/>
          <w:color w:val="000000"/>
        </w:rPr>
        <w:t>200kVA</w:t>
      </w:r>
      <w:r>
        <w:rPr>
          <w:rFonts w:cs="Times New Roman"/>
          <w:color w:val="000000"/>
        </w:rPr>
        <w:t>所用变供电。</w:t>
      </w:r>
      <w:r>
        <w:rPr>
          <w:rFonts w:cs="Times New Roman"/>
          <w:color w:val="000000"/>
        </w:rPr>
        <w:t>35kV</w:t>
      </w:r>
      <w:r>
        <w:rPr>
          <w:rFonts w:cs="Times New Roman"/>
          <w:color w:val="000000"/>
        </w:rPr>
        <w:t>综合计算容量为</w:t>
      </w:r>
      <w:r>
        <w:rPr>
          <w:rFonts w:cs="Times New Roman"/>
          <w:color w:val="000000"/>
        </w:rPr>
        <w:t>280.286MVA</w:t>
      </w:r>
      <w:r>
        <w:rPr>
          <w:rFonts w:cs="Times New Roman"/>
          <w:color w:val="000000"/>
        </w:rPr>
        <w:t>，主变正常负载率</w:t>
      </w:r>
      <w:r>
        <w:rPr>
          <w:rFonts w:cs="Times New Roman"/>
          <w:color w:val="000000"/>
        </w:rPr>
        <w:t>77.857%</w:t>
      </w:r>
      <w:r>
        <w:rPr>
          <w:rFonts w:cs="Times New Roman"/>
          <w:color w:val="000000"/>
        </w:rPr>
        <w:t>，</w:t>
      </w:r>
      <w:r>
        <w:rPr>
          <w:rFonts w:cs="Times New Roman"/>
          <w:color w:val="000000"/>
        </w:rPr>
        <w:t>N-1</w:t>
      </w:r>
      <w:r>
        <w:rPr>
          <w:rFonts w:cs="Times New Roman"/>
          <w:color w:val="000000"/>
        </w:rPr>
        <w:t>时需限发</w:t>
      </w:r>
      <w:r>
        <w:rPr>
          <w:rFonts w:cs="Times New Roman"/>
          <w:color w:val="000000"/>
        </w:rPr>
        <w:t>35.780%</w:t>
      </w:r>
      <w:r>
        <w:rPr>
          <w:rFonts w:cs="Times New Roman"/>
          <w:color w:val="000000"/>
        </w:rPr>
        <w:t>。为满足无功和辅助系统需求，设置</w:t>
      </w:r>
      <w:r>
        <w:rPr>
          <w:rFonts w:cs="Times New Roman"/>
          <w:color w:val="000000"/>
        </w:rPr>
        <w:t>2×31.5MVA T10</w:t>
      </w:r>
      <w:r>
        <w:rPr>
          <w:rFonts w:cs="Times New Roman"/>
          <w:color w:val="000000"/>
        </w:rPr>
        <w:t>和</w:t>
      </w:r>
      <w:r>
        <w:rPr>
          <w:rFonts w:cs="Times New Roman"/>
          <w:color w:val="000000"/>
        </w:rPr>
        <w:t>2×±12Mvar SVG</w:t>
      </w:r>
      <w:r>
        <w:rPr>
          <w:rFonts w:cs="Times New Roman"/>
          <w:color w:val="000000"/>
        </w:rPr>
        <w:t>。短路初算采用</w:t>
      </w:r>
      <w:r>
        <w:rPr>
          <w:rFonts w:cs="Times New Roman"/>
          <w:color w:val="000000"/>
        </w:rPr>
        <w:t>100MVA</w:t>
      </w:r>
      <w:r>
        <w:rPr>
          <w:rFonts w:cs="Times New Roman"/>
          <w:color w:val="000000"/>
        </w:rPr>
        <w:t>标幺法，</w:t>
      </w:r>
      <w:r>
        <w:rPr>
          <w:rFonts w:cs="Times New Roman"/>
          <w:color w:val="000000"/>
        </w:rPr>
        <w:t>10kV</w:t>
      </w:r>
      <w:r>
        <w:rPr>
          <w:rFonts w:cs="Times New Roman"/>
          <w:color w:val="000000"/>
        </w:rPr>
        <w:t>条件性最大综合电流</w:t>
      </w:r>
      <w:r>
        <w:rPr>
          <w:rFonts w:cs="Times New Roman"/>
          <w:color w:val="000000"/>
        </w:rPr>
        <w:t>15.638kA</w:t>
      </w:r>
      <w:r>
        <w:rPr>
          <w:rFonts w:cs="Times New Roman"/>
          <w:color w:val="000000"/>
        </w:rPr>
        <w:t>，设备按</w:t>
      </w:r>
      <w:r>
        <w:rPr>
          <w:rFonts w:cs="Times New Roman"/>
          <w:color w:val="000000"/>
        </w:rPr>
        <w:t>31.5kA</w:t>
      </w:r>
      <w:r>
        <w:rPr>
          <w:rFonts w:cs="Times New Roman"/>
          <w:color w:val="000000"/>
        </w:rPr>
        <w:t>等级预筛。</w:t>
      </w:r>
      <w:r>
        <w:rPr>
          <w:rFonts w:cs="Times New Roman"/>
          <w:color w:val="000000"/>
        </w:rPr>
        <w:t>220kV</w:t>
      </w:r>
      <w:r>
        <w:rPr>
          <w:rFonts w:cs="Times New Roman"/>
          <w:color w:val="000000"/>
        </w:rPr>
        <w:t>配电装置采用户外</w:t>
      </w:r>
      <w:r>
        <w:rPr>
          <w:rFonts w:cs="Times New Roman"/>
          <w:color w:val="000000"/>
        </w:rPr>
        <w:t>AIS</w:t>
      </w:r>
      <w:r>
        <w:rPr>
          <w:rFonts w:cs="Times New Roman"/>
          <w:color w:val="000000"/>
        </w:rPr>
        <w:t>，并完成主接线、平面和典型断面三张课程设计底图。</w:t>
      </w:r>
    </w:p>
    <w:p w14:paraId="4A195D2C" w14:textId="77777777">
      <w:pPr>
        <w:pStyle w:val="2"/>
        <w:ind w:right="240"/>
      </w:pPr>
      <w:r>
        <w:t>二、汇报主线</w:t>
      </w:r>
    </w:p>
    <w:p w14:paraId="4A183BCC" w14:textId="77777777">
      <w:pPr>
        <w:pStyle w:val="aa"/>
        <w:numPr>
          <w:ilvl w:val="0"/>
          <w:numId w:val="1"/>
        </w:numPr>
        <w:ind w:left="420" w:firstLine="460"/>
      </w:pPr>
      <w:r>
        <w:rPr>
          <w:rFonts w:cs="Times New Roman"/>
          <w:color w:val="000000"/>
          <w:sz w:val="23"/>
        </w:rPr>
        <w:t>题目与原始资料：</w:t>
      </w:r>
      <w:r>
        <w:rPr>
          <w:rFonts w:cs="Times New Roman"/>
          <w:color w:val="000000"/>
          <w:sz w:val="23"/>
        </w:rPr>
        <w:t>220/35/10kV</w:t>
      </w:r>
      <w:r>
        <w:rPr>
          <w:rFonts w:cs="Times New Roman"/>
          <w:color w:val="000000"/>
          <w:sz w:val="23"/>
        </w:rPr>
        <w:t>、</w:t>
      </w:r>
      <w:r>
        <w:rPr>
          <w:rFonts w:cs="Times New Roman"/>
          <w:color w:val="000000"/>
          <w:sz w:val="23"/>
        </w:rPr>
        <w:t>270MW</w:t>
      </w:r>
      <w:r>
        <w:rPr>
          <w:rFonts w:cs="Times New Roman"/>
          <w:color w:val="000000"/>
          <w:sz w:val="23"/>
        </w:rPr>
        <w:t>新能源、两回</w:t>
      </w:r>
      <w:r>
        <w:rPr>
          <w:rFonts w:cs="Times New Roman"/>
          <w:color w:val="000000"/>
          <w:sz w:val="23"/>
        </w:rPr>
        <w:t>220kV</w:t>
      </w:r>
      <w:r>
        <w:rPr>
          <w:rFonts w:cs="Times New Roman"/>
          <w:color w:val="000000"/>
          <w:sz w:val="23"/>
        </w:rPr>
        <w:t>送出。</w:t>
      </w:r>
    </w:p>
    <w:p w14:paraId="1EBAE0A5" w14:textId="77777777">
      <w:pPr>
        <w:pStyle w:val="aa"/>
        <w:numPr>
          <w:ilvl w:val="0"/>
          <w:numId w:val="1"/>
        </w:numPr>
        <w:ind w:left="420" w:firstLine="460"/>
      </w:pPr>
      <w:r>
        <w:rPr>
          <w:rFonts w:cs="Times New Roman"/>
          <w:color w:val="000000"/>
          <w:sz w:val="23"/>
        </w:rPr>
        <w:t>主接线：为什么选择分段分列，以及各母联正常状态。</w:t>
      </w:r>
    </w:p>
    <w:p w14:paraId="0248E420" w14:textId="77777777">
      <w:pPr>
        <w:pStyle w:val="aa"/>
        <w:numPr>
          <w:ilvl w:val="0"/>
          <w:numId w:val="1"/>
        </w:numPr>
        <w:ind w:left="420" w:firstLine="460"/>
      </w:pPr>
      <w:r>
        <w:rPr>
          <w:rFonts w:cs="Times New Roman"/>
          <w:color w:val="000000"/>
          <w:sz w:val="23"/>
        </w:rPr>
        <w:t>容量：</w:t>
      </w:r>
      <w:r>
        <w:rPr>
          <w:rFonts w:cs="Times New Roman"/>
          <w:color w:val="000000"/>
          <w:sz w:val="23"/>
        </w:rPr>
        <w:t>2×180MVA</w:t>
      </w:r>
      <w:r>
        <w:rPr>
          <w:rFonts w:cs="Times New Roman"/>
          <w:color w:val="000000"/>
          <w:sz w:val="23"/>
        </w:rPr>
        <w:t>主变、</w:t>
      </w:r>
      <w:r>
        <w:rPr>
          <w:rFonts w:cs="Times New Roman"/>
          <w:color w:val="000000"/>
          <w:sz w:val="23"/>
        </w:rPr>
        <w:t>2×31.5MVA T10</w:t>
      </w:r>
      <w:r>
        <w:rPr>
          <w:rFonts w:cs="Times New Roman"/>
          <w:color w:val="000000"/>
          <w:sz w:val="23"/>
        </w:rPr>
        <w:t>、</w:t>
      </w:r>
      <w:r>
        <w:rPr>
          <w:rFonts w:cs="Times New Roman"/>
          <w:color w:val="000000"/>
          <w:sz w:val="23"/>
        </w:rPr>
        <w:t>2×±12Mvar SVG</w:t>
      </w:r>
      <w:r>
        <w:rPr>
          <w:rFonts w:cs="Times New Roman"/>
          <w:color w:val="000000"/>
          <w:sz w:val="23"/>
        </w:rPr>
        <w:t>、</w:t>
      </w:r>
      <w:r>
        <w:rPr>
          <w:rFonts w:cs="Times New Roman"/>
          <w:color w:val="000000"/>
          <w:sz w:val="23"/>
        </w:rPr>
        <w:t>2×200kVA</w:t>
      </w:r>
      <w:r>
        <w:rPr>
          <w:rFonts w:cs="Times New Roman"/>
          <w:color w:val="000000"/>
          <w:sz w:val="23"/>
        </w:rPr>
        <w:t>所用变。</w:t>
      </w:r>
    </w:p>
    <w:p w14:paraId="41644C5C" w14:textId="77777777">
      <w:pPr>
        <w:pStyle w:val="aa"/>
        <w:numPr>
          <w:ilvl w:val="0"/>
          <w:numId w:val="1"/>
        </w:numPr>
        <w:ind w:left="420" w:firstLine="460"/>
      </w:pPr>
      <w:r>
        <w:rPr>
          <w:rFonts w:cs="Times New Roman"/>
          <w:color w:val="000000"/>
          <w:sz w:val="23"/>
        </w:rPr>
        <w:t>关键计算：</w:t>
      </w:r>
      <w:r>
        <w:rPr>
          <w:rFonts w:cs="Times New Roman"/>
          <w:color w:val="000000"/>
          <w:sz w:val="23"/>
        </w:rPr>
        <w:t>280.286MVA</w:t>
      </w:r>
      <w:r>
        <w:rPr>
          <w:rFonts w:cs="Times New Roman"/>
          <w:color w:val="000000"/>
          <w:sz w:val="23"/>
        </w:rPr>
        <w:t>、</w:t>
      </w:r>
      <w:r>
        <w:rPr>
          <w:rFonts w:cs="Times New Roman"/>
          <w:color w:val="000000"/>
          <w:sz w:val="23"/>
        </w:rPr>
        <w:t>77.857%</w:t>
      </w:r>
      <w:r>
        <w:rPr>
          <w:rFonts w:cs="Times New Roman"/>
          <w:color w:val="000000"/>
          <w:sz w:val="23"/>
        </w:rPr>
        <w:t>、</w:t>
      </w:r>
      <w:r>
        <w:rPr>
          <w:rFonts w:cs="Times New Roman"/>
          <w:color w:val="000000"/>
          <w:sz w:val="23"/>
        </w:rPr>
        <w:t>35.780%</w:t>
      </w:r>
      <w:r>
        <w:rPr>
          <w:rFonts w:cs="Times New Roman"/>
          <w:color w:val="000000"/>
          <w:sz w:val="23"/>
        </w:rPr>
        <w:t>、</w:t>
      </w:r>
      <w:r>
        <w:rPr>
          <w:rFonts w:cs="Times New Roman"/>
          <w:color w:val="000000"/>
          <w:sz w:val="23"/>
        </w:rPr>
        <w:t>15.638kA</w:t>
      </w:r>
      <w:r>
        <w:rPr>
          <w:rFonts w:cs="Times New Roman"/>
          <w:color w:val="000000"/>
          <w:sz w:val="23"/>
        </w:rPr>
        <w:t>、</w:t>
      </w:r>
      <w:r>
        <w:rPr>
          <w:rFonts w:cs="Times New Roman"/>
          <w:color w:val="000000"/>
          <w:sz w:val="23"/>
        </w:rPr>
        <w:t>475.242A</w:t>
      </w:r>
      <w:r>
        <w:rPr>
          <w:rFonts w:cs="Times New Roman"/>
          <w:color w:val="000000"/>
          <w:sz w:val="23"/>
        </w:rPr>
        <w:t>。</w:t>
      </w:r>
    </w:p>
    <w:p w14:paraId="3FD229C2" w14:textId="77777777">
      <w:pPr>
        <w:pStyle w:val="aa"/>
        <w:numPr>
          <w:ilvl w:val="0"/>
          <w:numId w:val="1"/>
        </w:numPr>
        <w:ind w:left="420" w:firstLine="460"/>
      </w:pPr>
      <w:r>
        <w:rPr>
          <w:rFonts w:cs="Times New Roman"/>
          <w:color w:val="000000"/>
          <w:sz w:val="23"/>
        </w:rPr>
        <w:t>设备和配电装置：额定等级预筛、</w:t>
      </w:r>
      <w:r>
        <w:rPr>
          <w:rFonts w:cs="Times New Roman"/>
          <w:color w:val="000000"/>
          <w:sz w:val="23"/>
        </w:rPr>
        <w:t>220kV</w:t>
      </w:r>
      <w:r>
        <w:rPr>
          <w:rFonts w:cs="Times New Roman"/>
          <w:color w:val="000000"/>
          <w:sz w:val="23"/>
        </w:rPr>
        <w:t>户外</w:t>
      </w:r>
      <w:r>
        <w:rPr>
          <w:rFonts w:cs="Times New Roman"/>
          <w:color w:val="000000"/>
          <w:sz w:val="23"/>
        </w:rPr>
        <w:t>AIS</w:t>
      </w:r>
      <w:r>
        <w:rPr>
          <w:rFonts w:cs="Times New Roman"/>
          <w:color w:val="000000"/>
          <w:sz w:val="23"/>
        </w:rPr>
        <w:t>与课程净距。</w:t>
      </w:r>
    </w:p>
    <w:p w14:paraId="7C98DB21" w14:textId="77777777">
      <w:pPr>
        <w:pStyle w:val="aa"/>
        <w:numPr>
          <w:ilvl w:val="0"/>
          <w:numId w:val="1"/>
        </w:numPr>
        <w:ind w:left="420" w:firstLine="460"/>
      </w:pPr>
      <w:r>
        <w:rPr>
          <w:rFonts w:cs="Times New Roman"/>
          <w:color w:val="000000"/>
          <w:sz w:val="23"/>
        </w:rPr>
        <w:t>边界：哪些是任务书值、哪些是课程假设、哪些必须由厂家和现行标准覆盖。</w:t>
      </w:r>
    </w:p>
    <w:p w14:paraId="0F1B7129" w14:textId="77777777">
      <w:pPr>
        <w:pStyle w:val="1"/>
        <w:pageBreakBefore/>
        <w:spacing w:before="391" w:after="195"/>
      </w:pPr>
      <w:r>
        <w:lastRenderedPageBreak/>
        <w:t>三、常见答辩问题</w:t>
      </w:r>
    </w:p>
    <w:p w14:paraId="2AD0E23A" w14:textId="77777777">
      <w:pPr>
        <w:pStyle w:val="2"/>
        <w:ind w:right="240"/>
      </w:pPr>
      <w:r>
        <w:t xml:space="preserve">1. </w:t>
      </w:r>
      <w:r>
        <w:t>为什么</w:t>
      </w:r>
      <w:r>
        <w:t>220kV</w:t>
      </w:r>
      <w:r>
        <w:t>侧选单母线分段，而不是双母线？</w:t>
      </w:r>
    </w:p>
    <w:p w14:paraId="2A83849E" w14:textId="77777777">
      <w:pPr>
        <w:pStyle w:val="aa"/>
        <w:numPr>
          <w:ilvl w:val="0"/>
          <w:numId w:val="1"/>
        </w:numPr>
        <w:ind w:left="420" w:firstLine="460"/>
      </w:pPr>
      <w:r>
        <w:rPr>
          <w:rFonts w:cs="Times New Roman"/>
          <w:color w:val="000000"/>
          <w:sz w:val="23"/>
        </w:rPr>
        <w:t>本期只有两回线路、两台主变和一回预留，单母线分段能把母线故障限制在一段，接线清晰、经济。</w:t>
      </w:r>
    </w:p>
    <w:p w14:paraId="1283680F" w14:textId="77777777">
      <w:pPr>
        <w:pStyle w:val="aa"/>
        <w:numPr>
          <w:ilvl w:val="0"/>
          <w:numId w:val="1"/>
        </w:numPr>
        <w:ind w:left="420" w:firstLine="460"/>
      </w:pPr>
      <w:r>
        <w:rPr>
          <w:rFonts w:cs="Times New Roman"/>
          <w:color w:val="000000"/>
          <w:sz w:val="23"/>
        </w:rPr>
        <w:t>双母线检修灵活性更高，但隔离开关多、占地和投资大、倒闸复杂，与本期规模不匹配。</w:t>
      </w:r>
    </w:p>
    <w:p w14:paraId="563BC5F0" w14:textId="77777777">
      <w:pPr>
        <w:pStyle w:val="aa"/>
        <w:numPr>
          <w:ilvl w:val="0"/>
          <w:numId w:val="1"/>
        </w:numPr>
        <w:ind w:left="420" w:firstLine="460"/>
      </w:pPr>
      <w:r>
        <w:rPr>
          <w:rFonts w:cs="Times New Roman"/>
          <w:color w:val="000000"/>
          <w:sz w:val="23"/>
        </w:rPr>
        <w:t>若教师要求母线检修时线路和主变不停电，可升级为双母线不带旁路。</w:t>
      </w:r>
    </w:p>
    <w:p w14:paraId="4E2574C2" w14:textId="77777777">
      <w:pPr>
        <w:pStyle w:val="2"/>
        <w:ind w:right="240"/>
      </w:pPr>
      <w:r>
        <w:t>2. 2×180MVA</w:t>
      </w:r>
      <w:r>
        <w:t>主变是否合理？</w:t>
      </w:r>
    </w:p>
    <w:p w14:paraId="0DFD17E3" w14:textId="77777777">
      <w:pPr>
        <w:pStyle w:val="aa"/>
        <w:numPr>
          <w:ilvl w:val="0"/>
          <w:numId w:val="1"/>
        </w:numPr>
        <w:ind w:left="420" w:firstLine="460"/>
      </w:pPr>
      <w:r>
        <w:rPr>
          <w:rFonts w:cs="Times New Roman"/>
          <w:color w:val="000000"/>
          <w:sz w:val="23"/>
        </w:rPr>
        <w:t>35kV</w:t>
      </w:r>
      <w:r>
        <w:rPr>
          <w:rFonts w:cs="Times New Roman"/>
          <w:color w:val="000000"/>
          <w:sz w:val="23"/>
        </w:rPr>
        <w:t>综合计算容量为</w:t>
      </w:r>
      <w:r>
        <w:rPr>
          <w:rFonts w:cs="Times New Roman"/>
          <w:color w:val="000000"/>
          <w:sz w:val="23"/>
        </w:rPr>
        <w:t>280.286MVA</w:t>
      </w:r>
      <w:r>
        <w:rPr>
          <w:rFonts w:cs="Times New Roman"/>
          <w:color w:val="000000"/>
          <w:sz w:val="23"/>
        </w:rPr>
        <w:t>，两台均分时每台</w:t>
      </w:r>
      <w:r>
        <w:rPr>
          <w:rFonts w:cs="Times New Roman"/>
          <w:color w:val="000000"/>
          <w:sz w:val="23"/>
        </w:rPr>
        <w:t>140.143MVA</w:t>
      </w:r>
      <w:r>
        <w:rPr>
          <w:rFonts w:cs="Times New Roman"/>
          <w:color w:val="000000"/>
          <w:sz w:val="23"/>
        </w:rPr>
        <w:t>，负载率</w:t>
      </w:r>
      <w:r>
        <w:rPr>
          <w:rFonts w:cs="Times New Roman"/>
          <w:color w:val="000000"/>
          <w:sz w:val="23"/>
        </w:rPr>
        <w:t>77.857%</w:t>
      </w:r>
      <w:r>
        <w:rPr>
          <w:rFonts w:cs="Times New Roman"/>
          <w:color w:val="000000"/>
          <w:sz w:val="23"/>
        </w:rPr>
        <w:t>，正常方式合理。</w:t>
      </w:r>
    </w:p>
    <w:p w14:paraId="418A1809" w14:textId="77777777">
      <w:pPr>
        <w:pStyle w:val="aa"/>
        <w:numPr>
          <w:ilvl w:val="0"/>
          <w:numId w:val="1"/>
        </w:numPr>
        <w:ind w:left="420" w:firstLine="460"/>
      </w:pPr>
      <w:r>
        <w:rPr>
          <w:rFonts w:cs="Times New Roman"/>
          <w:color w:val="000000"/>
          <w:sz w:val="23"/>
        </w:rPr>
        <w:t>N-1</w:t>
      </w:r>
      <w:r>
        <w:rPr>
          <w:rFonts w:cs="Times New Roman"/>
          <w:color w:val="000000"/>
          <w:sz w:val="23"/>
        </w:rPr>
        <w:t>时单台只能覆盖</w:t>
      </w:r>
      <w:r>
        <w:rPr>
          <w:rFonts w:cs="Times New Roman"/>
          <w:color w:val="000000"/>
          <w:sz w:val="23"/>
        </w:rPr>
        <w:t>64.220%</w:t>
      </w:r>
      <w:r>
        <w:rPr>
          <w:rFonts w:cs="Times New Roman"/>
          <w:color w:val="000000"/>
          <w:sz w:val="23"/>
        </w:rPr>
        <w:t>，但任务书允许新能源汇集站限发，因此通过</w:t>
      </w:r>
      <w:r>
        <w:rPr>
          <w:rFonts w:cs="Times New Roman"/>
          <w:color w:val="000000"/>
          <w:sz w:val="23"/>
        </w:rPr>
        <w:t>35.780%</w:t>
      </w:r>
      <w:r>
        <w:rPr>
          <w:rFonts w:cs="Times New Roman"/>
          <w:color w:val="000000"/>
          <w:sz w:val="23"/>
        </w:rPr>
        <w:t>限发满足运行。</w:t>
      </w:r>
    </w:p>
    <w:p w14:paraId="69C8F06D" w14:textId="77777777">
      <w:pPr>
        <w:pStyle w:val="2"/>
        <w:ind w:right="240"/>
      </w:pPr>
      <w:r>
        <w:t xml:space="preserve">3. </w:t>
      </w:r>
      <w:r>
        <w:t>主变</w:t>
      </w:r>
      <w:r>
        <w:t>N-1</w:t>
      </w:r>
      <w:r>
        <w:t>和</w:t>
      </w:r>
      <w:r>
        <w:t>220kV</w:t>
      </w:r>
      <w:r>
        <w:t>线路</w:t>
      </w:r>
      <w:r>
        <w:t>N-1</w:t>
      </w:r>
      <w:r>
        <w:t>谁控制限发？</w:t>
      </w:r>
    </w:p>
    <w:p w14:paraId="5CBC79A9" w14:textId="77777777">
      <w:pPr>
        <w:pStyle w:val="aa"/>
        <w:numPr>
          <w:ilvl w:val="0"/>
          <w:numId w:val="1"/>
        </w:numPr>
        <w:ind w:left="420" w:firstLine="460"/>
      </w:pPr>
      <w:r>
        <w:rPr>
          <w:rFonts w:cs="Times New Roman"/>
          <w:color w:val="000000"/>
          <w:sz w:val="23"/>
        </w:rPr>
        <w:t>单回线路在</w:t>
      </w:r>
      <w:r>
        <w:rPr>
          <w:rFonts w:cs="Times New Roman"/>
          <w:color w:val="000000"/>
          <w:sz w:val="23"/>
        </w:rPr>
        <w:t>41℃</w:t>
      </w:r>
      <w:r>
        <w:rPr>
          <w:rFonts w:cs="Times New Roman"/>
          <w:color w:val="000000"/>
          <w:sz w:val="23"/>
        </w:rPr>
        <w:t>课程载流量</w:t>
      </w:r>
      <w:r>
        <w:rPr>
          <w:rFonts w:cs="Times New Roman"/>
          <w:color w:val="000000"/>
          <w:sz w:val="23"/>
        </w:rPr>
        <w:t>475.242A</w:t>
      </w:r>
      <w:r>
        <w:rPr>
          <w:rFonts w:cs="Times New Roman"/>
          <w:color w:val="000000"/>
          <w:sz w:val="23"/>
        </w:rPr>
        <w:t>约束下需限发</w:t>
      </w:r>
      <w:r>
        <w:rPr>
          <w:rFonts w:cs="Times New Roman"/>
          <w:color w:val="000000"/>
          <w:sz w:val="23"/>
        </w:rPr>
        <w:t>35.390%</w:t>
      </w:r>
      <w:r>
        <w:rPr>
          <w:rFonts w:cs="Times New Roman"/>
          <w:color w:val="000000"/>
          <w:sz w:val="23"/>
        </w:rPr>
        <w:t>。</w:t>
      </w:r>
    </w:p>
    <w:p w14:paraId="45943018" w14:textId="77777777">
      <w:pPr>
        <w:pStyle w:val="aa"/>
        <w:numPr>
          <w:ilvl w:val="0"/>
          <w:numId w:val="1"/>
        </w:numPr>
        <w:ind w:left="420" w:firstLine="460"/>
      </w:pPr>
      <w:r>
        <w:rPr>
          <w:rFonts w:cs="Times New Roman"/>
          <w:color w:val="000000"/>
          <w:sz w:val="23"/>
        </w:rPr>
        <w:t>主变</w:t>
      </w:r>
      <w:r>
        <w:rPr>
          <w:rFonts w:cs="Times New Roman"/>
          <w:color w:val="000000"/>
          <w:sz w:val="23"/>
        </w:rPr>
        <w:t>N-1</w:t>
      </w:r>
      <w:r>
        <w:rPr>
          <w:rFonts w:cs="Times New Roman"/>
          <w:color w:val="000000"/>
          <w:sz w:val="23"/>
        </w:rPr>
        <w:t>需要限发</w:t>
      </w:r>
      <w:r>
        <w:rPr>
          <w:rFonts w:cs="Times New Roman"/>
          <w:color w:val="000000"/>
          <w:sz w:val="23"/>
        </w:rPr>
        <w:t>35.780%</w:t>
      </w:r>
      <w:r>
        <w:rPr>
          <w:rFonts w:cs="Times New Roman"/>
          <w:color w:val="000000"/>
          <w:sz w:val="23"/>
        </w:rPr>
        <w:t>，略严格；限发后线路电流</w:t>
      </w:r>
      <w:r>
        <w:rPr>
          <w:rFonts w:cs="Times New Roman"/>
          <w:color w:val="000000"/>
          <w:sz w:val="23"/>
        </w:rPr>
        <w:t>472.377A</w:t>
      </w:r>
      <w:r>
        <w:rPr>
          <w:rFonts w:cs="Times New Roman"/>
          <w:color w:val="000000"/>
          <w:sz w:val="23"/>
        </w:rPr>
        <w:t>，小于课程允许值，余量</w:t>
      </w:r>
      <w:r>
        <w:rPr>
          <w:rFonts w:cs="Times New Roman"/>
          <w:color w:val="000000"/>
          <w:sz w:val="23"/>
        </w:rPr>
        <w:t>2.864A</w:t>
      </w:r>
      <w:r>
        <w:rPr>
          <w:rFonts w:cs="Times New Roman"/>
          <w:color w:val="000000"/>
          <w:sz w:val="23"/>
        </w:rPr>
        <w:t>。</w:t>
      </w:r>
    </w:p>
    <w:p w14:paraId="6105F18B" w14:textId="77777777">
      <w:pPr>
        <w:pStyle w:val="aa"/>
        <w:numPr>
          <w:ilvl w:val="0"/>
          <w:numId w:val="1"/>
        </w:numPr>
        <w:ind w:left="420" w:firstLine="460"/>
      </w:pPr>
      <w:r>
        <w:rPr>
          <w:rFonts w:cs="Times New Roman"/>
          <w:color w:val="000000"/>
          <w:sz w:val="23"/>
        </w:rPr>
        <w:t>所以当前控制元件是主变，但线路裕度很小，厂家热额定值必须复核。</w:t>
      </w:r>
    </w:p>
    <w:p w14:paraId="3C103FC2" w14:textId="77777777">
      <w:pPr>
        <w:pStyle w:val="2"/>
        <w:ind w:right="240"/>
      </w:pPr>
      <w:r>
        <w:t xml:space="preserve">4. </w:t>
      </w:r>
      <w:r>
        <w:t>为什么</w:t>
      </w:r>
      <w:r>
        <w:t>35kV</w:t>
      </w:r>
      <w:r>
        <w:t>和</w:t>
      </w:r>
      <w:r>
        <w:t>10kV</w:t>
      </w:r>
      <w:r>
        <w:t>母联正常断开？</w:t>
      </w:r>
    </w:p>
    <w:p w14:paraId="566ABC48" w14:textId="77777777">
      <w:pPr>
        <w:pStyle w:val="aa"/>
        <w:numPr>
          <w:ilvl w:val="0"/>
          <w:numId w:val="1"/>
        </w:numPr>
        <w:ind w:left="420" w:firstLine="460"/>
      </w:pPr>
      <w:r>
        <w:rPr>
          <w:rFonts w:cs="Times New Roman"/>
          <w:color w:val="000000"/>
          <w:sz w:val="23"/>
        </w:rPr>
        <w:t>两台主变和两台</w:t>
      </w:r>
      <w:r>
        <w:rPr>
          <w:rFonts w:cs="Times New Roman"/>
          <w:color w:val="000000"/>
          <w:sz w:val="23"/>
        </w:rPr>
        <w:t>T10</w:t>
      </w:r>
      <w:r>
        <w:rPr>
          <w:rFonts w:cs="Times New Roman"/>
          <w:color w:val="000000"/>
          <w:sz w:val="23"/>
        </w:rPr>
        <w:t>分别带一段，分列可以限制短路电流并缩小故障影响范围。</w:t>
      </w:r>
    </w:p>
    <w:p w14:paraId="57C608F2" w14:textId="77777777">
      <w:pPr>
        <w:pStyle w:val="aa"/>
        <w:numPr>
          <w:ilvl w:val="0"/>
          <w:numId w:val="1"/>
        </w:numPr>
        <w:ind w:left="420" w:firstLine="460"/>
      </w:pPr>
      <w:r>
        <w:rPr>
          <w:rFonts w:cs="Times New Roman"/>
          <w:color w:val="000000"/>
          <w:sz w:val="23"/>
        </w:rPr>
        <w:t>母联只在一侧电源隔离且故障清除后用于事故转供，不能把两个健康电源长期并列。</w:t>
      </w:r>
    </w:p>
    <w:p w14:paraId="6352103E" w14:textId="77777777">
      <w:pPr>
        <w:pStyle w:val="2"/>
        <w:ind w:right="240"/>
      </w:pPr>
      <w:r>
        <w:t xml:space="preserve">5. </w:t>
      </w:r>
      <w:r>
        <w:t>为什么</w:t>
      </w:r>
      <w:r>
        <w:t>0.4kV</w:t>
      </w:r>
      <w:r>
        <w:t>母联正常闭合？</w:t>
      </w:r>
    </w:p>
    <w:p w14:paraId="5E45FCAE" w14:textId="77777777">
      <w:pPr>
        <w:pStyle w:val="aa"/>
        <w:numPr>
          <w:ilvl w:val="0"/>
          <w:numId w:val="1"/>
        </w:numPr>
        <w:ind w:left="420" w:firstLine="460"/>
      </w:pPr>
      <w:r>
        <w:rPr>
          <w:rFonts w:cs="Times New Roman"/>
          <w:color w:val="000000"/>
          <w:sz w:val="23"/>
        </w:rPr>
        <w:t>所用变采用暗备用，正常只运行一台，闭合母联后该台可同时带两段低压母线。</w:t>
      </w:r>
    </w:p>
    <w:p w14:paraId="3DFB771A" w14:textId="77777777">
      <w:pPr>
        <w:pStyle w:val="aa"/>
        <w:numPr>
          <w:ilvl w:val="0"/>
          <w:numId w:val="1"/>
        </w:numPr>
        <w:ind w:left="420" w:firstLine="460"/>
      </w:pPr>
      <w:r>
        <w:rPr>
          <w:rFonts w:cs="Times New Roman"/>
          <w:color w:val="000000"/>
          <w:sz w:val="23"/>
        </w:rPr>
        <w:t>另一台所用变及其进线保持断开；切换时先隔离故障进线，再投入备用进线，防止并列。</w:t>
      </w:r>
    </w:p>
    <w:p w14:paraId="7314FCC1" w14:textId="77777777">
      <w:pPr>
        <w:pStyle w:val="2"/>
        <w:ind w:right="240"/>
      </w:pPr>
      <w:r>
        <w:t xml:space="preserve">6. </w:t>
      </w:r>
      <w:r>
        <w:t>为什么另设</w:t>
      </w:r>
      <w:r>
        <w:t>35/10.5kV T10</w:t>
      </w:r>
      <w:r>
        <w:t>，而不用三绕组主变？</w:t>
      </w:r>
    </w:p>
    <w:p w14:paraId="07316FED" w14:textId="77777777">
      <w:pPr>
        <w:pStyle w:val="aa"/>
        <w:numPr>
          <w:ilvl w:val="0"/>
          <w:numId w:val="1"/>
        </w:numPr>
        <w:ind w:left="420" w:firstLine="460"/>
      </w:pPr>
      <w:r>
        <w:rPr>
          <w:rFonts w:cs="Times New Roman"/>
          <w:color w:val="000000"/>
          <w:sz w:val="23"/>
        </w:rPr>
        <w:t>任务书给出了</w:t>
      </w:r>
      <w:r>
        <w:rPr>
          <w:rFonts w:cs="Times New Roman"/>
          <w:color w:val="000000"/>
          <w:sz w:val="23"/>
        </w:rPr>
        <w:t>220/35kV</w:t>
      </w:r>
      <w:r>
        <w:rPr>
          <w:rFonts w:cs="Times New Roman"/>
          <w:color w:val="000000"/>
          <w:sz w:val="23"/>
        </w:rPr>
        <w:t>双绕组和</w:t>
      </w:r>
      <w:r>
        <w:rPr>
          <w:rFonts w:cs="Times New Roman"/>
          <w:color w:val="000000"/>
          <w:sz w:val="23"/>
        </w:rPr>
        <w:t>35/10.5kV</w:t>
      </w:r>
      <w:r>
        <w:rPr>
          <w:rFonts w:cs="Times New Roman"/>
          <w:color w:val="000000"/>
          <w:sz w:val="23"/>
        </w:rPr>
        <w:t>变压器阻抗，独立</w:t>
      </w:r>
      <w:r>
        <w:rPr>
          <w:rFonts w:cs="Times New Roman"/>
          <w:color w:val="000000"/>
          <w:sz w:val="23"/>
        </w:rPr>
        <w:t>T10</w:t>
      </w:r>
      <w:r>
        <w:rPr>
          <w:rFonts w:cs="Times New Roman"/>
          <w:color w:val="000000"/>
          <w:sz w:val="23"/>
        </w:rPr>
        <w:t>与给定资料一致。</w:t>
      </w:r>
    </w:p>
    <w:p w14:paraId="0E9F9BA9" w14:textId="77777777">
      <w:pPr>
        <w:pStyle w:val="aa"/>
        <w:numPr>
          <w:ilvl w:val="0"/>
          <w:numId w:val="1"/>
        </w:numPr>
        <w:ind w:left="420" w:firstLine="460"/>
      </w:pPr>
      <w:r>
        <w:rPr>
          <w:rFonts w:cs="Times New Roman"/>
          <w:color w:val="000000"/>
          <w:sz w:val="23"/>
        </w:rPr>
        <w:t>独立</w:t>
      </w:r>
      <w:r>
        <w:rPr>
          <w:rFonts w:cs="Times New Roman"/>
          <w:color w:val="000000"/>
          <w:sz w:val="23"/>
        </w:rPr>
        <w:t>T10</w:t>
      </w:r>
      <w:r>
        <w:rPr>
          <w:rFonts w:cs="Times New Roman"/>
          <w:color w:val="000000"/>
          <w:sz w:val="23"/>
        </w:rPr>
        <w:t>可限制</w:t>
      </w:r>
      <w:r>
        <w:rPr>
          <w:rFonts w:cs="Times New Roman"/>
          <w:color w:val="000000"/>
          <w:sz w:val="23"/>
        </w:rPr>
        <w:t>10kV</w:t>
      </w:r>
      <w:r>
        <w:rPr>
          <w:rFonts w:cs="Times New Roman"/>
          <w:color w:val="000000"/>
          <w:sz w:val="23"/>
        </w:rPr>
        <w:t>短路电流，并使</w:t>
      </w:r>
      <w:r>
        <w:rPr>
          <w:rFonts w:cs="Times New Roman"/>
          <w:color w:val="000000"/>
          <w:sz w:val="23"/>
        </w:rPr>
        <w:t>10kV</w:t>
      </w:r>
      <w:r>
        <w:rPr>
          <w:rFonts w:cs="Times New Roman"/>
          <w:color w:val="000000"/>
          <w:sz w:val="23"/>
        </w:rPr>
        <w:t>故障不直接迫使主变退出。</w:t>
      </w:r>
    </w:p>
    <w:p w14:paraId="1C235D97" w14:textId="77777777">
      <w:pPr>
        <w:pStyle w:val="aa"/>
        <w:numPr>
          <w:ilvl w:val="0"/>
          <w:numId w:val="1"/>
        </w:numPr>
        <w:ind w:left="420" w:firstLine="460"/>
      </w:pPr>
      <w:r>
        <w:rPr>
          <w:rFonts w:cs="Times New Roman"/>
          <w:color w:val="000000"/>
          <w:sz w:val="23"/>
        </w:rPr>
        <w:t>2×31.5MVA</w:t>
      </w:r>
      <w:r>
        <w:rPr>
          <w:rFonts w:cs="Times New Roman"/>
          <w:color w:val="000000"/>
          <w:sz w:val="23"/>
        </w:rPr>
        <w:t>还能在</w:t>
      </w:r>
      <w:r>
        <w:rPr>
          <w:rFonts w:cs="Times New Roman"/>
          <w:color w:val="000000"/>
          <w:sz w:val="23"/>
        </w:rPr>
        <w:t>N-1</w:t>
      </w:r>
      <w:r>
        <w:rPr>
          <w:rFonts w:cs="Times New Roman"/>
          <w:color w:val="000000"/>
          <w:sz w:val="23"/>
        </w:rPr>
        <w:t>下承担两套</w:t>
      </w:r>
      <w:r>
        <w:rPr>
          <w:rFonts w:cs="Times New Roman"/>
          <w:color w:val="000000"/>
          <w:sz w:val="23"/>
        </w:rPr>
        <w:t>SVG</w:t>
      </w:r>
      <w:r>
        <w:rPr>
          <w:rFonts w:cs="Times New Roman"/>
          <w:color w:val="000000"/>
          <w:sz w:val="23"/>
        </w:rPr>
        <w:t>最严吸收工况，负载率约</w:t>
      </w:r>
      <w:r>
        <w:rPr>
          <w:rFonts w:cs="Times New Roman"/>
          <w:color w:val="000000"/>
          <w:sz w:val="23"/>
        </w:rPr>
        <w:t>79.17%</w:t>
      </w:r>
      <w:r>
        <w:rPr>
          <w:rFonts w:cs="Times New Roman"/>
          <w:color w:val="000000"/>
          <w:sz w:val="23"/>
        </w:rPr>
        <w:t>。</w:t>
      </w:r>
    </w:p>
    <w:p w14:paraId="13CA305E" w14:textId="77777777">
      <w:pPr>
        <w:pStyle w:val="2"/>
        <w:ind w:right="240"/>
      </w:pPr>
      <w:r>
        <w:t>7. SVG</w:t>
      </w:r>
      <w:r>
        <w:t>容量为什么选</w:t>
      </w:r>
      <w:r>
        <w:t>2×±12Mvar</w:t>
      </w:r>
      <w:r>
        <w:t>？</w:t>
      </w:r>
    </w:p>
    <w:p w14:paraId="4EAE36B4" w14:textId="77777777">
      <w:pPr>
        <w:pStyle w:val="aa"/>
        <w:numPr>
          <w:ilvl w:val="0"/>
          <w:numId w:val="1"/>
        </w:numPr>
        <w:ind w:left="420" w:firstLine="460"/>
      </w:pPr>
      <w:r>
        <w:rPr>
          <w:rFonts w:cs="Times New Roman"/>
          <w:color w:val="000000"/>
          <w:sz w:val="23"/>
        </w:rPr>
        <w:t>目标功率因数</w:t>
      </w:r>
      <w:r>
        <w:rPr>
          <w:rFonts w:cs="Times New Roman"/>
          <w:color w:val="000000"/>
          <w:sz w:val="23"/>
        </w:rPr>
        <w:t>0.98</w:t>
      </w:r>
      <w:r>
        <w:rPr>
          <w:rFonts w:cs="Times New Roman"/>
          <w:color w:val="000000"/>
          <w:sz w:val="23"/>
        </w:rPr>
        <w:t>，保守计入</w:t>
      </w:r>
      <w:r>
        <w:rPr>
          <w:rFonts w:cs="Times New Roman"/>
          <w:color w:val="000000"/>
          <w:sz w:val="23"/>
        </w:rPr>
        <w:t>10kV</w:t>
      </w:r>
      <w:r>
        <w:rPr>
          <w:rFonts w:cs="Times New Roman"/>
          <w:color w:val="000000"/>
          <w:sz w:val="23"/>
        </w:rPr>
        <w:t>辅助无功后需</w:t>
      </w:r>
      <w:r>
        <w:rPr>
          <w:rFonts w:cs="Times New Roman"/>
          <w:color w:val="000000"/>
          <w:sz w:val="23"/>
        </w:rPr>
        <w:t>21.8875Mvar</w:t>
      </w:r>
      <w:r>
        <w:rPr>
          <w:rFonts w:cs="Times New Roman"/>
          <w:color w:val="000000"/>
          <w:sz w:val="23"/>
        </w:rPr>
        <w:t>。</w:t>
      </w:r>
    </w:p>
    <w:p w14:paraId="0C7565D8" w14:textId="77777777">
      <w:pPr>
        <w:pStyle w:val="aa"/>
        <w:numPr>
          <w:ilvl w:val="0"/>
          <w:numId w:val="1"/>
        </w:numPr>
        <w:ind w:left="420" w:firstLine="460"/>
      </w:pPr>
      <w:r>
        <w:rPr>
          <w:rFonts w:cs="Times New Roman"/>
          <w:color w:val="000000"/>
          <w:sz w:val="23"/>
        </w:rPr>
        <w:t>选</w:t>
      </w:r>
      <w:r>
        <w:rPr>
          <w:rFonts w:cs="Times New Roman"/>
          <w:color w:val="000000"/>
          <w:sz w:val="23"/>
        </w:rPr>
        <w:t>24Mvar</w:t>
      </w:r>
      <w:r>
        <w:rPr>
          <w:rFonts w:cs="Times New Roman"/>
          <w:color w:val="000000"/>
          <w:sz w:val="23"/>
        </w:rPr>
        <w:t>后容量裕度</w:t>
      </w:r>
      <w:r>
        <w:rPr>
          <w:rFonts w:cs="Times New Roman"/>
          <w:color w:val="000000"/>
          <w:sz w:val="23"/>
        </w:rPr>
        <w:t>9.65%</w:t>
      </w:r>
      <w:r>
        <w:rPr>
          <w:rFonts w:cs="Times New Roman"/>
          <w:color w:val="000000"/>
          <w:sz w:val="23"/>
        </w:rPr>
        <w:t>，补偿后功率因数约</w:t>
      </w:r>
      <w:r>
        <w:rPr>
          <w:rFonts w:cs="Times New Roman"/>
          <w:color w:val="000000"/>
          <w:sz w:val="23"/>
        </w:rPr>
        <w:t>0.98147</w:t>
      </w:r>
      <w:r>
        <w:rPr>
          <w:rFonts w:cs="Times New Roman"/>
          <w:color w:val="000000"/>
          <w:sz w:val="23"/>
        </w:rPr>
        <w:t>。</w:t>
      </w:r>
    </w:p>
    <w:p w14:paraId="0ED0C9C4" w14:textId="77777777">
      <w:pPr>
        <w:pStyle w:val="aa"/>
        <w:numPr>
          <w:ilvl w:val="0"/>
          <w:numId w:val="1"/>
        </w:numPr>
        <w:ind w:left="420" w:firstLine="460"/>
      </w:pPr>
      <w:r>
        <w:rPr>
          <w:rFonts w:cs="Times New Roman"/>
          <w:color w:val="000000"/>
          <w:sz w:val="23"/>
        </w:rPr>
        <w:t>该值是课程冻结值，最终仍由无功电压和谐波专题确定。</w:t>
      </w:r>
    </w:p>
    <w:p w14:paraId="7AD923D0" w14:textId="77777777">
      <w:pPr>
        <w:pStyle w:val="2"/>
        <w:ind w:right="240"/>
      </w:pPr>
      <w:r>
        <w:t xml:space="preserve">8. </w:t>
      </w:r>
      <w:r>
        <w:t>短路点为什么这样选择？</w:t>
      </w:r>
    </w:p>
    <w:p w14:paraId="773FEAEE" w14:textId="77777777">
      <w:pPr>
        <w:pStyle w:val="aa"/>
        <w:numPr>
          <w:ilvl w:val="0"/>
          <w:numId w:val="1"/>
        </w:numPr>
        <w:ind w:left="420" w:firstLine="460"/>
      </w:pPr>
      <w:r>
        <w:rPr>
          <w:rFonts w:cs="Times New Roman"/>
          <w:color w:val="000000"/>
          <w:sz w:val="23"/>
        </w:rPr>
        <w:t>设备选择主要受各级母线故障控制，因此至少计算</w:t>
      </w:r>
      <w:r>
        <w:rPr>
          <w:rFonts w:cs="Times New Roman"/>
          <w:color w:val="000000"/>
          <w:sz w:val="23"/>
        </w:rPr>
        <w:t>220kV</w:t>
      </w:r>
      <w:r>
        <w:rPr>
          <w:rFonts w:cs="Times New Roman"/>
          <w:color w:val="000000"/>
          <w:sz w:val="23"/>
        </w:rPr>
        <w:t>、</w:t>
      </w:r>
      <w:r>
        <w:rPr>
          <w:rFonts w:cs="Times New Roman"/>
          <w:color w:val="000000"/>
          <w:sz w:val="23"/>
        </w:rPr>
        <w:t>35kV I/II</w:t>
      </w:r>
      <w:r>
        <w:rPr>
          <w:rFonts w:cs="Times New Roman"/>
          <w:color w:val="000000"/>
          <w:sz w:val="23"/>
        </w:rPr>
        <w:t>段和</w:t>
      </w:r>
      <w:r>
        <w:rPr>
          <w:rFonts w:cs="Times New Roman"/>
          <w:color w:val="000000"/>
          <w:sz w:val="23"/>
        </w:rPr>
        <w:t>10kV I/II</w:t>
      </w:r>
      <w:r>
        <w:rPr>
          <w:rFonts w:cs="Times New Roman"/>
          <w:color w:val="000000"/>
          <w:sz w:val="23"/>
        </w:rPr>
        <w:t>段。</w:t>
      </w:r>
    </w:p>
    <w:p w14:paraId="6A249CC7" w14:textId="77777777">
      <w:pPr>
        <w:pStyle w:val="aa"/>
        <w:numPr>
          <w:ilvl w:val="0"/>
          <w:numId w:val="1"/>
        </w:numPr>
        <w:ind w:left="420" w:firstLine="460"/>
      </w:pPr>
      <w:r>
        <w:rPr>
          <w:rFonts w:cs="Times New Roman"/>
          <w:color w:val="000000"/>
          <w:sz w:val="23"/>
        </w:rPr>
        <w:t>另外计算</w:t>
      </w:r>
      <w:r>
        <w:rPr>
          <w:rFonts w:cs="Times New Roman"/>
          <w:color w:val="000000"/>
          <w:sz w:val="23"/>
        </w:rPr>
        <w:t>220kV</w:t>
      </w:r>
      <w:r>
        <w:rPr>
          <w:rFonts w:cs="Times New Roman"/>
          <w:color w:val="000000"/>
          <w:sz w:val="23"/>
        </w:rPr>
        <w:t>母联条件闭合、健康主变低压侧并列和健康</w:t>
      </w:r>
      <w:r>
        <w:rPr>
          <w:rFonts w:cs="Times New Roman"/>
          <w:color w:val="000000"/>
          <w:sz w:val="23"/>
        </w:rPr>
        <w:t>T10</w:t>
      </w:r>
      <w:r>
        <w:rPr>
          <w:rFonts w:cs="Times New Roman"/>
          <w:color w:val="000000"/>
          <w:sz w:val="23"/>
        </w:rPr>
        <w:t>并列，用于最大方式和误操作敏感性。</w:t>
      </w:r>
    </w:p>
    <w:p w14:paraId="199F62ED" w14:textId="77777777">
      <w:pPr>
        <w:pStyle w:val="2"/>
        <w:ind w:right="240"/>
      </w:pPr>
      <w:r>
        <w:t xml:space="preserve">9. </w:t>
      </w:r>
      <w:r>
        <w:t>为什么禁止并列敏感性不作为设备必选职责？</w:t>
      </w:r>
    </w:p>
    <w:p w14:paraId="12A2CF67" w14:textId="77777777">
      <w:pPr>
        <w:pStyle w:val="aa"/>
        <w:numPr>
          <w:ilvl w:val="0"/>
          <w:numId w:val="1"/>
        </w:numPr>
        <w:ind w:left="420" w:firstLine="460"/>
      </w:pPr>
      <w:r>
        <w:rPr>
          <w:rFonts w:cs="Times New Roman"/>
          <w:color w:val="000000"/>
          <w:sz w:val="23"/>
        </w:rPr>
        <w:t>这些方式在运行规程和联锁中被禁止，不属于正常或允许事故转供方式。</w:t>
      </w:r>
    </w:p>
    <w:p w14:paraId="0AFB69D4" w14:textId="77777777">
      <w:pPr>
        <w:pStyle w:val="aa"/>
        <w:numPr>
          <w:ilvl w:val="0"/>
          <w:numId w:val="1"/>
        </w:numPr>
        <w:ind w:left="420" w:firstLine="460"/>
      </w:pPr>
      <w:r>
        <w:rPr>
          <w:rFonts w:cs="Times New Roman"/>
          <w:color w:val="000000"/>
          <w:sz w:val="23"/>
        </w:rPr>
        <w:t>把禁止方式直接作为设备必选职责会掩盖运行边界并导致不必要抬高等级，但其结果必须用于联锁和风险提示。</w:t>
      </w:r>
    </w:p>
    <w:p w14:paraId="6A17A176" w14:textId="77777777">
      <w:pPr>
        <w:pStyle w:val="2"/>
        <w:ind w:right="240"/>
      </w:pPr>
      <w:r>
        <w:t>10. 10kV</w:t>
      </w:r>
      <w:r>
        <w:t>最大短路电流是多少？</w:t>
      </w:r>
    </w:p>
    <w:p w14:paraId="279A1598" w14:textId="77777777">
      <w:pPr>
        <w:pStyle w:val="aa"/>
        <w:numPr>
          <w:ilvl w:val="0"/>
          <w:numId w:val="1"/>
        </w:numPr>
        <w:ind w:left="420" w:firstLine="460"/>
      </w:pPr>
      <w:r>
        <w:rPr>
          <w:rFonts w:cs="Times New Roman"/>
          <w:color w:val="000000"/>
          <w:sz w:val="23"/>
        </w:rPr>
        <w:t>单台</w:t>
      </w:r>
      <w:r>
        <w:rPr>
          <w:rFonts w:cs="Times New Roman"/>
          <w:color w:val="000000"/>
          <w:sz w:val="23"/>
        </w:rPr>
        <w:t>T10</w:t>
      </w:r>
      <w:r>
        <w:rPr>
          <w:rFonts w:cs="Times New Roman"/>
          <w:color w:val="000000"/>
          <w:sz w:val="23"/>
        </w:rPr>
        <w:t>供本段、上游</w:t>
      </w:r>
      <w:r>
        <w:rPr>
          <w:rFonts w:cs="Times New Roman"/>
          <w:color w:val="000000"/>
          <w:sz w:val="23"/>
        </w:rPr>
        <w:t>220kV</w:t>
      </w:r>
      <w:r>
        <w:rPr>
          <w:rFonts w:cs="Times New Roman"/>
          <w:color w:val="000000"/>
          <w:sz w:val="23"/>
        </w:rPr>
        <w:t>分段条件闭合时，计</w:t>
      </w:r>
      <w:r>
        <w:rPr>
          <w:rFonts w:cs="Times New Roman"/>
          <w:color w:val="000000"/>
          <w:sz w:val="23"/>
        </w:rPr>
        <w:t>SVG</w:t>
      </w:r>
      <w:r>
        <w:rPr>
          <w:rFonts w:cs="Times New Roman"/>
          <w:color w:val="000000"/>
          <w:sz w:val="23"/>
        </w:rPr>
        <w:t>课程上界为</w:t>
      </w:r>
      <w:r>
        <w:rPr>
          <w:rFonts w:cs="Times New Roman"/>
          <w:color w:val="000000"/>
          <w:sz w:val="23"/>
        </w:rPr>
        <w:t>15.638kA</w:t>
      </w:r>
      <w:r>
        <w:rPr>
          <w:rFonts w:cs="Times New Roman"/>
          <w:color w:val="000000"/>
          <w:sz w:val="23"/>
        </w:rPr>
        <w:t>。</w:t>
      </w:r>
    </w:p>
    <w:p w14:paraId="5D3B2702" w14:textId="77777777">
      <w:pPr>
        <w:pStyle w:val="aa"/>
        <w:numPr>
          <w:ilvl w:val="0"/>
          <w:numId w:val="1"/>
        </w:numPr>
        <w:ind w:left="420" w:firstLine="460"/>
      </w:pPr>
      <w:r>
        <w:rPr>
          <w:rFonts w:cs="Times New Roman"/>
          <w:color w:val="000000"/>
          <w:sz w:val="23"/>
        </w:rPr>
        <w:t>两台健康</w:t>
      </w:r>
      <w:r>
        <w:rPr>
          <w:rFonts w:cs="Times New Roman"/>
          <w:color w:val="000000"/>
          <w:sz w:val="23"/>
        </w:rPr>
        <w:t>T10</w:t>
      </w:r>
      <w:r>
        <w:rPr>
          <w:rFonts w:cs="Times New Roman"/>
          <w:color w:val="000000"/>
          <w:sz w:val="23"/>
        </w:rPr>
        <w:t>并列的禁止敏感性为</w:t>
      </w:r>
      <w:r>
        <w:rPr>
          <w:rFonts w:cs="Times New Roman"/>
          <w:color w:val="000000"/>
          <w:sz w:val="23"/>
        </w:rPr>
        <w:t>28.472kA</w:t>
      </w:r>
      <w:r>
        <w:rPr>
          <w:rFonts w:cs="Times New Roman"/>
          <w:color w:val="000000"/>
          <w:sz w:val="23"/>
        </w:rPr>
        <w:t>；正常设备按</w:t>
      </w:r>
      <w:r>
        <w:rPr>
          <w:rFonts w:cs="Times New Roman"/>
          <w:color w:val="000000"/>
          <w:sz w:val="23"/>
        </w:rPr>
        <w:t>31.5kA</w:t>
      </w:r>
      <w:r>
        <w:rPr>
          <w:rFonts w:cs="Times New Roman"/>
          <w:color w:val="000000"/>
          <w:sz w:val="23"/>
        </w:rPr>
        <w:t>开断等级预筛。</w:t>
      </w:r>
    </w:p>
    <w:p w14:paraId="415459CF" w14:textId="77777777">
      <w:pPr>
        <w:pStyle w:val="2"/>
        <w:ind w:right="240"/>
      </w:pPr>
      <w:r>
        <w:t xml:space="preserve">11. </w:t>
      </w:r>
      <w:r>
        <w:t>设备热稳定如何校验？</w:t>
      </w:r>
    </w:p>
    <w:p w14:paraId="5C062B1F" w14:textId="77777777">
      <w:pPr>
        <w:pStyle w:val="aa"/>
        <w:numPr>
          <w:ilvl w:val="0"/>
          <w:numId w:val="1"/>
        </w:numPr>
        <w:ind w:left="420" w:firstLine="460"/>
      </w:pPr>
      <w:r>
        <w:rPr>
          <w:rFonts w:cs="Times New Roman"/>
          <w:color w:val="000000"/>
          <w:sz w:val="23"/>
        </w:rPr>
        <w:t>采用</w:t>
      </w:r>
      <w:r>
        <w:rPr>
          <w:rFonts w:cs="Times New Roman"/>
          <w:color w:val="000000"/>
          <w:sz w:val="23"/>
        </w:rPr>
        <w:t>Ik²t≤Ith²tr</w:t>
      </w:r>
      <w:r>
        <w:rPr>
          <w:rFonts w:cs="Times New Roman"/>
          <w:color w:val="000000"/>
          <w:sz w:val="23"/>
        </w:rPr>
        <w:t>，热等值时间取</w:t>
      </w:r>
      <w:r>
        <w:rPr>
          <w:rFonts w:cs="Times New Roman"/>
          <w:color w:val="000000"/>
          <w:sz w:val="23"/>
        </w:rPr>
        <w:t>1.10s</w:t>
      </w:r>
      <w:r>
        <w:rPr>
          <w:rFonts w:cs="Times New Roman"/>
          <w:color w:val="000000"/>
          <w:sz w:val="23"/>
        </w:rPr>
        <w:t>。</w:t>
      </w:r>
    </w:p>
    <w:p w14:paraId="73B124B1" w14:textId="77777777">
      <w:pPr>
        <w:pStyle w:val="aa"/>
        <w:numPr>
          <w:ilvl w:val="0"/>
          <w:numId w:val="1"/>
        </w:numPr>
        <w:ind w:left="420" w:firstLine="460"/>
      </w:pPr>
      <w:r>
        <w:rPr>
          <w:rFonts w:cs="Times New Roman"/>
          <w:color w:val="000000"/>
          <w:sz w:val="23"/>
        </w:rPr>
        <w:t>220kV</w:t>
      </w:r>
      <w:r>
        <w:rPr>
          <w:rFonts w:cs="Times New Roman"/>
          <w:color w:val="000000"/>
          <w:sz w:val="23"/>
        </w:rPr>
        <w:t>候选</w:t>
      </w:r>
      <w:r>
        <w:rPr>
          <w:rFonts w:cs="Times New Roman"/>
          <w:color w:val="000000"/>
          <w:sz w:val="23"/>
        </w:rPr>
        <w:t>50kA/3s</w:t>
      </w:r>
      <w:r>
        <w:rPr>
          <w:rFonts w:cs="Times New Roman"/>
          <w:color w:val="000000"/>
          <w:sz w:val="23"/>
        </w:rPr>
        <w:t>，</w:t>
      </w:r>
      <w:r>
        <w:rPr>
          <w:rFonts w:cs="Times New Roman"/>
          <w:color w:val="000000"/>
          <w:sz w:val="23"/>
        </w:rPr>
        <w:t>35kV</w:t>
      </w:r>
      <w:r>
        <w:rPr>
          <w:rFonts w:cs="Times New Roman"/>
          <w:color w:val="000000"/>
          <w:sz w:val="23"/>
        </w:rPr>
        <w:t>和</w:t>
      </w:r>
      <w:r>
        <w:rPr>
          <w:rFonts w:cs="Times New Roman"/>
          <w:color w:val="000000"/>
          <w:sz w:val="23"/>
        </w:rPr>
        <w:t>10kV</w:t>
      </w:r>
      <w:r>
        <w:rPr>
          <w:rFonts w:cs="Times New Roman"/>
          <w:color w:val="000000"/>
          <w:sz w:val="23"/>
        </w:rPr>
        <w:t>候选</w:t>
      </w:r>
      <w:r>
        <w:rPr>
          <w:rFonts w:cs="Times New Roman"/>
          <w:color w:val="000000"/>
          <w:sz w:val="23"/>
        </w:rPr>
        <w:t>31.5kA/4s</w:t>
      </w:r>
      <w:r>
        <w:rPr>
          <w:rFonts w:cs="Times New Roman"/>
          <w:color w:val="000000"/>
          <w:sz w:val="23"/>
        </w:rPr>
        <w:t>，按条件性最大</w:t>
      </w:r>
      <w:r>
        <w:rPr>
          <w:rFonts w:cs="Times New Roman"/>
          <w:color w:val="000000"/>
          <w:sz w:val="23"/>
        </w:rPr>
        <w:t>Ik</w:t>
      </w:r>
      <w:r>
        <w:rPr>
          <w:rFonts w:cs="Times New Roman"/>
          <w:color w:val="000000"/>
          <w:sz w:val="23"/>
        </w:rPr>
        <w:t>计算均有较大</w:t>
      </w:r>
      <w:r>
        <w:rPr>
          <w:rFonts w:cs="Times New Roman"/>
          <w:color w:val="000000"/>
          <w:sz w:val="23"/>
        </w:rPr>
        <w:t>I²t</w:t>
      </w:r>
      <w:r>
        <w:rPr>
          <w:rFonts w:cs="Times New Roman"/>
          <w:color w:val="000000"/>
          <w:sz w:val="23"/>
        </w:rPr>
        <w:t>裕度。</w:t>
      </w:r>
    </w:p>
    <w:p w14:paraId="6DD991BC" w14:textId="77777777">
      <w:pPr>
        <w:pStyle w:val="2"/>
        <w:ind w:right="240"/>
      </w:pPr>
      <w:r>
        <w:t>12. 35kV 3150A</w:t>
      </w:r>
      <w:r>
        <w:t>和</w:t>
      </w:r>
      <w:r>
        <w:t>10kV 2000A</w:t>
      </w:r>
      <w:r>
        <w:t>选型有什么风险？</w:t>
      </w:r>
    </w:p>
    <w:p w14:paraId="4EB8C7D1" w14:textId="77777777">
      <w:pPr>
        <w:pStyle w:val="aa"/>
        <w:numPr>
          <w:ilvl w:val="0"/>
          <w:numId w:val="1"/>
        </w:numPr>
        <w:ind w:left="420" w:firstLine="460"/>
      </w:pPr>
      <w:r>
        <w:rPr>
          <w:rFonts w:cs="Times New Roman"/>
          <w:color w:val="000000"/>
          <w:sz w:val="23"/>
        </w:rPr>
        <w:t>35kV</w:t>
      </w:r>
      <w:r>
        <w:rPr>
          <w:rFonts w:cs="Times New Roman"/>
          <w:color w:val="000000"/>
          <w:sz w:val="23"/>
        </w:rPr>
        <w:t>主变进线需</w:t>
      </w:r>
      <w:r>
        <w:rPr>
          <w:rFonts w:cs="Times New Roman"/>
          <w:color w:val="000000"/>
          <w:sz w:val="23"/>
        </w:rPr>
        <w:t>3117.691A</w:t>
      </w:r>
      <w:r>
        <w:rPr>
          <w:rFonts w:cs="Times New Roman"/>
          <w:color w:val="000000"/>
          <w:sz w:val="23"/>
        </w:rPr>
        <w:t>，只余</w:t>
      </w:r>
      <w:r>
        <w:rPr>
          <w:rFonts w:cs="Times New Roman"/>
          <w:color w:val="000000"/>
          <w:sz w:val="23"/>
        </w:rPr>
        <w:t>32.309A</w:t>
      </w:r>
      <w:r>
        <w:rPr>
          <w:rFonts w:cs="Times New Roman"/>
          <w:color w:val="000000"/>
          <w:sz w:val="23"/>
        </w:rPr>
        <w:t>；</w:t>
      </w:r>
      <w:r>
        <w:rPr>
          <w:rFonts w:cs="Times New Roman"/>
          <w:color w:val="000000"/>
          <w:sz w:val="23"/>
        </w:rPr>
        <w:t>10kV</w:t>
      </w:r>
      <w:r>
        <w:rPr>
          <w:rFonts w:cs="Times New Roman"/>
          <w:color w:val="000000"/>
          <w:sz w:val="23"/>
        </w:rPr>
        <w:t>进线需</w:t>
      </w:r>
      <w:r>
        <w:rPr>
          <w:rFonts w:cs="Times New Roman"/>
          <w:color w:val="000000"/>
          <w:sz w:val="23"/>
        </w:rPr>
        <w:t>1909.586A</w:t>
      </w:r>
      <w:r>
        <w:rPr>
          <w:rFonts w:cs="Times New Roman"/>
          <w:color w:val="000000"/>
          <w:sz w:val="23"/>
        </w:rPr>
        <w:t>，只余</w:t>
      </w:r>
      <w:r>
        <w:rPr>
          <w:rFonts w:cs="Times New Roman"/>
          <w:color w:val="000000"/>
          <w:sz w:val="23"/>
        </w:rPr>
        <w:t>90.414A</w:t>
      </w:r>
      <w:r>
        <w:rPr>
          <w:rFonts w:cs="Times New Roman"/>
          <w:color w:val="000000"/>
          <w:sz w:val="23"/>
        </w:rPr>
        <w:t>。</w:t>
      </w:r>
    </w:p>
    <w:p w14:paraId="21D673C5" w14:textId="77777777">
      <w:pPr>
        <w:pStyle w:val="aa"/>
        <w:numPr>
          <w:ilvl w:val="0"/>
          <w:numId w:val="1"/>
        </w:numPr>
        <w:ind w:left="420" w:firstLine="460"/>
      </w:pPr>
      <w:r>
        <w:rPr>
          <w:rFonts w:cs="Times New Roman"/>
          <w:color w:val="000000"/>
          <w:sz w:val="23"/>
        </w:rPr>
        <w:t>数值预筛通过，但</w:t>
      </w:r>
      <w:r>
        <w:rPr>
          <w:rFonts w:cs="Times New Roman"/>
          <w:color w:val="000000"/>
          <w:sz w:val="23"/>
        </w:rPr>
        <w:t>41℃</w:t>
      </w:r>
      <w:r>
        <w:rPr>
          <w:rFonts w:cs="Times New Roman"/>
          <w:color w:val="000000"/>
          <w:sz w:val="23"/>
        </w:rPr>
        <w:t>环境修正、柜体散热和厂家精确配置尚未闭合，最终可能需要提高额定等级或采取降容措施。</w:t>
      </w:r>
    </w:p>
    <w:p w14:paraId="3B24140C" w14:textId="77777777">
      <w:pPr>
        <w:pStyle w:val="2"/>
        <w:ind w:right="240"/>
      </w:pPr>
      <w:r>
        <w:t>13. CT/PT</w:t>
      </w:r>
      <w:r>
        <w:t>为什么没有写成精确订货型号？</w:t>
      </w:r>
    </w:p>
    <w:p w14:paraId="7221F523" w14:textId="77777777">
      <w:pPr>
        <w:pStyle w:val="aa"/>
        <w:numPr>
          <w:ilvl w:val="0"/>
          <w:numId w:val="1"/>
        </w:numPr>
        <w:ind w:left="420" w:firstLine="460"/>
      </w:pPr>
      <w:r>
        <w:rPr>
          <w:rFonts w:cs="Times New Roman"/>
          <w:color w:val="000000"/>
          <w:sz w:val="23"/>
        </w:rPr>
        <w:t>一次安装位置和变比量级可以由持续电流确定，但准确级、芯数、暂态性能和二次负荷依赖保护、计量和电缆清册。</w:t>
      </w:r>
    </w:p>
    <w:p w14:paraId="1BC62552" w14:textId="77777777">
      <w:pPr>
        <w:pStyle w:val="aa"/>
        <w:numPr>
          <w:ilvl w:val="0"/>
          <w:numId w:val="1"/>
        </w:numPr>
        <w:ind w:left="420" w:firstLine="460"/>
      </w:pPr>
      <w:r>
        <w:rPr>
          <w:rFonts w:cs="Times New Roman"/>
          <w:color w:val="000000"/>
          <w:sz w:val="23"/>
        </w:rPr>
        <w:t>缺少这些输入时写精确型号会造成虚假闭环，因此本阶段只冻结配置原则。</w:t>
      </w:r>
    </w:p>
    <w:p w14:paraId="1B9279F5" w14:textId="77777777">
      <w:pPr>
        <w:pStyle w:val="2"/>
        <w:ind w:right="240"/>
      </w:pPr>
      <w:r>
        <w:t xml:space="preserve">14. </w:t>
      </w:r>
      <w:r>
        <w:t>为什么</w:t>
      </w:r>
      <w:r>
        <w:t>220kV</w:t>
      </w:r>
      <w:r>
        <w:t>配电装置选户外</w:t>
      </w:r>
      <w:r>
        <w:t>AIS</w:t>
      </w:r>
      <w:r>
        <w:t>？</w:t>
      </w:r>
    </w:p>
    <w:p w14:paraId="5D5D6433" w14:textId="77777777">
      <w:pPr>
        <w:pStyle w:val="aa"/>
        <w:numPr>
          <w:ilvl w:val="0"/>
          <w:numId w:val="1"/>
        </w:numPr>
        <w:ind w:left="420" w:firstLine="460"/>
      </w:pPr>
      <w:r>
        <w:rPr>
          <w:rFonts w:cs="Times New Roman"/>
          <w:color w:val="000000"/>
          <w:sz w:val="23"/>
        </w:rPr>
        <w:t>本站回路数量有限、场地课程假设允许，</w:t>
      </w:r>
      <w:r>
        <w:rPr>
          <w:rFonts w:cs="Times New Roman"/>
          <w:color w:val="000000"/>
          <w:sz w:val="23"/>
        </w:rPr>
        <w:t>AIS</w:t>
      </w:r>
      <w:r>
        <w:rPr>
          <w:rFonts w:cs="Times New Roman"/>
          <w:color w:val="000000"/>
          <w:sz w:val="23"/>
        </w:rPr>
        <w:t>经济、直观且便于扩建和手绘表达。</w:t>
      </w:r>
    </w:p>
    <w:p w14:paraId="62D9DB35" w14:textId="77777777">
      <w:pPr>
        <w:pStyle w:val="aa"/>
        <w:numPr>
          <w:ilvl w:val="0"/>
          <w:numId w:val="1"/>
        </w:numPr>
        <w:ind w:left="420" w:firstLine="460"/>
      </w:pPr>
      <w:r>
        <w:rPr>
          <w:rFonts w:cs="Times New Roman"/>
          <w:color w:val="000000"/>
          <w:sz w:val="23"/>
        </w:rPr>
        <w:t>GIS</w:t>
      </w:r>
      <w:r>
        <w:rPr>
          <w:rFonts w:cs="Times New Roman"/>
          <w:color w:val="000000"/>
          <w:sz w:val="23"/>
        </w:rPr>
        <w:t>占地小、环境适应性强，但投资高且本题无紧凑场地约束。</w:t>
      </w:r>
    </w:p>
    <w:p w14:paraId="5ABB628F" w14:textId="77777777">
      <w:pPr>
        <w:pStyle w:val="2"/>
        <w:ind w:right="240"/>
      </w:pPr>
      <w:r>
        <w:t xml:space="preserve">15. </w:t>
      </w:r>
      <w:r>
        <w:t>图纸中的尺寸能否施工使用？</w:t>
      </w:r>
    </w:p>
    <w:p w14:paraId="61C0EDC6" w14:textId="77777777">
      <w:pPr>
        <w:pStyle w:val="aa"/>
        <w:numPr>
          <w:ilvl w:val="0"/>
          <w:numId w:val="1"/>
        </w:numPr>
        <w:ind w:left="420" w:firstLine="460"/>
      </w:pPr>
      <w:r>
        <w:rPr>
          <w:rFonts w:cs="Times New Roman"/>
          <w:color w:val="000000"/>
          <w:sz w:val="23"/>
        </w:rPr>
        <w:t>不能。站区</w:t>
      </w:r>
      <w:r>
        <w:rPr>
          <w:rFonts w:cs="Times New Roman"/>
          <w:color w:val="000000"/>
          <w:sz w:val="23"/>
        </w:rPr>
        <w:t>145×90m</w:t>
      </w:r>
      <w:r>
        <w:rPr>
          <w:rFonts w:cs="Times New Roman"/>
          <w:color w:val="000000"/>
          <w:sz w:val="23"/>
        </w:rPr>
        <w:t>、</w:t>
      </w:r>
      <w:r>
        <w:rPr>
          <w:rFonts w:cs="Times New Roman"/>
          <w:color w:val="000000"/>
          <w:sz w:val="23"/>
        </w:rPr>
        <w:t>14m</w:t>
      </w:r>
      <w:r>
        <w:rPr>
          <w:rFonts w:cs="Times New Roman"/>
          <w:color w:val="000000"/>
          <w:sz w:val="23"/>
        </w:rPr>
        <w:t>节距、设备轮廓和构架标高均为课程设计几何。</w:t>
      </w:r>
    </w:p>
    <w:p w14:paraId="416EBF5D" w14:textId="77777777">
      <w:pPr>
        <w:pStyle w:val="aa"/>
        <w:numPr>
          <w:ilvl w:val="0"/>
          <w:numId w:val="1"/>
        </w:numPr>
        <w:ind w:left="420" w:firstLine="460"/>
      </w:pPr>
      <w:r>
        <w:rPr>
          <w:rFonts w:cs="Times New Roman"/>
          <w:color w:val="000000"/>
          <w:sz w:val="23"/>
        </w:rPr>
        <w:t>净距来自课程讲义，正式工程仍须按</w:t>
      </w:r>
      <w:r>
        <w:rPr>
          <w:rFonts w:cs="Times New Roman"/>
          <w:color w:val="000000"/>
          <w:sz w:val="23"/>
        </w:rPr>
        <w:t>DL/T 5352-2018</w:t>
      </w:r>
      <w:r>
        <w:rPr>
          <w:rFonts w:cs="Times New Roman"/>
          <w:color w:val="000000"/>
          <w:sz w:val="23"/>
        </w:rPr>
        <w:t>全文、真实场址和厂家外形基础图复核。</w:t>
      </w:r>
    </w:p>
    <w:p w14:paraId="50B024FB" w14:textId="77777777">
      <w:pPr>
        <w:pStyle w:val="1"/>
        <w:pageBreakBefore/>
        <w:spacing w:before="391" w:after="195"/>
      </w:pPr>
      <w:r>
        <w:t>四、答辩时容易说错的边界</w:t>
      </w:r>
    </w:p>
    <w:p w14:paraId="108794FE" w14:textId="77777777">
      <w:pPr>
        <w:pStyle w:val="aff6"/>
      </w:pPr>
      <w:r>
        <w:t>表</w:t>
      </w:r>
      <w:r>
        <w:t xml:space="preserve">1 </w:t>
      </w:r>
      <w:r>
        <w:t>表述边界</w:t>
      </w:r>
    </w:p>
    <w:tbl>
      <w:tblPr>
        <w:tblStyle w:val="a9"/>
        <w:tblW w:w="8787" w:type="dxa"/>
        <w:jc w:val="center"/>
        <w:tblLayout w:type="fixed"/>
        <w:tblLook w:val="04A0" w:firstRow="1" w:lastRow="0" w:firstColumn="1" w:lastColumn="0" w:noHBand="0" w:noVBand="1"/>
      </w:tblPr>
      <w:tblGrid>
        <w:gridCol w:w="4195"/>
        <w:gridCol w:w="4592"/>
      </w:tblGrid>
      <w:tr w14:paraId="22074DB0" w14:textId="77777777">
        <w:trPr>
          <w:cantSplit/>
          <w:tblHeader/>
          <w:jc w:val="center"/>
        </w:trPr>
        <w:tc>
          <w:tcPr>
            <w:tcW w:w="4195" w:type="dxa"/>
            <w:shd w:val="clear" w:color="auto" w:fill="D9E2F3"/>
            <w:tcMar>
              <w:top w:w="90" w:type="dxa"/>
              <w:left w:w="110" w:type="dxa"/>
              <w:bottom w:w="90" w:type="dxa"/>
              <w:right w:w="110" w:type="dxa"/>
            </w:tcMar>
            <w:vAlign w:val="center"/>
          </w:tcPr>
          <w:p w14:paraId="3C6B85A7" w14:textId="77777777">
            <w:pPr>
              <w:spacing w:line="240" w:lineRule="auto"/>
              <w:ind w:firstLine="361"/>
              <w:jc w:val="center"/>
            </w:pPr>
            <w:r>
              <w:rPr>
                <w:rFonts w:eastAsia="黑体" w:cs="Times New Roman"/>
                <w:b/>
                <w:color w:val="000000"/>
                <w:sz w:val="18"/>
              </w:rPr>
              <w:t>不建议说</w:t>
            </w:r>
          </w:p>
        </w:tc>
        <w:tc>
          <w:tcPr>
            <w:tcW w:w="4592" w:type="dxa"/>
            <w:shd w:val="clear" w:color="auto" w:fill="D9E2F3"/>
            <w:tcMar>
              <w:top w:w="90" w:type="dxa"/>
              <w:left w:w="110" w:type="dxa"/>
              <w:bottom w:w="90" w:type="dxa"/>
              <w:right w:w="110" w:type="dxa"/>
            </w:tcMar>
            <w:vAlign w:val="center"/>
          </w:tcPr>
          <w:p w14:paraId="03F3260C" w14:textId="77777777">
            <w:pPr>
              <w:spacing w:line="240" w:lineRule="auto"/>
              <w:ind w:firstLine="361"/>
              <w:jc w:val="center"/>
            </w:pPr>
            <w:r>
              <w:rPr>
                <w:rFonts w:eastAsia="黑体" w:cs="Times New Roman"/>
                <w:b/>
                <w:color w:val="000000"/>
                <w:sz w:val="18"/>
              </w:rPr>
              <w:t>建议说</w:t>
            </w:r>
          </w:p>
        </w:tc>
      </w:tr>
      <w:tr w14:paraId="5DEA505F" w14:textId="77777777">
        <w:trPr>
          <w:cantSplit/>
          <w:jc w:val="center"/>
        </w:trPr>
        <w:tc>
          <w:tcPr>
            <w:tcW w:w="4195" w:type="dxa"/>
            <w:tcMar>
              <w:top w:w="90" w:type="dxa"/>
              <w:left w:w="110" w:type="dxa"/>
              <w:bottom w:w="90" w:type="dxa"/>
              <w:right w:w="110" w:type="dxa"/>
            </w:tcMar>
            <w:vAlign w:val="center"/>
          </w:tcPr>
          <w:p w14:paraId="0D3C1CAD" w14:textId="77777777">
            <w:pPr>
              <w:spacing w:line="240" w:lineRule="auto"/>
              <w:ind w:firstLine="360"/>
              <w:jc w:val="left"/>
            </w:pPr>
            <w:r>
              <w:rPr>
                <w:rFonts w:cs="Times New Roman"/>
                <w:color w:val="000000"/>
                <w:sz w:val="18"/>
              </w:rPr>
              <w:t>设备已经最终定型</w:t>
            </w:r>
          </w:p>
        </w:tc>
        <w:tc>
          <w:tcPr>
            <w:tcW w:w="4592" w:type="dxa"/>
            <w:tcMar>
              <w:top w:w="90" w:type="dxa"/>
              <w:left w:w="110" w:type="dxa"/>
              <w:bottom w:w="90" w:type="dxa"/>
              <w:right w:w="110" w:type="dxa"/>
            </w:tcMar>
            <w:vAlign w:val="center"/>
          </w:tcPr>
          <w:p w14:paraId="5624D41D" w14:textId="77777777">
            <w:pPr>
              <w:spacing w:line="240" w:lineRule="auto"/>
              <w:ind w:firstLine="360"/>
              <w:jc w:val="center"/>
            </w:pPr>
            <w:r>
              <w:rPr>
                <w:rFonts w:cs="Times New Roman"/>
                <w:color w:val="000000"/>
                <w:sz w:val="18"/>
              </w:rPr>
              <w:t>额定值等级预筛通过，精确厂家型号和</w:t>
            </w:r>
            <w:r>
              <w:rPr>
                <w:rFonts w:cs="Times New Roman"/>
                <w:color w:val="000000"/>
                <w:sz w:val="18"/>
              </w:rPr>
              <w:t>41℃</w:t>
            </w:r>
            <w:r>
              <w:rPr>
                <w:rFonts w:cs="Times New Roman"/>
                <w:color w:val="000000"/>
                <w:sz w:val="18"/>
              </w:rPr>
              <w:t>条件待核</w:t>
            </w:r>
          </w:p>
        </w:tc>
      </w:tr>
      <w:tr w14:paraId="6FCC01D5" w14:textId="77777777">
        <w:trPr>
          <w:cantSplit/>
          <w:jc w:val="center"/>
        </w:trPr>
        <w:tc>
          <w:tcPr>
            <w:tcW w:w="4195" w:type="dxa"/>
            <w:tcMar>
              <w:top w:w="90" w:type="dxa"/>
              <w:left w:w="110" w:type="dxa"/>
              <w:bottom w:w="90" w:type="dxa"/>
              <w:right w:w="110" w:type="dxa"/>
            </w:tcMar>
            <w:vAlign w:val="center"/>
          </w:tcPr>
          <w:p w14:paraId="011A45AD" w14:textId="77777777">
            <w:pPr>
              <w:spacing w:line="240" w:lineRule="auto"/>
              <w:ind w:firstLine="360"/>
              <w:jc w:val="left"/>
            </w:pPr>
            <w:r>
              <w:rPr>
                <w:rFonts w:cs="Times New Roman"/>
                <w:color w:val="000000"/>
                <w:sz w:val="18"/>
              </w:rPr>
              <w:t>短路电流符合现行标准最终值</w:t>
            </w:r>
          </w:p>
        </w:tc>
        <w:tc>
          <w:tcPr>
            <w:tcW w:w="4592" w:type="dxa"/>
            <w:tcMar>
              <w:top w:w="90" w:type="dxa"/>
              <w:left w:w="110" w:type="dxa"/>
              <w:bottom w:w="90" w:type="dxa"/>
              <w:right w:w="110" w:type="dxa"/>
            </w:tcMar>
            <w:vAlign w:val="center"/>
          </w:tcPr>
          <w:p w14:paraId="67EFA64F" w14:textId="77777777">
            <w:pPr>
              <w:spacing w:line="240" w:lineRule="auto"/>
              <w:ind w:firstLine="360"/>
              <w:jc w:val="center"/>
            </w:pPr>
            <w:r>
              <w:rPr>
                <w:rFonts w:cs="Times New Roman"/>
                <w:color w:val="000000"/>
                <w:sz w:val="18"/>
              </w:rPr>
              <w:t>采用任务书标幺</w:t>
            </w:r>
            <w:r>
              <w:rPr>
                <w:rFonts w:cs="Times New Roman"/>
                <w:color w:val="000000"/>
                <w:sz w:val="18"/>
              </w:rPr>
              <w:t>X-only</w:t>
            </w:r>
            <w:r>
              <w:rPr>
                <w:rFonts w:cs="Times New Roman"/>
                <w:color w:val="000000"/>
                <w:sz w:val="18"/>
              </w:rPr>
              <w:t>课程初算，最终按</w:t>
            </w:r>
            <w:r>
              <w:rPr>
                <w:rFonts w:cs="Times New Roman"/>
                <w:color w:val="000000"/>
                <w:sz w:val="18"/>
              </w:rPr>
              <w:t>GB/T 15544.1-2023</w:t>
            </w:r>
            <w:r>
              <w:rPr>
                <w:rFonts w:cs="Times New Roman"/>
                <w:color w:val="000000"/>
                <w:sz w:val="18"/>
              </w:rPr>
              <w:t>复核</w:t>
            </w:r>
          </w:p>
        </w:tc>
      </w:tr>
      <w:tr w14:paraId="20F8F65D" w14:textId="77777777">
        <w:trPr>
          <w:cantSplit/>
          <w:jc w:val="center"/>
        </w:trPr>
        <w:tc>
          <w:tcPr>
            <w:tcW w:w="4195" w:type="dxa"/>
            <w:tcMar>
              <w:top w:w="90" w:type="dxa"/>
              <w:left w:w="110" w:type="dxa"/>
              <w:bottom w:w="90" w:type="dxa"/>
              <w:right w:w="110" w:type="dxa"/>
            </w:tcMar>
            <w:vAlign w:val="center"/>
          </w:tcPr>
          <w:p w14:paraId="006F4B95" w14:textId="77777777">
            <w:pPr>
              <w:spacing w:line="240" w:lineRule="auto"/>
              <w:ind w:firstLine="360"/>
              <w:jc w:val="left"/>
            </w:pPr>
            <w:r>
              <w:rPr>
                <w:rFonts w:cs="Times New Roman"/>
                <w:color w:val="000000"/>
                <w:sz w:val="18"/>
              </w:rPr>
              <w:t>图纸可以施工</w:t>
            </w:r>
          </w:p>
        </w:tc>
        <w:tc>
          <w:tcPr>
            <w:tcW w:w="4592" w:type="dxa"/>
            <w:tcMar>
              <w:top w:w="90" w:type="dxa"/>
              <w:left w:w="110" w:type="dxa"/>
              <w:bottom w:w="90" w:type="dxa"/>
              <w:right w:w="110" w:type="dxa"/>
            </w:tcMar>
            <w:vAlign w:val="center"/>
          </w:tcPr>
          <w:p w14:paraId="48B348B4" w14:textId="77777777">
            <w:pPr>
              <w:spacing w:line="240" w:lineRule="auto"/>
              <w:ind w:firstLine="360"/>
              <w:jc w:val="center"/>
            </w:pPr>
            <w:r>
              <w:rPr>
                <w:rFonts w:cs="Times New Roman"/>
                <w:color w:val="000000"/>
                <w:sz w:val="18"/>
              </w:rPr>
              <w:t>图纸为课程设计和手绘临摹底图</w:t>
            </w:r>
          </w:p>
        </w:tc>
      </w:tr>
      <w:tr w14:paraId="66A627D8" w14:textId="77777777">
        <w:trPr>
          <w:cantSplit/>
          <w:jc w:val="center"/>
        </w:trPr>
        <w:tc>
          <w:tcPr>
            <w:tcW w:w="4195" w:type="dxa"/>
            <w:tcMar>
              <w:top w:w="90" w:type="dxa"/>
              <w:left w:w="110" w:type="dxa"/>
              <w:bottom w:w="90" w:type="dxa"/>
              <w:right w:w="110" w:type="dxa"/>
            </w:tcMar>
            <w:vAlign w:val="center"/>
          </w:tcPr>
          <w:p w14:paraId="0A100BFB" w14:textId="77777777">
            <w:pPr>
              <w:spacing w:line="240" w:lineRule="auto"/>
              <w:ind w:firstLine="360"/>
              <w:jc w:val="left"/>
            </w:pPr>
            <w:r>
              <w:rPr>
                <w:rFonts w:cs="Times New Roman"/>
                <w:color w:val="000000"/>
                <w:sz w:val="18"/>
              </w:rPr>
              <w:t>35kV/10kV</w:t>
            </w:r>
            <w:r>
              <w:rPr>
                <w:rFonts w:cs="Times New Roman"/>
                <w:color w:val="000000"/>
                <w:sz w:val="18"/>
              </w:rPr>
              <w:t>母联可长期闭合</w:t>
            </w:r>
          </w:p>
        </w:tc>
        <w:tc>
          <w:tcPr>
            <w:tcW w:w="4592" w:type="dxa"/>
            <w:tcMar>
              <w:top w:w="90" w:type="dxa"/>
              <w:left w:w="110" w:type="dxa"/>
              <w:bottom w:w="90" w:type="dxa"/>
              <w:right w:w="110" w:type="dxa"/>
            </w:tcMar>
            <w:vAlign w:val="center"/>
          </w:tcPr>
          <w:p w14:paraId="24A84685" w14:textId="77777777">
            <w:pPr>
              <w:spacing w:line="240" w:lineRule="auto"/>
              <w:ind w:firstLine="360"/>
              <w:jc w:val="center"/>
            </w:pPr>
            <w:r>
              <w:rPr>
                <w:rFonts w:cs="Times New Roman"/>
                <w:color w:val="000000"/>
                <w:sz w:val="18"/>
              </w:rPr>
              <w:t>仅在故障源隔离且故障清除后事故转供</w:t>
            </w:r>
          </w:p>
        </w:tc>
      </w:tr>
      <w:tr w14:paraId="3EC3B3A7" w14:textId="77777777">
        <w:trPr>
          <w:cantSplit/>
          <w:jc w:val="center"/>
        </w:trPr>
        <w:tc>
          <w:tcPr>
            <w:tcW w:w="4195" w:type="dxa"/>
            <w:tcMar>
              <w:top w:w="90" w:type="dxa"/>
              <w:left w:w="110" w:type="dxa"/>
              <w:bottom w:w="90" w:type="dxa"/>
              <w:right w:w="110" w:type="dxa"/>
            </w:tcMar>
            <w:vAlign w:val="center"/>
          </w:tcPr>
          <w:p w14:paraId="0F5366E8" w14:textId="77777777">
            <w:pPr>
              <w:spacing w:line="240" w:lineRule="auto"/>
              <w:ind w:firstLine="360"/>
              <w:jc w:val="left"/>
            </w:pPr>
            <w:r>
              <w:rPr>
                <w:rFonts w:cs="Times New Roman"/>
                <w:color w:val="000000"/>
                <w:sz w:val="18"/>
              </w:rPr>
              <w:t>CT/PT</w:t>
            </w:r>
            <w:r>
              <w:rPr>
                <w:rFonts w:cs="Times New Roman"/>
                <w:color w:val="000000"/>
                <w:sz w:val="18"/>
              </w:rPr>
              <w:t>型号已选定</w:t>
            </w:r>
          </w:p>
        </w:tc>
        <w:tc>
          <w:tcPr>
            <w:tcW w:w="4592" w:type="dxa"/>
            <w:tcMar>
              <w:top w:w="90" w:type="dxa"/>
              <w:left w:w="110" w:type="dxa"/>
              <w:bottom w:w="90" w:type="dxa"/>
              <w:right w:w="110" w:type="dxa"/>
            </w:tcMar>
            <w:vAlign w:val="center"/>
          </w:tcPr>
          <w:p w14:paraId="0D9F992B" w14:textId="77777777">
            <w:pPr>
              <w:spacing w:line="240" w:lineRule="auto"/>
              <w:ind w:firstLine="360"/>
              <w:jc w:val="center"/>
            </w:pPr>
            <w:r>
              <w:rPr>
                <w:rFonts w:cs="Times New Roman"/>
                <w:color w:val="000000"/>
                <w:sz w:val="18"/>
              </w:rPr>
              <w:t>配置原则和变比量级已提出，二次参数等待保护计量清册</w:t>
            </w:r>
          </w:p>
        </w:tc>
      </w:tr>
    </w:tbl>
    <w:p w14:paraId="74CFEDDF" w14:textId="77777777">
      <w:pPr>
        <w:ind w:firstLine="480"/>
      </w:pPr>
    </w:p>
    <w:sectPr>
      <w:headerReference w:type="default" r:id="rId17"/>
      <w:footerReference w:type="default" r:id="rId18"/>
      <w:pgSz w:w="11906" w:h="16838" w:code="9"/>
      <w:pgMar w:top="1701" w:right="1417" w:bottom="1417" w:left="1701" w:header="850" w:footer="850" w:gutter="0"/>
      <w:pgNumType w:start="1"/>
      <w:cols w:space="425"/>
      <w:docGrid w:type="linesAndChars" w:linePitch="39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7DC12A" w14:textId="77777777">
      <w:pPr>
        <w:spacing w:line="240" w:lineRule="auto"/>
        <w:ind w:firstLine="480"/>
      </w:pPr>
      <w:r>
        <w:separator/>
      </w:r>
    </w:p>
  </w:endnote>
  <w:endnote w:type="continuationSeparator" w:id="0">
    <w:p w14:paraId="0D498FEE" w14:textId="77777777">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楷体">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仿宋_GB2312">
    <w:altName w:val="仿宋"/>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ACC0F" w14:textId="77777777">
    <w:pPr>
      <w:pStyle w:val="a5"/>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315BB" w14:textId="77777777">
    <w:pPr>
      <w:ind w:firstLine="48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AB29E" w14:textId="77777777">
    <w:pPr>
      <w:pStyle w:val="a5"/>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BD5F1" w14:textId="77777777">
    <w:pPr>
      <w:ind w:firstLine="360"/>
      <w:jc w:val="center"/>
    </w:pPr>
    <w:r>
      <w:rPr>
        <w:rFonts w:cs="Times New Roman"/>
        <w:color w:val="000000"/>
        <w:sz w:val="18"/>
      </w:rPr>
      <w:fldChar w:fldCharType="begin"/>
    </w:r>
    <w:r>
      <w:rPr>
        <w:rFonts w:cs="Times New Roman"/>
        <w:color w:val="000000"/>
        <w:sz w:val="18"/>
      </w:rPr>
      <w:instrText xml:space="preserve"> PAGE </w:instrText>
    </w:r>
    <w:r>
      <w:rPr>
        <w:rFonts w:cs="Times New Roman"/>
        <w:color w:val="000000"/>
        <w:sz w:val="18"/>
      </w:rPr>
      <w:fldChar w:fldCharType="separate"/>
    </w:r>
    <w:r>
      <w:rPr>
        <w:rFonts w:cs="Times New Roman"/>
        <w:noProof/>
        <w:color w:val="000000"/>
        <w:sz w:val="18"/>
      </w:rPr>
      <w:t>3</w:t>
    </w:r>
    <w:r>
      <w:rPr>
        <w:rFonts w:cs="Times New Roman"/>
        <w:color w:val="000000"/>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550045" w14:textId="77777777">
      <w:pPr>
        <w:spacing w:line="240" w:lineRule="auto"/>
        <w:ind w:firstLine="480"/>
      </w:pPr>
      <w:r>
        <w:separator/>
      </w:r>
    </w:p>
  </w:footnote>
  <w:footnote w:type="continuationSeparator" w:id="0">
    <w:p w14:paraId="3C6A7B17" w14:textId="77777777">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F7C8C" w14:textId="77777777">
    <w:pPr>
      <w:pStyle w:val="a7"/>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35EC4" w14:textId="77777777">
    <w:pPr>
      <w:ind w:firstLine="48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88E9E" w14:textId="77777777">
    <w:pPr>
      <w:pStyle w:val="a7"/>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86C4" w14:textId="77777777">
    <w:pPr>
      <w:pBdr>
        <w:bottom w:val="single" w:sz="6" w:space="1" w:color="000000"/>
      </w:pBdr>
      <w:ind w:firstLine="360"/>
      <w:jc w:val="center"/>
    </w:pPr>
    <w:r>
      <w:rPr>
        <w:rFonts w:cs="Times New Roman"/>
        <w:color w:val="000000"/>
        <w:sz w:val="18"/>
      </w:rPr>
      <w:t>220kV</w:t>
    </w:r>
    <w:r>
      <w:rPr>
        <w:rFonts w:cs="Times New Roman"/>
        <w:color w:val="000000"/>
        <w:sz w:val="18"/>
      </w:rPr>
      <w:t>新能源汇集变电所课程设计</w:t>
    </w:r>
    <w:r>
      <w:rPr>
        <w:rFonts w:cs="Times New Roman"/>
        <w:color w:val="000000"/>
        <w:sz w:val="18"/>
      </w:rPr>
      <w:t>—</w:t>
    </w:r>
    <w:r>
      <w:rPr>
        <w:rFonts w:cs="Times New Roman"/>
        <w:color w:val="000000"/>
        <w:sz w:val="18"/>
      </w:rPr>
      <w:t>答辩提纲</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B6696"/>
    <w:multiLevelType w:val="hybridMultilevel"/>
    <w:tmpl w:val="BEB00DC2"/>
    <w:lvl w:ilvl="0" w:tplc="4D18137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CCF0B4E"/>
    <w:multiLevelType w:val="hybridMultilevel"/>
    <w:tmpl w:val="F5EA9E1C"/>
    <w:lvl w:ilvl="0" w:tplc="BF7A6208">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3E33205"/>
    <w:multiLevelType w:val="hybridMultilevel"/>
    <w:tmpl w:val="6C92BB0E"/>
    <w:lvl w:ilvl="0" w:tplc="BD5AB604">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9D95D12"/>
    <w:multiLevelType w:val="hybridMultilevel"/>
    <w:tmpl w:val="827EA0CC"/>
    <w:lvl w:ilvl="0" w:tplc="7FAA3D1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ABE28FD"/>
    <w:multiLevelType w:val="hybridMultilevel"/>
    <w:tmpl w:val="7CF2C476"/>
    <w:lvl w:ilvl="0" w:tplc="BF7A6208">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E9578BF"/>
    <w:multiLevelType w:val="hybridMultilevel"/>
    <w:tmpl w:val="78D852CA"/>
    <w:lvl w:ilvl="0" w:tplc="BF7A6208">
      <w:start w:val="1"/>
      <w:numFmt w:val="decimal"/>
      <w:lvlText w:val="(%1)"/>
      <w:lvlJc w:val="left"/>
      <w:pPr>
        <w:ind w:left="420" w:hanging="420"/>
      </w:pPr>
      <w:rPr>
        <w:rFonts w:hint="eastAsia"/>
      </w:rPr>
    </w:lvl>
    <w:lvl w:ilvl="1" w:tplc="32D0BF76">
      <w:start w:val="1"/>
      <w:numFmt w:val="decimal"/>
      <w:lvlText w:val="%2）"/>
      <w:lvlJc w:val="left"/>
      <w:pPr>
        <w:ind w:left="780" w:hanging="360"/>
      </w:pPr>
      <w:rPr>
        <w:rFonts w:hint="default"/>
      </w:rPr>
    </w:lvl>
    <w:lvl w:ilvl="2" w:tplc="904085D2">
      <w:start w:val="1"/>
      <w:numFmt w:val="decimal"/>
      <w:lvlText w:val="（%3）"/>
      <w:lvlJc w:val="left"/>
      <w:pPr>
        <w:ind w:left="1560" w:hanging="720"/>
      </w:pPr>
      <w:rPr>
        <w:rFonts w:hint="default"/>
      </w:r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244B13D1"/>
    <w:multiLevelType w:val="hybridMultilevel"/>
    <w:tmpl w:val="AC2EE11A"/>
    <w:lvl w:ilvl="0" w:tplc="FFFFFFFF">
      <w:start w:val="1"/>
      <w:numFmt w:val="decimal"/>
      <w:lvlText w:val="(%1)"/>
      <w:lvlJc w:val="left"/>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7" w15:restartNumberingAfterBreak="0">
    <w:nsid w:val="2BCD1E9A"/>
    <w:multiLevelType w:val="hybridMultilevel"/>
    <w:tmpl w:val="2E9EC92C"/>
    <w:lvl w:ilvl="0" w:tplc="FC807BC2">
      <w:start w:val="1"/>
      <w:numFmt w:val="decimal"/>
      <w:lvlText w:val="(%1)"/>
      <w:lvlJc w:val="left"/>
      <w:pPr>
        <w:ind w:left="420" w:hanging="420"/>
      </w:pPr>
      <w:rPr>
        <w:rFonts w:hint="eastAsia"/>
      </w:rPr>
    </w:lvl>
    <w:lvl w:ilvl="1" w:tplc="21148598">
      <w:start w:val="3"/>
      <w:numFmt w:val="decimal"/>
      <w:lvlText w:val="%2）"/>
      <w:lvlJc w:val="left"/>
      <w:pPr>
        <w:ind w:left="78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30724304"/>
    <w:multiLevelType w:val="hybridMultilevel"/>
    <w:tmpl w:val="414EA330"/>
    <w:lvl w:ilvl="0" w:tplc="B04C003C">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32D024A7"/>
    <w:multiLevelType w:val="hybridMultilevel"/>
    <w:tmpl w:val="F5EA9E1C"/>
    <w:lvl w:ilvl="0" w:tplc="BF7A6208">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3D715125"/>
    <w:multiLevelType w:val="hybridMultilevel"/>
    <w:tmpl w:val="408A57B8"/>
    <w:lvl w:ilvl="0" w:tplc="EDE615F8">
      <w:start w:val="4"/>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1" w15:restartNumberingAfterBreak="0">
    <w:nsid w:val="3F682CD4"/>
    <w:multiLevelType w:val="hybridMultilevel"/>
    <w:tmpl w:val="EB0840BE"/>
    <w:lvl w:ilvl="0" w:tplc="BF7A6208">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40523E51"/>
    <w:multiLevelType w:val="singleLevel"/>
    <w:tmpl w:val="DEF01F04"/>
    <w:lvl w:ilvl="0">
      <w:start w:val="1"/>
      <w:numFmt w:val="bullet"/>
      <w:lvlText w:val="•"/>
      <w:lvlJc w:val="left"/>
      <w:pPr>
        <w:tabs>
          <w:tab w:val="num" w:pos="420"/>
        </w:tabs>
        <w:ind w:left="720" w:hanging="300"/>
      </w:pPr>
    </w:lvl>
  </w:abstractNum>
  <w:abstractNum w:abstractNumId="13" w15:restartNumberingAfterBreak="0">
    <w:nsid w:val="41010473"/>
    <w:multiLevelType w:val="hybridMultilevel"/>
    <w:tmpl w:val="F5EA9E1C"/>
    <w:lvl w:ilvl="0" w:tplc="BF7A6208">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4BE2500B"/>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5" w15:restartNumberingAfterBreak="0">
    <w:nsid w:val="4DC37740"/>
    <w:multiLevelType w:val="hybridMultilevel"/>
    <w:tmpl w:val="6888BD9E"/>
    <w:lvl w:ilvl="0" w:tplc="4182ADB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58805CE9"/>
    <w:multiLevelType w:val="hybridMultilevel"/>
    <w:tmpl w:val="AC2EE11A"/>
    <w:lvl w:ilvl="0" w:tplc="BF7A6208">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602E2132"/>
    <w:multiLevelType w:val="hybridMultilevel"/>
    <w:tmpl w:val="9EE4199A"/>
    <w:lvl w:ilvl="0" w:tplc="49000470">
      <w:start w:val="3"/>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8" w15:restartNumberingAfterBreak="0">
    <w:nsid w:val="66C60ACE"/>
    <w:multiLevelType w:val="hybridMultilevel"/>
    <w:tmpl w:val="8512A3DA"/>
    <w:lvl w:ilvl="0" w:tplc="BF7A6208">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67BE2E3B"/>
    <w:multiLevelType w:val="hybridMultilevel"/>
    <w:tmpl w:val="DE8E8322"/>
    <w:lvl w:ilvl="0" w:tplc="BF7A6208">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6C722FFD"/>
    <w:multiLevelType w:val="hybridMultilevel"/>
    <w:tmpl w:val="7FD20224"/>
    <w:lvl w:ilvl="0" w:tplc="BF7A6208">
      <w:start w:val="1"/>
      <w:numFmt w:val="decimal"/>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1" w15:restartNumberingAfterBreak="0">
    <w:nsid w:val="6D8A1864"/>
    <w:multiLevelType w:val="singleLevel"/>
    <w:tmpl w:val="6D8A1864"/>
    <w:lvl w:ilvl="0">
      <w:start w:val="3"/>
      <w:numFmt w:val="decimal"/>
      <w:suff w:val="nothing"/>
      <w:lvlText w:val="（%1）"/>
      <w:lvlJc w:val="left"/>
    </w:lvl>
  </w:abstractNum>
  <w:abstractNum w:abstractNumId="22" w15:restartNumberingAfterBreak="0">
    <w:nsid w:val="70360627"/>
    <w:multiLevelType w:val="hybridMultilevel"/>
    <w:tmpl w:val="F5EA9E1C"/>
    <w:lvl w:ilvl="0" w:tplc="BF7A6208">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74152D34"/>
    <w:multiLevelType w:val="hybridMultilevel"/>
    <w:tmpl w:val="4F409CE2"/>
    <w:lvl w:ilvl="0" w:tplc="7B40AD70">
      <w:start w:val="1"/>
      <w:numFmt w:val="japaneseCounting"/>
      <w:lvlText w:val="%1、"/>
      <w:lvlJc w:val="left"/>
      <w:pPr>
        <w:ind w:left="720" w:hanging="480"/>
      </w:pPr>
      <w:rPr>
        <w:rFonts w:hint="default"/>
      </w:rPr>
    </w:lvl>
    <w:lvl w:ilvl="1" w:tplc="04090019" w:tentative="1">
      <w:start w:val="1"/>
      <w:numFmt w:val="lowerLetter"/>
      <w:lvlText w:val="%2)"/>
      <w:lvlJc w:val="left"/>
      <w:pPr>
        <w:ind w:left="1080" w:hanging="420"/>
      </w:pPr>
    </w:lvl>
    <w:lvl w:ilvl="2" w:tplc="0409001B" w:tentative="1">
      <w:start w:val="1"/>
      <w:numFmt w:val="lowerRoman"/>
      <w:lvlText w:val="%3."/>
      <w:lvlJc w:val="right"/>
      <w:pPr>
        <w:ind w:left="1500" w:hanging="420"/>
      </w:pPr>
    </w:lvl>
    <w:lvl w:ilvl="3" w:tplc="0409000F" w:tentative="1">
      <w:start w:val="1"/>
      <w:numFmt w:val="decimal"/>
      <w:lvlText w:val="%4."/>
      <w:lvlJc w:val="left"/>
      <w:pPr>
        <w:ind w:left="1920" w:hanging="420"/>
      </w:pPr>
    </w:lvl>
    <w:lvl w:ilvl="4" w:tplc="04090019" w:tentative="1">
      <w:start w:val="1"/>
      <w:numFmt w:val="lowerLetter"/>
      <w:lvlText w:val="%5)"/>
      <w:lvlJc w:val="left"/>
      <w:pPr>
        <w:ind w:left="2340" w:hanging="420"/>
      </w:pPr>
    </w:lvl>
    <w:lvl w:ilvl="5" w:tplc="0409001B" w:tentative="1">
      <w:start w:val="1"/>
      <w:numFmt w:val="lowerRoman"/>
      <w:lvlText w:val="%6."/>
      <w:lvlJc w:val="right"/>
      <w:pPr>
        <w:ind w:left="2760" w:hanging="420"/>
      </w:pPr>
    </w:lvl>
    <w:lvl w:ilvl="6" w:tplc="0409000F" w:tentative="1">
      <w:start w:val="1"/>
      <w:numFmt w:val="decimal"/>
      <w:lvlText w:val="%7."/>
      <w:lvlJc w:val="left"/>
      <w:pPr>
        <w:ind w:left="3180" w:hanging="420"/>
      </w:pPr>
    </w:lvl>
    <w:lvl w:ilvl="7" w:tplc="04090019" w:tentative="1">
      <w:start w:val="1"/>
      <w:numFmt w:val="lowerLetter"/>
      <w:lvlText w:val="%8)"/>
      <w:lvlJc w:val="left"/>
      <w:pPr>
        <w:ind w:left="3600" w:hanging="420"/>
      </w:pPr>
    </w:lvl>
    <w:lvl w:ilvl="8" w:tplc="0409001B" w:tentative="1">
      <w:start w:val="1"/>
      <w:numFmt w:val="lowerRoman"/>
      <w:lvlText w:val="%9."/>
      <w:lvlJc w:val="right"/>
      <w:pPr>
        <w:ind w:left="4020" w:hanging="420"/>
      </w:pPr>
    </w:lvl>
  </w:abstractNum>
  <w:abstractNum w:abstractNumId="24" w15:restartNumberingAfterBreak="0">
    <w:nsid w:val="78651F00"/>
    <w:multiLevelType w:val="hybridMultilevel"/>
    <w:tmpl w:val="F5EA9E1C"/>
    <w:lvl w:ilvl="0" w:tplc="BF7A6208">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829442829">
    <w:abstractNumId w:val="1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defaultTabStop w:val="420"/>
  <w:drawingGridHorizontalSpacing w:val="120"/>
  <w:drawingGridVerticalSpacing w:val="391"/>
  <w:displayHorizontalDrawingGridEvery w:val="0"/>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6617"/>
    <w:rsid w:val="000007ED"/>
    <w:rsid w:val="00005AF8"/>
    <w:rsid w:val="00007CE3"/>
    <w:rsid w:val="00010DDA"/>
    <w:rsid w:val="00011203"/>
    <w:rsid w:val="00011C79"/>
    <w:rsid w:val="00012589"/>
    <w:rsid w:val="000128E1"/>
    <w:rsid w:val="000136C5"/>
    <w:rsid w:val="00016CB5"/>
    <w:rsid w:val="00016FC3"/>
    <w:rsid w:val="00017420"/>
    <w:rsid w:val="00017A93"/>
    <w:rsid w:val="00020F43"/>
    <w:rsid w:val="00021008"/>
    <w:rsid w:val="00023F69"/>
    <w:rsid w:val="0002539C"/>
    <w:rsid w:val="00026CAE"/>
    <w:rsid w:val="00026F4A"/>
    <w:rsid w:val="00027698"/>
    <w:rsid w:val="000305BB"/>
    <w:rsid w:val="000324B0"/>
    <w:rsid w:val="00034DAE"/>
    <w:rsid w:val="00036F7C"/>
    <w:rsid w:val="00041616"/>
    <w:rsid w:val="000425D8"/>
    <w:rsid w:val="000429D2"/>
    <w:rsid w:val="00045A7C"/>
    <w:rsid w:val="000529E2"/>
    <w:rsid w:val="00055332"/>
    <w:rsid w:val="00056618"/>
    <w:rsid w:val="0005739C"/>
    <w:rsid w:val="00057BE1"/>
    <w:rsid w:val="0006088E"/>
    <w:rsid w:val="0006097E"/>
    <w:rsid w:val="000656ED"/>
    <w:rsid w:val="00065ED5"/>
    <w:rsid w:val="00071FA6"/>
    <w:rsid w:val="00071FE6"/>
    <w:rsid w:val="00073029"/>
    <w:rsid w:val="00075CA9"/>
    <w:rsid w:val="00080B9E"/>
    <w:rsid w:val="0008419E"/>
    <w:rsid w:val="000876F8"/>
    <w:rsid w:val="00087A27"/>
    <w:rsid w:val="00090D9B"/>
    <w:rsid w:val="00091AE8"/>
    <w:rsid w:val="000921F4"/>
    <w:rsid w:val="0009271B"/>
    <w:rsid w:val="00095924"/>
    <w:rsid w:val="00095C3F"/>
    <w:rsid w:val="00096656"/>
    <w:rsid w:val="00096C07"/>
    <w:rsid w:val="00096EC7"/>
    <w:rsid w:val="00097C60"/>
    <w:rsid w:val="000A28FA"/>
    <w:rsid w:val="000A2958"/>
    <w:rsid w:val="000A30EA"/>
    <w:rsid w:val="000A32F6"/>
    <w:rsid w:val="000A5070"/>
    <w:rsid w:val="000A579B"/>
    <w:rsid w:val="000A5E89"/>
    <w:rsid w:val="000A6E99"/>
    <w:rsid w:val="000A72AA"/>
    <w:rsid w:val="000B2147"/>
    <w:rsid w:val="000B321C"/>
    <w:rsid w:val="000B49DF"/>
    <w:rsid w:val="000B6789"/>
    <w:rsid w:val="000B6DF2"/>
    <w:rsid w:val="000B798A"/>
    <w:rsid w:val="000C05EC"/>
    <w:rsid w:val="000C2137"/>
    <w:rsid w:val="000C4612"/>
    <w:rsid w:val="000C4CBE"/>
    <w:rsid w:val="000C5264"/>
    <w:rsid w:val="000C58AC"/>
    <w:rsid w:val="000D0A84"/>
    <w:rsid w:val="000D0FE5"/>
    <w:rsid w:val="000D1CE3"/>
    <w:rsid w:val="000D20D0"/>
    <w:rsid w:val="000D2687"/>
    <w:rsid w:val="000D3AF6"/>
    <w:rsid w:val="000D7FED"/>
    <w:rsid w:val="000E1726"/>
    <w:rsid w:val="000E42E7"/>
    <w:rsid w:val="000E53E6"/>
    <w:rsid w:val="000E6680"/>
    <w:rsid w:val="000E6931"/>
    <w:rsid w:val="000E72F3"/>
    <w:rsid w:val="000E7610"/>
    <w:rsid w:val="000E7FB1"/>
    <w:rsid w:val="000F01B9"/>
    <w:rsid w:val="000F0C16"/>
    <w:rsid w:val="000F1FE3"/>
    <w:rsid w:val="000F2327"/>
    <w:rsid w:val="000F3B32"/>
    <w:rsid w:val="000F5337"/>
    <w:rsid w:val="000F568D"/>
    <w:rsid w:val="000F599D"/>
    <w:rsid w:val="000F5EE3"/>
    <w:rsid w:val="000F683C"/>
    <w:rsid w:val="000F6BEA"/>
    <w:rsid w:val="00100C60"/>
    <w:rsid w:val="00102479"/>
    <w:rsid w:val="00102C13"/>
    <w:rsid w:val="00102CEE"/>
    <w:rsid w:val="00104CF3"/>
    <w:rsid w:val="001057A8"/>
    <w:rsid w:val="00106593"/>
    <w:rsid w:val="00106B3D"/>
    <w:rsid w:val="00107139"/>
    <w:rsid w:val="00107F31"/>
    <w:rsid w:val="001107EF"/>
    <w:rsid w:val="0011211B"/>
    <w:rsid w:val="001131DB"/>
    <w:rsid w:val="00113DAE"/>
    <w:rsid w:val="00114EF7"/>
    <w:rsid w:val="001152D7"/>
    <w:rsid w:val="00117C2D"/>
    <w:rsid w:val="00120FD4"/>
    <w:rsid w:val="00122A81"/>
    <w:rsid w:val="0012498E"/>
    <w:rsid w:val="00127B41"/>
    <w:rsid w:val="001300AD"/>
    <w:rsid w:val="00130111"/>
    <w:rsid w:val="001310CC"/>
    <w:rsid w:val="00132669"/>
    <w:rsid w:val="00134610"/>
    <w:rsid w:val="00136E11"/>
    <w:rsid w:val="00137883"/>
    <w:rsid w:val="00137941"/>
    <w:rsid w:val="00137B26"/>
    <w:rsid w:val="00140B54"/>
    <w:rsid w:val="00142917"/>
    <w:rsid w:val="00143846"/>
    <w:rsid w:val="00145825"/>
    <w:rsid w:val="00146C42"/>
    <w:rsid w:val="00152CCA"/>
    <w:rsid w:val="00152F55"/>
    <w:rsid w:val="0015311E"/>
    <w:rsid w:val="00153C26"/>
    <w:rsid w:val="0015434A"/>
    <w:rsid w:val="00155DDD"/>
    <w:rsid w:val="00156052"/>
    <w:rsid w:val="00160C87"/>
    <w:rsid w:val="00161FA0"/>
    <w:rsid w:val="00164D37"/>
    <w:rsid w:val="0016578D"/>
    <w:rsid w:val="00165A74"/>
    <w:rsid w:val="0016725A"/>
    <w:rsid w:val="001718CB"/>
    <w:rsid w:val="0017360A"/>
    <w:rsid w:val="00175935"/>
    <w:rsid w:val="00175E9E"/>
    <w:rsid w:val="00176490"/>
    <w:rsid w:val="001770BB"/>
    <w:rsid w:val="00177508"/>
    <w:rsid w:val="00180BF5"/>
    <w:rsid w:val="00180F43"/>
    <w:rsid w:val="0018289F"/>
    <w:rsid w:val="001842C4"/>
    <w:rsid w:val="00186D9C"/>
    <w:rsid w:val="00186EA8"/>
    <w:rsid w:val="00187FBB"/>
    <w:rsid w:val="001911D3"/>
    <w:rsid w:val="00191469"/>
    <w:rsid w:val="001936E5"/>
    <w:rsid w:val="00195819"/>
    <w:rsid w:val="001960EA"/>
    <w:rsid w:val="00196822"/>
    <w:rsid w:val="001976AC"/>
    <w:rsid w:val="00197CD6"/>
    <w:rsid w:val="001A068E"/>
    <w:rsid w:val="001A0977"/>
    <w:rsid w:val="001A1332"/>
    <w:rsid w:val="001A29D4"/>
    <w:rsid w:val="001A2CB2"/>
    <w:rsid w:val="001A69D7"/>
    <w:rsid w:val="001A7FA7"/>
    <w:rsid w:val="001B1892"/>
    <w:rsid w:val="001B1D54"/>
    <w:rsid w:val="001B33E4"/>
    <w:rsid w:val="001B4FC7"/>
    <w:rsid w:val="001B6700"/>
    <w:rsid w:val="001B7330"/>
    <w:rsid w:val="001C0B31"/>
    <w:rsid w:val="001C0D45"/>
    <w:rsid w:val="001C1580"/>
    <w:rsid w:val="001C167A"/>
    <w:rsid w:val="001C3223"/>
    <w:rsid w:val="001C34EC"/>
    <w:rsid w:val="001C6406"/>
    <w:rsid w:val="001D233A"/>
    <w:rsid w:val="001D2BD3"/>
    <w:rsid w:val="001D33CA"/>
    <w:rsid w:val="001D36A0"/>
    <w:rsid w:val="001D3E98"/>
    <w:rsid w:val="001D6D19"/>
    <w:rsid w:val="001D746C"/>
    <w:rsid w:val="001E17EF"/>
    <w:rsid w:val="001E1CAA"/>
    <w:rsid w:val="001E3056"/>
    <w:rsid w:val="001E73FA"/>
    <w:rsid w:val="001E7F0C"/>
    <w:rsid w:val="001F07FA"/>
    <w:rsid w:val="001F1A5A"/>
    <w:rsid w:val="001F1D78"/>
    <w:rsid w:val="001F206A"/>
    <w:rsid w:val="001F2F03"/>
    <w:rsid w:val="001F3F2A"/>
    <w:rsid w:val="001F43EF"/>
    <w:rsid w:val="001F4D70"/>
    <w:rsid w:val="001F4EA1"/>
    <w:rsid w:val="001F5798"/>
    <w:rsid w:val="00201599"/>
    <w:rsid w:val="002041FA"/>
    <w:rsid w:val="00204345"/>
    <w:rsid w:val="002045A1"/>
    <w:rsid w:val="00205DAE"/>
    <w:rsid w:val="00206042"/>
    <w:rsid w:val="002069F5"/>
    <w:rsid w:val="002111B7"/>
    <w:rsid w:val="00211C08"/>
    <w:rsid w:val="00212FD7"/>
    <w:rsid w:val="002145B7"/>
    <w:rsid w:val="00216064"/>
    <w:rsid w:val="00220CFA"/>
    <w:rsid w:val="002216B0"/>
    <w:rsid w:val="002228C7"/>
    <w:rsid w:val="00223E86"/>
    <w:rsid w:val="0022635D"/>
    <w:rsid w:val="00227C84"/>
    <w:rsid w:val="00232E5D"/>
    <w:rsid w:val="002330C7"/>
    <w:rsid w:val="00233AF2"/>
    <w:rsid w:val="002342B6"/>
    <w:rsid w:val="0023582F"/>
    <w:rsid w:val="002363E0"/>
    <w:rsid w:val="00236574"/>
    <w:rsid w:val="002372F9"/>
    <w:rsid w:val="002374FF"/>
    <w:rsid w:val="002405D7"/>
    <w:rsid w:val="002409DD"/>
    <w:rsid w:val="00242689"/>
    <w:rsid w:val="0024281E"/>
    <w:rsid w:val="00242DF9"/>
    <w:rsid w:val="00251C16"/>
    <w:rsid w:val="00252F15"/>
    <w:rsid w:val="00257CF1"/>
    <w:rsid w:val="0026140C"/>
    <w:rsid w:val="00264754"/>
    <w:rsid w:val="00264B16"/>
    <w:rsid w:val="00266458"/>
    <w:rsid w:val="0026659F"/>
    <w:rsid w:val="00266A91"/>
    <w:rsid w:val="00271E14"/>
    <w:rsid w:val="002739F2"/>
    <w:rsid w:val="00273E79"/>
    <w:rsid w:val="00274B80"/>
    <w:rsid w:val="00275438"/>
    <w:rsid w:val="002756E9"/>
    <w:rsid w:val="0027637B"/>
    <w:rsid w:val="00276434"/>
    <w:rsid w:val="00277030"/>
    <w:rsid w:val="0028292B"/>
    <w:rsid w:val="0028463E"/>
    <w:rsid w:val="00284EC8"/>
    <w:rsid w:val="0028582A"/>
    <w:rsid w:val="0028599A"/>
    <w:rsid w:val="002900A6"/>
    <w:rsid w:val="00290A8C"/>
    <w:rsid w:val="002920E9"/>
    <w:rsid w:val="00292C9F"/>
    <w:rsid w:val="00292FE2"/>
    <w:rsid w:val="0029660B"/>
    <w:rsid w:val="00296926"/>
    <w:rsid w:val="002974D0"/>
    <w:rsid w:val="00297E0D"/>
    <w:rsid w:val="002A02AC"/>
    <w:rsid w:val="002A1183"/>
    <w:rsid w:val="002A1A29"/>
    <w:rsid w:val="002A2DE4"/>
    <w:rsid w:val="002A6781"/>
    <w:rsid w:val="002A6F0C"/>
    <w:rsid w:val="002B1333"/>
    <w:rsid w:val="002B14E1"/>
    <w:rsid w:val="002B1D59"/>
    <w:rsid w:val="002B20D8"/>
    <w:rsid w:val="002B22CA"/>
    <w:rsid w:val="002B3776"/>
    <w:rsid w:val="002B5BC3"/>
    <w:rsid w:val="002B62FF"/>
    <w:rsid w:val="002B667D"/>
    <w:rsid w:val="002B7A13"/>
    <w:rsid w:val="002C07D8"/>
    <w:rsid w:val="002C0895"/>
    <w:rsid w:val="002C2A35"/>
    <w:rsid w:val="002C5915"/>
    <w:rsid w:val="002C5FE2"/>
    <w:rsid w:val="002C6392"/>
    <w:rsid w:val="002C6771"/>
    <w:rsid w:val="002C7EF0"/>
    <w:rsid w:val="002D0ADE"/>
    <w:rsid w:val="002D2E8F"/>
    <w:rsid w:val="002D456B"/>
    <w:rsid w:val="002D474D"/>
    <w:rsid w:val="002D6125"/>
    <w:rsid w:val="002D6C39"/>
    <w:rsid w:val="002D7A4F"/>
    <w:rsid w:val="002E0DE3"/>
    <w:rsid w:val="002E3B34"/>
    <w:rsid w:val="002E4188"/>
    <w:rsid w:val="002E47C5"/>
    <w:rsid w:val="002E4F96"/>
    <w:rsid w:val="002E66F6"/>
    <w:rsid w:val="002E6838"/>
    <w:rsid w:val="002E6BC0"/>
    <w:rsid w:val="002E78B1"/>
    <w:rsid w:val="002E7F3F"/>
    <w:rsid w:val="002F06FB"/>
    <w:rsid w:val="002F24A7"/>
    <w:rsid w:val="002F33A5"/>
    <w:rsid w:val="002F3CBC"/>
    <w:rsid w:val="002F3F3C"/>
    <w:rsid w:val="002F4FAD"/>
    <w:rsid w:val="002F72D5"/>
    <w:rsid w:val="002F7B21"/>
    <w:rsid w:val="00300A36"/>
    <w:rsid w:val="00300B4D"/>
    <w:rsid w:val="00301139"/>
    <w:rsid w:val="00301405"/>
    <w:rsid w:val="00301E64"/>
    <w:rsid w:val="00301F37"/>
    <w:rsid w:val="00302591"/>
    <w:rsid w:val="003030CE"/>
    <w:rsid w:val="00305284"/>
    <w:rsid w:val="0030641F"/>
    <w:rsid w:val="003066D2"/>
    <w:rsid w:val="00306D16"/>
    <w:rsid w:val="0030733E"/>
    <w:rsid w:val="00311502"/>
    <w:rsid w:val="00311B9C"/>
    <w:rsid w:val="0031290F"/>
    <w:rsid w:val="00312F95"/>
    <w:rsid w:val="00315DC8"/>
    <w:rsid w:val="00316354"/>
    <w:rsid w:val="00316D66"/>
    <w:rsid w:val="00316FE1"/>
    <w:rsid w:val="003176D8"/>
    <w:rsid w:val="003212E1"/>
    <w:rsid w:val="00322BD3"/>
    <w:rsid w:val="00322D23"/>
    <w:rsid w:val="00326E6A"/>
    <w:rsid w:val="003305DA"/>
    <w:rsid w:val="00332E9D"/>
    <w:rsid w:val="00333072"/>
    <w:rsid w:val="003371EB"/>
    <w:rsid w:val="003421ED"/>
    <w:rsid w:val="00344089"/>
    <w:rsid w:val="003441AA"/>
    <w:rsid w:val="00344CC9"/>
    <w:rsid w:val="00346DB2"/>
    <w:rsid w:val="00346F8C"/>
    <w:rsid w:val="00347A8D"/>
    <w:rsid w:val="00350041"/>
    <w:rsid w:val="00350997"/>
    <w:rsid w:val="00350A78"/>
    <w:rsid w:val="0035167D"/>
    <w:rsid w:val="003519B2"/>
    <w:rsid w:val="00351A6F"/>
    <w:rsid w:val="00352D35"/>
    <w:rsid w:val="00353A98"/>
    <w:rsid w:val="00353BA7"/>
    <w:rsid w:val="00353F43"/>
    <w:rsid w:val="00356409"/>
    <w:rsid w:val="003566FC"/>
    <w:rsid w:val="00360C5A"/>
    <w:rsid w:val="00362C58"/>
    <w:rsid w:val="0036478C"/>
    <w:rsid w:val="0037255D"/>
    <w:rsid w:val="00374C73"/>
    <w:rsid w:val="003757F7"/>
    <w:rsid w:val="00377575"/>
    <w:rsid w:val="00381DBA"/>
    <w:rsid w:val="0038513B"/>
    <w:rsid w:val="00386086"/>
    <w:rsid w:val="003860B3"/>
    <w:rsid w:val="00386754"/>
    <w:rsid w:val="003873C6"/>
    <w:rsid w:val="0039031D"/>
    <w:rsid w:val="003906CB"/>
    <w:rsid w:val="00392A5D"/>
    <w:rsid w:val="003968E2"/>
    <w:rsid w:val="00397425"/>
    <w:rsid w:val="003979EA"/>
    <w:rsid w:val="003A1027"/>
    <w:rsid w:val="003A3593"/>
    <w:rsid w:val="003A435C"/>
    <w:rsid w:val="003A5AA3"/>
    <w:rsid w:val="003A5AC5"/>
    <w:rsid w:val="003A5DE9"/>
    <w:rsid w:val="003A6466"/>
    <w:rsid w:val="003A7FC6"/>
    <w:rsid w:val="003B0F3B"/>
    <w:rsid w:val="003B1840"/>
    <w:rsid w:val="003B229A"/>
    <w:rsid w:val="003B25AF"/>
    <w:rsid w:val="003B4352"/>
    <w:rsid w:val="003B5476"/>
    <w:rsid w:val="003B5B6E"/>
    <w:rsid w:val="003B6BAA"/>
    <w:rsid w:val="003B7C0E"/>
    <w:rsid w:val="003C127B"/>
    <w:rsid w:val="003C1985"/>
    <w:rsid w:val="003C200B"/>
    <w:rsid w:val="003C2F3A"/>
    <w:rsid w:val="003C681F"/>
    <w:rsid w:val="003C6D31"/>
    <w:rsid w:val="003D01C1"/>
    <w:rsid w:val="003D17DF"/>
    <w:rsid w:val="003D1BBF"/>
    <w:rsid w:val="003D1FD2"/>
    <w:rsid w:val="003D385F"/>
    <w:rsid w:val="003D387E"/>
    <w:rsid w:val="003D466A"/>
    <w:rsid w:val="003D6271"/>
    <w:rsid w:val="003E1063"/>
    <w:rsid w:val="003E2107"/>
    <w:rsid w:val="003E5C76"/>
    <w:rsid w:val="003E6E78"/>
    <w:rsid w:val="003F1529"/>
    <w:rsid w:val="003F3DB9"/>
    <w:rsid w:val="003F41C0"/>
    <w:rsid w:val="00401698"/>
    <w:rsid w:val="00401ED0"/>
    <w:rsid w:val="004029D8"/>
    <w:rsid w:val="00403BC5"/>
    <w:rsid w:val="00405015"/>
    <w:rsid w:val="00405A1E"/>
    <w:rsid w:val="00407181"/>
    <w:rsid w:val="0041299A"/>
    <w:rsid w:val="004130E6"/>
    <w:rsid w:val="00413D23"/>
    <w:rsid w:val="00413DE1"/>
    <w:rsid w:val="00414AD3"/>
    <w:rsid w:val="004159A3"/>
    <w:rsid w:val="004162BD"/>
    <w:rsid w:val="004169EF"/>
    <w:rsid w:val="00416D4F"/>
    <w:rsid w:val="0041751C"/>
    <w:rsid w:val="0042117C"/>
    <w:rsid w:val="004218E1"/>
    <w:rsid w:val="00422614"/>
    <w:rsid w:val="00422F5D"/>
    <w:rsid w:val="00423B10"/>
    <w:rsid w:val="00424BDF"/>
    <w:rsid w:val="00425FB2"/>
    <w:rsid w:val="00426015"/>
    <w:rsid w:val="004262A5"/>
    <w:rsid w:val="004276FB"/>
    <w:rsid w:val="00427DED"/>
    <w:rsid w:val="00427E75"/>
    <w:rsid w:val="004303CE"/>
    <w:rsid w:val="00430C40"/>
    <w:rsid w:val="0043223D"/>
    <w:rsid w:val="0043298B"/>
    <w:rsid w:val="0043612E"/>
    <w:rsid w:val="00436B60"/>
    <w:rsid w:val="00437978"/>
    <w:rsid w:val="00441973"/>
    <w:rsid w:val="004424F0"/>
    <w:rsid w:val="00442F03"/>
    <w:rsid w:val="00445491"/>
    <w:rsid w:val="0044576A"/>
    <w:rsid w:val="00447659"/>
    <w:rsid w:val="00447AFC"/>
    <w:rsid w:val="004506A8"/>
    <w:rsid w:val="00451842"/>
    <w:rsid w:val="00452CCC"/>
    <w:rsid w:val="004538E2"/>
    <w:rsid w:val="00453BCE"/>
    <w:rsid w:val="00455056"/>
    <w:rsid w:val="004561C8"/>
    <w:rsid w:val="004564A6"/>
    <w:rsid w:val="004573E9"/>
    <w:rsid w:val="00457812"/>
    <w:rsid w:val="00457D59"/>
    <w:rsid w:val="00457F35"/>
    <w:rsid w:val="0046093E"/>
    <w:rsid w:val="004612A2"/>
    <w:rsid w:val="00462654"/>
    <w:rsid w:val="00462EF2"/>
    <w:rsid w:val="004638CC"/>
    <w:rsid w:val="004652F4"/>
    <w:rsid w:val="00465A6F"/>
    <w:rsid w:val="004667F0"/>
    <w:rsid w:val="00466BB9"/>
    <w:rsid w:val="00470E2A"/>
    <w:rsid w:val="004721E3"/>
    <w:rsid w:val="00472246"/>
    <w:rsid w:val="004725C9"/>
    <w:rsid w:val="004739BF"/>
    <w:rsid w:val="00473C02"/>
    <w:rsid w:val="00474694"/>
    <w:rsid w:val="004749CC"/>
    <w:rsid w:val="00476685"/>
    <w:rsid w:val="00476A52"/>
    <w:rsid w:val="00476EDB"/>
    <w:rsid w:val="0048098C"/>
    <w:rsid w:val="004814CF"/>
    <w:rsid w:val="004817EF"/>
    <w:rsid w:val="00481A90"/>
    <w:rsid w:val="004824AD"/>
    <w:rsid w:val="00482AA4"/>
    <w:rsid w:val="00482D1C"/>
    <w:rsid w:val="0048387E"/>
    <w:rsid w:val="00485146"/>
    <w:rsid w:val="0048563D"/>
    <w:rsid w:val="0048565A"/>
    <w:rsid w:val="00486748"/>
    <w:rsid w:val="00486D8D"/>
    <w:rsid w:val="0048744F"/>
    <w:rsid w:val="00492A51"/>
    <w:rsid w:val="00493FD3"/>
    <w:rsid w:val="004944B4"/>
    <w:rsid w:val="00496774"/>
    <w:rsid w:val="004A06FD"/>
    <w:rsid w:val="004A21B9"/>
    <w:rsid w:val="004A2CE5"/>
    <w:rsid w:val="004A5A0F"/>
    <w:rsid w:val="004A6BE9"/>
    <w:rsid w:val="004A6E85"/>
    <w:rsid w:val="004B0F55"/>
    <w:rsid w:val="004B27FD"/>
    <w:rsid w:val="004B2FB9"/>
    <w:rsid w:val="004B3349"/>
    <w:rsid w:val="004B4123"/>
    <w:rsid w:val="004B4321"/>
    <w:rsid w:val="004B47D2"/>
    <w:rsid w:val="004B7C15"/>
    <w:rsid w:val="004C1BE9"/>
    <w:rsid w:val="004C248E"/>
    <w:rsid w:val="004C4219"/>
    <w:rsid w:val="004C4DDD"/>
    <w:rsid w:val="004C504E"/>
    <w:rsid w:val="004C5D47"/>
    <w:rsid w:val="004C7DD7"/>
    <w:rsid w:val="004D0327"/>
    <w:rsid w:val="004D0D0C"/>
    <w:rsid w:val="004D1556"/>
    <w:rsid w:val="004D2F82"/>
    <w:rsid w:val="004D3522"/>
    <w:rsid w:val="004D4081"/>
    <w:rsid w:val="004D4DEF"/>
    <w:rsid w:val="004D4E6F"/>
    <w:rsid w:val="004D5155"/>
    <w:rsid w:val="004D64CD"/>
    <w:rsid w:val="004D74E5"/>
    <w:rsid w:val="004D7B6D"/>
    <w:rsid w:val="004E1E9E"/>
    <w:rsid w:val="004E2B40"/>
    <w:rsid w:val="004E2C5A"/>
    <w:rsid w:val="004E3171"/>
    <w:rsid w:val="004E56AA"/>
    <w:rsid w:val="004E58D0"/>
    <w:rsid w:val="004E768D"/>
    <w:rsid w:val="004F0136"/>
    <w:rsid w:val="004F12F8"/>
    <w:rsid w:val="004F13AC"/>
    <w:rsid w:val="004F397A"/>
    <w:rsid w:val="004F4632"/>
    <w:rsid w:val="004F4F05"/>
    <w:rsid w:val="004F5484"/>
    <w:rsid w:val="00501202"/>
    <w:rsid w:val="005018D1"/>
    <w:rsid w:val="005039A3"/>
    <w:rsid w:val="00505DED"/>
    <w:rsid w:val="005062B7"/>
    <w:rsid w:val="005106E2"/>
    <w:rsid w:val="00511020"/>
    <w:rsid w:val="00511080"/>
    <w:rsid w:val="00514CA1"/>
    <w:rsid w:val="00515835"/>
    <w:rsid w:val="00515963"/>
    <w:rsid w:val="00515E3D"/>
    <w:rsid w:val="0051658E"/>
    <w:rsid w:val="005176A7"/>
    <w:rsid w:val="00517728"/>
    <w:rsid w:val="005209B1"/>
    <w:rsid w:val="00520C7C"/>
    <w:rsid w:val="00521E09"/>
    <w:rsid w:val="0052366C"/>
    <w:rsid w:val="00525169"/>
    <w:rsid w:val="00525584"/>
    <w:rsid w:val="00527BF5"/>
    <w:rsid w:val="00531B6D"/>
    <w:rsid w:val="00532506"/>
    <w:rsid w:val="005333D8"/>
    <w:rsid w:val="00534D4D"/>
    <w:rsid w:val="0053597D"/>
    <w:rsid w:val="00536A67"/>
    <w:rsid w:val="00543211"/>
    <w:rsid w:val="005434E4"/>
    <w:rsid w:val="00544528"/>
    <w:rsid w:val="0054476F"/>
    <w:rsid w:val="00544B2E"/>
    <w:rsid w:val="0054763A"/>
    <w:rsid w:val="00550B9F"/>
    <w:rsid w:val="00554DCE"/>
    <w:rsid w:val="00556274"/>
    <w:rsid w:val="005564B4"/>
    <w:rsid w:val="005579EC"/>
    <w:rsid w:val="00563A04"/>
    <w:rsid w:val="00564CD9"/>
    <w:rsid w:val="00565411"/>
    <w:rsid w:val="0056628E"/>
    <w:rsid w:val="00566B17"/>
    <w:rsid w:val="00567219"/>
    <w:rsid w:val="0056722A"/>
    <w:rsid w:val="00567BB9"/>
    <w:rsid w:val="0057058D"/>
    <w:rsid w:val="005725C2"/>
    <w:rsid w:val="0057414B"/>
    <w:rsid w:val="005750C6"/>
    <w:rsid w:val="00577FE8"/>
    <w:rsid w:val="00580765"/>
    <w:rsid w:val="00582CCD"/>
    <w:rsid w:val="00582F9B"/>
    <w:rsid w:val="005832DC"/>
    <w:rsid w:val="005845A7"/>
    <w:rsid w:val="005859D8"/>
    <w:rsid w:val="0059098A"/>
    <w:rsid w:val="00590F18"/>
    <w:rsid w:val="005910E0"/>
    <w:rsid w:val="00591241"/>
    <w:rsid w:val="00591500"/>
    <w:rsid w:val="00592085"/>
    <w:rsid w:val="0059228E"/>
    <w:rsid w:val="00593B18"/>
    <w:rsid w:val="00595242"/>
    <w:rsid w:val="00595C63"/>
    <w:rsid w:val="00597194"/>
    <w:rsid w:val="005A0858"/>
    <w:rsid w:val="005A1DDD"/>
    <w:rsid w:val="005A30EC"/>
    <w:rsid w:val="005A44A5"/>
    <w:rsid w:val="005A4B37"/>
    <w:rsid w:val="005A5802"/>
    <w:rsid w:val="005A64D1"/>
    <w:rsid w:val="005A6F22"/>
    <w:rsid w:val="005A7173"/>
    <w:rsid w:val="005B0A30"/>
    <w:rsid w:val="005B1198"/>
    <w:rsid w:val="005B12CE"/>
    <w:rsid w:val="005B33B5"/>
    <w:rsid w:val="005B44C6"/>
    <w:rsid w:val="005B47D7"/>
    <w:rsid w:val="005B4BB4"/>
    <w:rsid w:val="005B4CB5"/>
    <w:rsid w:val="005B50BE"/>
    <w:rsid w:val="005B5EB9"/>
    <w:rsid w:val="005B6ACC"/>
    <w:rsid w:val="005B7831"/>
    <w:rsid w:val="005C198A"/>
    <w:rsid w:val="005C258C"/>
    <w:rsid w:val="005C25C8"/>
    <w:rsid w:val="005C461B"/>
    <w:rsid w:val="005C5460"/>
    <w:rsid w:val="005C59F0"/>
    <w:rsid w:val="005C611B"/>
    <w:rsid w:val="005C6E0F"/>
    <w:rsid w:val="005D03B7"/>
    <w:rsid w:val="005D07F7"/>
    <w:rsid w:val="005D1A3A"/>
    <w:rsid w:val="005D3A9F"/>
    <w:rsid w:val="005D4A22"/>
    <w:rsid w:val="005D513F"/>
    <w:rsid w:val="005D7E08"/>
    <w:rsid w:val="005E4FD8"/>
    <w:rsid w:val="005E56BE"/>
    <w:rsid w:val="005E5C78"/>
    <w:rsid w:val="005E6C1B"/>
    <w:rsid w:val="005E7469"/>
    <w:rsid w:val="005E782D"/>
    <w:rsid w:val="005F1C4D"/>
    <w:rsid w:val="005F2F48"/>
    <w:rsid w:val="005F5587"/>
    <w:rsid w:val="005F6AD0"/>
    <w:rsid w:val="005F79F1"/>
    <w:rsid w:val="006012DD"/>
    <w:rsid w:val="0060426D"/>
    <w:rsid w:val="006044F6"/>
    <w:rsid w:val="00604556"/>
    <w:rsid w:val="00604B96"/>
    <w:rsid w:val="00606BDC"/>
    <w:rsid w:val="00607C64"/>
    <w:rsid w:val="00607D1F"/>
    <w:rsid w:val="00610A66"/>
    <w:rsid w:val="00613300"/>
    <w:rsid w:val="0061447F"/>
    <w:rsid w:val="00614B84"/>
    <w:rsid w:val="0062047E"/>
    <w:rsid w:val="00621401"/>
    <w:rsid w:val="00621569"/>
    <w:rsid w:val="00621F28"/>
    <w:rsid w:val="00622AEA"/>
    <w:rsid w:val="00623863"/>
    <w:rsid w:val="006239B6"/>
    <w:rsid w:val="0062560C"/>
    <w:rsid w:val="00626789"/>
    <w:rsid w:val="00626C77"/>
    <w:rsid w:val="0063267A"/>
    <w:rsid w:val="0063321B"/>
    <w:rsid w:val="006366E8"/>
    <w:rsid w:val="00636C06"/>
    <w:rsid w:val="006401BC"/>
    <w:rsid w:val="00640F5E"/>
    <w:rsid w:val="0064213B"/>
    <w:rsid w:val="006435E2"/>
    <w:rsid w:val="0064397A"/>
    <w:rsid w:val="0064419B"/>
    <w:rsid w:val="00645294"/>
    <w:rsid w:val="00646768"/>
    <w:rsid w:val="00647984"/>
    <w:rsid w:val="00650DBF"/>
    <w:rsid w:val="0065139E"/>
    <w:rsid w:val="006550A2"/>
    <w:rsid w:val="0065618D"/>
    <w:rsid w:val="006563AD"/>
    <w:rsid w:val="006632C2"/>
    <w:rsid w:val="006650DF"/>
    <w:rsid w:val="00670BC4"/>
    <w:rsid w:val="00672092"/>
    <w:rsid w:val="00672860"/>
    <w:rsid w:val="00675947"/>
    <w:rsid w:val="0068012A"/>
    <w:rsid w:val="0068088B"/>
    <w:rsid w:val="00682424"/>
    <w:rsid w:val="0068261F"/>
    <w:rsid w:val="00682EA1"/>
    <w:rsid w:val="00683AAD"/>
    <w:rsid w:val="006869B3"/>
    <w:rsid w:val="006873C7"/>
    <w:rsid w:val="00687B31"/>
    <w:rsid w:val="00691805"/>
    <w:rsid w:val="00691CAE"/>
    <w:rsid w:val="00692483"/>
    <w:rsid w:val="00692C72"/>
    <w:rsid w:val="006941BE"/>
    <w:rsid w:val="006944CC"/>
    <w:rsid w:val="0069591A"/>
    <w:rsid w:val="00696F10"/>
    <w:rsid w:val="006977F8"/>
    <w:rsid w:val="006A07E4"/>
    <w:rsid w:val="006A1071"/>
    <w:rsid w:val="006A1178"/>
    <w:rsid w:val="006A34B7"/>
    <w:rsid w:val="006A714B"/>
    <w:rsid w:val="006B0E0F"/>
    <w:rsid w:val="006B1BA1"/>
    <w:rsid w:val="006B23EF"/>
    <w:rsid w:val="006B41D8"/>
    <w:rsid w:val="006B471A"/>
    <w:rsid w:val="006B54A5"/>
    <w:rsid w:val="006B7A3D"/>
    <w:rsid w:val="006C18FE"/>
    <w:rsid w:val="006C1EF9"/>
    <w:rsid w:val="006C2804"/>
    <w:rsid w:val="006C3384"/>
    <w:rsid w:val="006C3CDD"/>
    <w:rsid w:val="006C47E3"/>
    <w:rsid w:val="006C52D9"/>
    <w:rsid w:val="006C607E"/>
    <w:rsid w:val="006C7B6A"/>
    <w:rsid w:val="006D11C0"/>
    <w:rsid w:val="006D17D3"/>
    <w:rsid w:val="006D48D6"/>
    <w:rsid w:val="006D689B"/>
    <w:rsid w:val="006D6E57"/>
    <w:rsid w:val="006D7C89"/>
    <w:rsid w:val="006E3238"/>
    <w:rsid w:val="006E4FD9"/>
    <w:rsid w:val="006E6282"/>
    <w:rsid w:val="006E6390"/>
    <w:rsid w:val="006E6A13"/>
    <w:rsid w:val="006F1812"/>
    <w:rsid w:val="006F48E6"/>
    <w:rsid w:val="006F5885"/>
    <w:rsid w:val="006F6191"/>
    <w:rsid w:val="007013B4"/>
    <w:rsid w:val="00703394"/>
    <w:rsid w:val="007036A3"/>
    <w:rsid w:val="00704064"/>
    <w:rsid w:val="007042CA"/>
    <w:rsid w:val="00704F25"/>
    <w:rsid w:val="00705FC5"/>
    <w:rsid w:val="00706C86"/>
    <w:rsid w:val="00707CB9"/>
    <w:rsid w:val="0071068B"/>
    <w:rsid w:val="00711B1E"/>
    <w:rsid w:val="0071207E"/>
    <w:rsid w:val="00712EC6"/>
    <w:rsid w:val="00714386"/>
    <w:rsid w:val="00716184"/>
    <w:rsid w:val="00716949"/>
    <w:rsid w:val="00716FCB"/>
    <w:rsid w:val="00721B41"/>
    <w:rsid w:val="00723BA3"/>
    <w:rsid w:val="007246FC"/>
    <w:rsid w:val="00725578"/>
    <w:rsid w:val="00730445"/>
    <w:rsid w:val="007313AE"/>
    <w:rsid w:val="007319AA"/>
    <w:rsid w:val="00731B74"/>
    <w:rsid w:val="00731CD5"/>
    <w:rsid w:val="00733D24"/>
    <w:rsid w:val="00737334"/>
    <w:rsid w:val="007419F9"/>
    <w:rsid w:val="007437BC"/>
    <w:rsid w:val="00744E90"/>
    <w:rsid w:val="0074542E"/>
    <w:rsid w:val="007461CA"/>
    <w:rsid w:val="00746E3F"/>
    <w:rsid w:val="00746FFF"/>
    <w:rsid w:val="00750116"/>
    <w:rsid w:val="00750737"/>
    <w:rsid w:val="00750C7C"/>
    <w:rsid w:val="0075217A"/>
    <w:rsid w:val="007536E2"/>
    <w:rsid w:val="00753A15"/>
    <w:rsid w:val="00753D7F"/>
    <w:rsid w:val="0075420B"/>
    <w:rsid w:val="0075528F"/>
    <w:rsid w:val="00760069"/>
    <w:rsid w:val="007605ED"/>
    <w:rsid w:val="00760704"/>
    <w:rsid w:val="007646ED"/>
    <w:rsid w:val="00764AD9"/>
    <w:rsid w:val="007722A2"/>
    <w:rsid w:val="00775AF6"/>
    <w:rsid w:val="00776ED7"/>
    <w:rsid w:val="00780347"/>
    <w:rsid w:val="00780F55"/>
    <w:rsid w:val="00783C15"/>
    <w:rsid w:val="0078599B"/>
    <w:rsid w:val="00785A92"/>
    <w:rsid w:val="00786A6A"/>
    <w:rsid w:val="00786DBB"/>
    <w:rsid w:val="00787CC3"/>
    <w:rsid w:val="00787CCE"/>
    <w:rsid w:val="007905E6"/>
    <w:rsid w:val="00790BB4"/>
    <w:rsid w:val="007914E1"/>
    <w:rsid w:val="0079198A"/>
    <w:rsid w:val="00791B01"/>
    <w:rsid w:val="00792D30"/>
    <w:rsid w:val="00797103"/>
    <w:rsid w:val="007A0661"/>
    <w:rsid w:val="007A2F1A"/>
    <w:rsid w:val="007A38FE"/>
    <w:rsid w:val="007A3F55"/>
    <w:rsid w:val="007A49AC"/>
    <w:rsid w:val="007A52A9"/>
    <w:rsid w:val="007A60F2"/>
    <w:rsid w:val="007B004D"/>
    <w:rsid w:val="007B2AB3"/>
    <w:rsid w:val="007B43B8"/>
    <w:rsid w:val="007B52BC"/>
    <w:rsid w:val="007C1249"/>
    <w:rsid w:val="007C182B"/>
    <w:rsid w:val="007C260F"/>
    <w:rsid w:val="007C2FB8"/>
    <w:rsid w:val="007C792F"/>
    <w:rsid w:val="007D3415"/>
    <w:rsid w:val="007D72DD"/>
    <w:rsid w:val="007E1816"/>
    <w:rsid w:val="007E1FEE"/>
    <w:rsid w:val="007E27DA"/>
    <w:rsid w:val="007E31D7"/>
    <w:rsid w:val="007E5374"/>
    <w:rsid w:val="007E68DA"/>
    <w:rsid w:val="007E79A1"/>
    <w:rsid w:val="007F1B5D"/>
    <w:rsid w:val="007F2987"/>
    <w:rsid w:val="007F3450"/>
    <w:rsid w:val="007F48A4"/>
    <w:rsid w:val="007F51D7"/>
    <w:rsid w:val="007F64A8"/>
    <w:rsid w:val="007F7731"/>
    <w:rsid w:val="007F7ED9"/>
    <w:rsid w:val="008000BB"/>
    <w:rsid w:val="00800F38"/>
    <w:rsid w:val="00802381"/>
    <w:rsid w:val="00804655"/>
    <w:rsid w:val="0080582B"/>
    <w:rsid w:val="00806526"/>
    <w:rsid w:val="008072E8"/>
    <w:rsid w:val="00810D64"/>
    <w:rsid w:val="00811565"/>
    <w:rsid w:val="00812DD1"/>
    <w:rsid w:val="00814168"/>
    <w:rsid w:val="00814D22"/>
    <w:rsid w:val="00814D29"/>
    <w:rsid w:val="00815BA7"/>
    <w:rsid w:val="008163A1"/>
    <w:rsid w:val="008170F2"/>
    <w:rsid w:val="008173A0"/>
    <w:rsid w:val="00817E66"/>
    <w:rsid w:val="00822A82"/>
    <w:rsid w:val="00822F67"/>
    <w:rsid w:val="0082338D"/>
    <w:rsid w:val="00824C58"/>
    <w:rsid w:val="00825410"/>
    <w:rsid w:val="00825445"/>
    <w:rsid w:val="00825D81"/>
    <w:rsid w:val="00826590"/>
    <w:rsid w:val="00826F2C"/>
    <w:rsid w:val="00827D6F"/>
    <w:rsid w:val="00830BD3"/>
    <w:rsid w:val="00831901"/>
    <w:rsid w:val="0083759B"/>
    <w:rsid w:val="008377AE"/>
    <w:rsid w:val="00837D6C"/>
    <w:rsid w:val="008405CD"/>
    <w:rsid w:val="008409EF"/>
    <w:rsid w:val="00842B92"/>
    <w:rsid w:val="00843207"/>
    <w:rsid w:val="00846630"/>
    <w:rsid w:val="008466CC"/>
    <w:rsid w:val="0084797A"/>
    <w:rsid w:val="00850380"/>
    <w:rsid w:val="00851683"/>
    <w:rsid w:val="008528C3"/>
    <w:rsid w:val="00854664"/>
    <w:rsid w:val="00854DE3"/>
    <w:rsid w:val="00854F37"/>
    <w:rsid w:val="00855309"/>
    <w:rsid w:val="00855DA9"/>
    <w:rsid w:val="00857347"/>
    <w:rsid w:val="00861DE5"/>
    <w:rsid w:val="00862940"/>
    <w:rsid w:val="008634F8"/>
    <w:rsid w:val="00863D16"/>
    <w:rsid w:val="00864690"/>
    <w:rsid w:val="00865C4E"/>
    <w:rsid w:val="00867754"/>
    <w:rsid w:val="008702A7"/>
    <w:rsid w:val="0087075A"/>
    <w:rsid w:val="00870767"/>
    <w:rsid w:val="00871FD7"/>
    <w:rsid w:val="00872831"/>
    <w:rsid w:val="00872BC2"/>
    <w:rsid w:val="0087417E"/>
    <w:rsid w:val="00874F69"/>
    <w:rsid w:val="00875081"/>
    <w:rsid w:val="008756E2"/>
    <w:rsid w:val="00875FCF"/>
    <w:rsid w:val="00876C92"/>
    <w:rsid w:val="00877E2D"/>
    <w:rsid w:val="008821E0"/>
    <w:rsid w:val="00882756"/>
    <w:rsid w:val="00884E74"/>
    <w:rsid w:val="00886DB0"/>
    <w:rsid w:val="00886E41"/>
    <w:rsid w:val="008903E6"/>
    <w:rsid w:val="00890B52"/>
    <w:rsid w:val="008929F5"/>
    <w:rsid w:val="008933FC"/>
    <w:rsid w:val="00893BC8"/>
    <w:rsid w:val="0089512C"/>
    <w:rsid w:val="00895FE1"/>
    <w:rsid w:val="008A05D5"/>
    <w:rsid w:val="008A28BD"/>
    <w:rsid w:val="008A29CC"/>
    <w:rsid w:val="008A3D04"/>
    <w:rsid w:val="008A4DD3"/>
    <w:rsid w:val="008A6011"/>
    <w:rsid w:val="008A637E"/>
    <w:rsid w:val="008A7D29"/>
    <w:rsid w:val="008B0A52"/>
    <w:rsid w:val="008B113F"/>
    <w:rsid w:val="008B2D51"/>
    <w:rsid w:val="008B3636"/>
    <w:rsid w:val="008B3F71"/>
    <w:rsid w:val="008C2840"/>
    <w:rsid w:val="008C36FF"/>
    <w:rsid w:val="008C3CD7"/>
    <w:rsid w:val="008C4930"/>
    <w:rsid w:val="008C57D8"/>
    <w:rsid w:val="008C7A00"/>
    <w:rsid w:val="008D27A8"/>
    <w:rsid w:val="008D4AD5"/>
    <w:rsid w:val="008D7535"/>
    <w:rsid w:val="008D75BD"/>
    <w:rsid w:val="008E07A1"/>
    <w:rsid w:val="008E16F8"/>
    <w:rsid w:val="008E177E"/>
    <w:rsid w:val="008E4F64"/>
    <w:rsid w:val="008E5012"/>
    <w:rsid w:val="008E5A59"/>
    <w:rsid w:val="008E62F5"/>
    <w:rsid w:val="008F162F"/>
    <w:rsid w:val="008F18CC"/>
    <w:rsid w:val="008F44D7"/>
    <w:rsid w:val="008F626C"/>
    <w:rsid w:val="008F7DB8"/>
    <w:rsid w:val="00901D01"/>
    <w:rsid w:val="00904538"/>
    <w:rsid w:val="009047A6"/>
    <w:rsid w:val="00904B79"/>
    <w:rsid w:val="00906E76"/>
    <w:rsid w:val="00912671"/>
    <w:rsid w:val="00913E85"/>
    <w:rsid w:val="009145ED"/>
    <w:rsid w:val="0091545D"/>
    <w:rsid w:val="00915768"/>
    <w:rsid w:val="00915FFB"/>
    <w:rsid w:val="009166EB"/>
    <w:rsid w:val="00917D63"/>
    <w:rsid w:val="00917E18"/>
    <w:rsid w:val="00920C15"/>
    <w:rsid w:val="009214B9"/>
    <w:rsid w:val="00921EA0"/>
    <w:rsid w:val="00922BD3"/>
    <w:rsid w:val="00922C0F"/>
    <w:rsid w:val="00924A89"/>
    <w:rsid w:val="00925252"/>
    <w:rsid w:val="00925C34"/>
    <w:rsid w:val="009268C2"/>
    <w:rsid w:val="00927CEB"/>
    <w:rsid w:val="009305F9"/>
    <w:rsid w:val="0093104C"/>
    <w:rsid w:val="0093187F"/>
    <w:rsid w:val="009327F6"/>
    <w:rsid w:val="00933A11"/>
    <w:rsid w:val="00934806"/>
    <w:rsid w:val="009349F8"/>
    <w:rsid w:val="009357F1"/>
    <w:rsid w:val="00937044"/>
    <w:rsid w:val="00937BC1"/>
    <w:rsid w:val="00940DE0"/>
    <w:rsid w:val="00941588"/>
    <w:rsid w:val="009420CC"/>
    <w:rsid w:val="00942B94"/>
    <w:rsid w:val="0094410F"/>
    <w:rsid w:val="0094589A"/>
    <w:rsid w:val="00945E2D"/>
    <w:rsid w:val="0094632F"/>
    <w:rsid w:val="00947545"/>
    <w:rsid w:val="00947921"/>
    <w:rsid w:val="00947D89"/>
    <w:rsid w:val="00950775"/>
    <w:rsid w:val="009528DF"/>
    <w:rsid w:val="00954E7B"/>
    <w:rsid w:val="00955FF0"/>
    <w:rsid w:val="00957076"/>
    <w:rsid w:val="009603C3"/>
    <w:rsid w:val="009617C1"/>
    <w:rsid w:val="0096215F"/>
    <w:rsid w:val="00962C34"/>
    <w:rsid w:val="0096332E"/>
    <w:rsid w:val="0096339B"/>
    <w:rsid w:val="009655C8"/>
    <w:rsid w:val="0096647E"/>
    <w:rsid w:val="00966E4A"/>
    <w:rsid w:val="00967DC3"/>
    <w:rsid w:val="009714A0"/>
    <w:rsid w:val="00972311"/>
    <w:rsid w:val="00976A1A"/>
    <w:rsid w:val="00976F38"/>
    <w:rsid w:val="00977E9E"/>
    <w:rsid w:val="00980777"/>
    <w:rsid w:val="00981CA8"/>
    <w:rsid w:val="009836A9"/>
    <w:rsid w:val="00983881"/>
    <w:rsid w:val="00984097"/>
    <w:rsid w:val="00986F9C"/>
    <w:rsid w:val="0099057C"/>
    <w:rsid w:val="0099252C"/>
    <w:rsid w:val="0099347E"/>
    <w:rsid w:val="00993811"/>
    <w:rsid w:val="009938A1"/>
    <w:rsid w:val="00993E04"/>
    <w:rsid w:val="00993F7F"/>
    <w:rsid w:val="00994FC7"/>
    <w:rsid w:val="0099675D"/>
    <w:rsid w:val="009A1257"/>
    <w:rsid w:val="009A1CD0"/>
    <w:rsid w:val="009A25EB"/>
    <w:rsid w:val="009A4041"/>
    <w:rsid w:val="009A4B27"/>
    <w:rsid w:val="009A5A9C"/>
    <w:rsid w:val="009A683C"/>
    <w:rsid w:val="009A6A47"/>
    <w:rsid w:val="009A7E21"/>
    <w:rsid w:val="009B1BE1"/>
    <w:rsid w:val="009B24CB"/>
    <w:rsid w:val="009B32D9"/>
    <w:rsid w:val="009B3574"/>
    <w:rsid w:val="009B361F"/>
    <w:rsid w:val="009B444C"/>
    <w:rsid w:val="009B48FD"/>
    <w:rsid w:val="009B4FF4"/>
    <w:rsid w:val="009B5D8C"/>
    <w:rsid w:val="009B6688"/>
    <w:rsid w:val="009B68A2"/>
    <w:rsid w:val="009C0B20"/>
    <w:rsid w:val="009C1D4A"/>
    <w:rsid w:val="009C1E34"/>
    <w:rsid w:val="009C2660"/>
    <w:rsid w:val="009C43A2"/>
    <w:rsid w:val="009C7A9E"/>
    <w:rsid w:val="009D010B"/>
    <w:rsid w:val="009D06DE"/>
    <w:rsid w:val="009D17F6"/>
    <w:rsid w:val="009D2541"/>
    <w:rsid w:val="009D3C0E"/>
    <w:rsid w:val="009D5881"/>
    <w:rsid w:val="009D5E3F"/>
    <w:rsid w:val="009D6F3B"/>
    <w:rsid w:val="009D788E"/>
    <w:rsid w:val="009E10F4"/>
    <w:rsid w:val="009E157C"/>
    <w:rsid w:val="009E15B6"/>
    <w:rsid w:val="009E2F56"/>
    <w:rsid w:val="009E546C"/>
    <w:rsid w:val="009E5D0B"/>
    <w:rsid w:val="009E67CA"/>
    <w:rsid w:val="009E6DDB"/>
    <w:rsid w:val="009E7D51"/>
    <w:rsid w:val="009F264E"/>
    <w:rsid w:val="009F2A4B"/>
    <w:rsid w:val="009F36AF"/>
    <w:rsid w:val="009F68F1"/>
    <w:rsid w:val="009F7049"/>
    <w:rsid w:val="00A00BF3"/>
    <w:rsid w:val="00A018A2"/>
    <w:rsid w:val="00A01FA9"/>
    <w:rsid w:val="00A0568D"/>
    <w:rsid w:val="00A05FD2"/>
    <w:rsid w:val="00A06056"/>
    <w:rsid w:val="00A07FB3"/>
    <w:rsid w:val="00A12F97"/>
    <w:rsid w:val="00A1352C"/>
    <w:rsid w:val="00A16262"/>
    <w:rsid w:val="00A20E78"/>
    <w:rsid w:val="00A228DA"/>
    <w:rsid w:val="00A22F44"/>
    <w:rsid w:val="00A24050"/>
    <w:rsid w:val="00A2511B"/>
    <w:rsid w:val="00A3102B"/>
    <w:rsid w:val="00A31BBE"/>
    <w:rsid w:val="00A32CF7"/>
    <w:rsid w:val="00A33476"/>
    <w:rsid w:val="00A3360F"/>
    <w:rsid w:val="00A3516C"/>
    <w:rsid w:val="00A35C58"/>
    <w:rsid w:val="00A37E06"/>
    <w:rsid w:val="00A42B6C"/>
    <w:rsid w:val="00A42DAB"/>
    <w:rsid w:val="00A4499C"/>
    <w:rsid w:val="00A44BC4"/>
    <w:rsid w:val="00A4524B"/>
    <w:rsid w:val="00A454FA"/>
    <w:rsid w:val="00A4642E"/>
    <w:rsid w:val="00A4657C"/>
    <w:rsid w:val="00A47678"/>
    <w:rsid w:val="00A507DC"/>
    <w:rsid w:val="00A5360C"/>
    <w:rsid w:val="00A556DF"/>
    <w:rsid w:val="00A56F30"/>
    <w:rsid w:val="00A57D40"/>
    <w:rsid w:val="00A60558"/>
    <w:rsid w:val="00A60D7C"/>
    <w:rsid w:val="00A62871"/>
    <w:rsid w:val="00A636E1"/>
    <w:rsid w:val="00A65E5D"/>
    <w:rsid w:val="00A666A0"/>
    <w:rsid w:val="00A66B9F"/>
    <w:rsid w:val="00A67DFF"/>
    <w:rsid w:val="00A706BB"/>
    <w:rsid w:val="00A7091F"/>
    <w:rsid w:val="00A70FDA"/>
    <w:rsid w:val="00A71161"/>
    <w:rsid w:val="00A71C15"/>
    <w:rsid w:val="00A71FF5"/>
    <w:rsid w:val="00A74132"/>
    <w:rsid w:val="00A74D06"/>
    <w:rsid w:val="00A75D2E"/>
    <w:rsid w:val="00A75D59"/>
    <w:rsid w:val="00A76B69"/>
    <w:rsid w:val="00A7774A"/>
    <w:rsid w:val="00A803BA"/>
    <w:rsid w:val="00A81971"/>
    <w:rsid w:val="00A844E8"/>
    <w:rsid w:val="00A851F6"/>
    <w:rsid w:val="00A857FA"/>
    <w:rsid w:val="00A86DE7"/>
    <w:rsid w:val="00A87D3B"/>
    <w:rsid w:val="00A92158"/>
    <w:rsid w:val="00A925A1"/>
    <w:rsid w:val="00A925D5"/>
    <w:rsid w:val="00A9315B"/>
    <w:rsid w:val="00A95761"/>
    <w:rsid w:val="00A95C9B"/>
    <w:rsid w:val="00A96D03"/>
    <w:rsid w:val="00A976E6"/>
    <w:rsid w:val="00AA18E9"/>
    <w:rsid w:val="00AA23DD"/>
    <w:rsid w:val="00AA2F49"/>
    <w:rsid w:val="00AA3957"/>
    <w:rsid w:val="00AA3BD2"/>
    <w:rsid w:val="00AA47C1"/>
    <w:rsid w:val="00AA54E4"/>
    <w:rsid w:val="00AA5720"/>
    <w:rsid w:val="00AA680E"/>
    <w:rsid w:val="00AA7CDC"/>
    <w:rsid w:val="00AB0B43"/>
    <w:rsid w:val="00AB0C9F"/>
    <w:rsid w:val="00AB20D0"/>
    <w:rsid w:val="00AB2D09"/>
    <w:rsid w:val="00AB5394"/>
    <w:rsid w:val="00AB66E8"/>
    <w:rsid w:val="00AB6ABF"/>
    <w:rsid w:val="00AB6F50"/>
    <w:rsid w:val="00AB70F9"/>
    <w:rsid w:val="00AC045C"/>
    <w:rsid w:val="00AC2596"/>
    <w:rsid w:val="00AC3D6E"/>
    <w:rsid w:val="00AC53CD"/>
    <w:rsid w:val="00AD02FC"/>
    <w:rsid w:val="00AD1A04"/>
    <w:rsid w:val="00AD2E71"/>
    <w:rsid w:val="00AD3519"/>
    <w:rsid w:val="00AD3DC0"/>
    <w:rsid w:val="00AD43D8"/>
    <w:rsid w:val="00AD4C72"/>
    <w:rsid w:val="00AE0AEF"/>
    <w:rsid w:val="00AE0D27"/>
    <w:rsid w:val="00AE1016"/>
    <w:rsid w:val="00AE1BC4"/>
    <w:rsid w:val="00AE22C1"/>
    <w:rsid w:val="00AE4399"/>
    <w:rsid w:val="00AE5CCB"/>
    <w:rsid w:val="00AE65A3"/>
    <w:rsid w:val="00AE6F25"/>
    <w:rsid w:val="00AE7134"/>
    <w:rsid w:val="00AE7166"/>
    <w:rsid w:val="00AF048C"/>
    <w:rsid w:val="00AF159C"/>
    <w:rsid w:val="00AF4488"/>
    <w:rsid w:val="00AF53F7"/>
    <w:rsid w:val="00AF5629"/>
    <w:rsid w:val="00AF5B0D"/>
    <w:rsid w:val="00AF73E5"/>
    <w:rsid w:val="00B00F30"/>
    <w:rsid w:val="00B02BF4"/>
    <w:rsid w:val="00B034DA"/>
    <w:rsid w:val="00B07B05"/>
    <w:rsid w:val="00B1459A"/>
    <w:rsid w:val="00B1525A"/>
    <w:rsid w:val="00B16337"/>
    <w:rsid w:val="00B16B9E"/>
    <w:rsid w:val="00B16CB0"/>
    <w:rsid w:val="00B1742A"/>
    <w:rsid w:val="00B24601"/>
    <w:rsid w:val="00B2542E"/>
    <w:rsid w:val="00B255D1"/>
    <w:rsid w:val="00B26DE8"/>
    <w:rsid w:val="00B279D3"/>
    <w:rsid w:val="00B30710"/>
    <w:rsid w:val="00B31A3A"/>
    <w:rsid w:val="00B31CF2"/>
    <w:rsid w:val="00B32915"/>
    <w:rsid w:val="00B33425"/>
    <w:rsid w:val="00B33B10"/>
    <w:rsid w:val="00B33CBE"/>
    <w:rsid w:val="00B34944"/>
    <w:rsid w:val="00B35CB5"/>
    <w:rsid w:val="00B402AC"/>
    <w:rsid w:val="00B40C86"/>
    <w:rsid w:val="00B4187D"/>
    <w:rsid w:val="00B42AC5"/>
    <w:rsid w:val="00B43248"/>
    <w:rsid w:val="00B43981"/>
    <w:rsid w:val="00B4399F"/>
    <w:rsid w:val="00B43F54"/>
    <w:rsid w:val="00B44978"/>
    <w:rsid w:val="00B4773A"/>
    <w:rsid w:val="00B47DBF"/>
    <w:rsid w:val="00B513E1"/>
    <w:rsid w:val="00B5165B"/>
    <w:rsid w:val="00B52DA2"/>
    <w:rsid w:val="00B55200"/>
    <w:rsid w:val="00B57014"/>
    <w:rsid w:val="00B57CF1"/>
    <w:rsid w:val="00B60B41"/>
    <w:rsid w:val="00B61E48"/>
    <w:rsid w:val="00B63191"/>
    <w:rsid w:val="00B6454E"/>
    <w:rsid w:val="00B64D32"/>
    <w:rsid w:val="00B64D8B"/>
    <w:rsid w:val="00B64DE0"/>
    <w:rsid w:val="00B65292"/>
    <w:rsid w:val="00B65D1A"/>
    <w:rsid w:val="00B672AC"/>
    <w:rsid w:val="00B7056A"/>
    <w:rsid w:val="00B713DA"/>
    <w:rsid w:val="00B71B5F"/>
    <w:rsid w:val="00B7503A"/>
    <w:rsid w:val="00B76083"/>
    <w:rsid w:val="00B767C2"/>
    <w:rsid w:val="00B77D6A"/>
    <w:rsid w:val="00B82931"/>
    <w:rsid w:val="00B86794"/>
    <w:rsid w:val="00B90261"/>
    <w:rsid w:val="00B906E1"/>
    <w:rsid w:val="00B91421"/>
    <w:rsid w:val="00B93E3B"/>
    <w:rsid w:val="00B96EC5"/>
    <w:rsid w:val="00B978CD"/>
    <w:rsid w:val="00BA1A0E"/>
    <w:rsid w:val="00BA268C"/>
    <w:rsid w:val="00BA46CB"/>
    <w:rsid w:val="00BA5E7E"/>
    <w:rsid w:val="00BA67BE"/>
    <w:rsid w:val="00BA76A2"/>
    <w:rsid w:val="00BA77FB"/>
    <w:rsid w:val="00BA7B15"/>
    <w:rsid w:val="00BB092E"/>
    <w:rsid w:val="00BB2CE9"/>
    <w:rsid w:val="00BB7376"/>
    <w:rsid w:val="00BB75C0"/>
    <w:rsid w:val="00BB77C7"/>
    <w:rsid w:val="00BC0B98"/>
    <w:rsid w:val="00BC15D9"/>
    <w:rsid w:val="00BC35A5"/>
    <w:rsid w:val="00BC43AF"/>
    <w:rsid w:val="00BC6326"/>
    <w:rsid w:val="00BC7554"/>
    <w:rsid w:val="00BD07A8"/>
    <w:rsid w:val="00BD29D9"/>
    <w:rsid w:val="00BD34D6"/>
    <w:rsid w:val="00BD3657"/>
    <w:rsid w:val="00BD4D81"/>
    <w:rsid w:val="00BD4E3E"/>
    <w:rsid w:val="00BD762B"/>
    <w:rsid w:val="00BE0C0C"/>
    <w:rsid w:val="00BE3BDE"/>
    <w:rsid w:val="00BE67B7"/>
    <w:rsid w:val="00BE715D"/>
    <w:rsid w:val="00BE7526"/>
    <w:rsid w:val="00BE7BEC"/>
    <w:rsid w:val="00BF0015"/>
    <w:rsid w:val="00BF1884"/>
    <w:rsid w:val="00BF1FA2"/>
    <w:rsid w:val="00BF2628"/>
    <w:rsid w:val="00BF39DA"/>
    <w:rsid w:val="00BF7E1F"/>
    <w:rsid w:val="00C00A5A"/>
    <w:rsid w:val="00C0217A"/>
    <w:rsid w:val="00C02C3F"/>
    <w:rsid w:val="00C0525E"/>
    <w:rsid w:val="00C05ECF"/>
    <w:rsid w:val="00C06F28"/>
    <w:rsid w:val="00C07ADB"/>
    <w:rsid w:val="00C105AA"/>
    <w:rsid w:val="00C1443A"/>
    <w:rsid w:val="00C15C37"/>
    <w:rsid w:val="00C15F3B"/>
    <w:rsid w:val="00C1610B"/>
    <w:rsid w:val="00C2090F"/>
    <w:rsid w:val="00C219ED"/>
    <w:rsid w:val="00C238F1"/>
    <w:rsid w:val="00C24018"/>
    <w:rsid w:val="00C328DA"/>
    <w:rsid w:val="00C33FF6"/>
    <w:rsid w:val="00C34256"/>
    <w:rsid w:val="00C348AC"/>
    <w:rsid w:val="00C3533F"/>
    <w:rsid w:val="00C40A97"/>
    <w:rsid w:val="00C41B77"/>
    <w:rsid w:val="00C4231A"/>
    <w:rsid w:val="00C424B2"/>
    <w:rsid w:val="00C4761F"/>
    <w:rsid w:val="00C5094F"/>
    <w:rsid w:val="00C511FE"/>
    <w:rsid w:val="00C52A53"/>
    <w:rsid w:val="00C53AA2"/>
    <w:rsid w:val="00C53CBD"/>
    <w:rsid w:val="00C53EC9"/>
    <w:rsid w:val="00C5652C"/>
    <w:rsid w:val="00C567D0"/>
    <w:rsid w:val="00C56BFA"/>
    <w:rsid w:val="00C57BFC"/>
    <w:rsid w:val="00C60036"/>
    <w:rsid w:val="00C6024E"/>
    <w:rsid w:val="00C60CBB"/>
    <w:rsid w:val="00C62F20"/>
    <w:rsid w:val="00C63435"/>
    <w:rsid w:val="00C63A67"/>
    <w:rsid w:val="00C642AA"/>
    <w:rsid w:val="00C64D4F"/>
    <w:rsid w:val="00C650AC"/>
    <w:rsid w:val="00C70481"/>
    <w:rsid w:val="00C71957"/>
    <w:rsid w:val="00C7282D"/>
    <w:rsid w:val="00C72F17"/>
    <w:rsid w:val="00C73097"/>
    <w:rsid w:val="00C73366"/>
    <w:rsid w:val="00C737A3"/>
    <w:rsid w:val="00C747BB"/>
    <w:rsid w:val="00C74D42"/>
    <w:rsid w:val="00C75587"/>
    <w:rsid w:val="00C75934"/>
    <w:rsid w:val="00C760B1"/>
    <w:rsid w:val="00C77D44"/>
    <w:rsid w:val="00C8203A"/>
    <w:rsid w:val="00C82311"/>
    <w:rsid w:val="00C8298E"/>
    <w:rsid w:val="00C834C1"/>
    <w:rsid w:val="00C837C1"/>
    <w:rsid w:val="00C83BF1"/>
    <w:rsid w:val="00C84063"/>
    <w:rsid w:val="00C84C5B"/>
    <w:rsid w:val="00C850B9"/>
    <w:rsid w:val="00C85249"/>
    <w:rsid w:val="00C862C0"/>
    <w:rsid w:val="00C863A3"/>
    <w:rsid w:val="00C946E1"/>
    <w:rsid w:val="00C96712"/>
    <w:rsid w:val="00CA09E1"/>
    <w:rsid w:val="00CA09F8"/>
    <w:rsid w:val="00CA3E4A"/>
    <w:rsid w:val="00CA4ABD"/>
    <w:rsid w:val="00CA5E00"/>
    <w:rsid w:val="00CA6905"/>
    <w:rsid w:val="00CB0775"/>
    <w:rsid w:val="00CB191E"/>
    <w:rsid w:val="00CB2FF6"/>
    <w:rsid w:val="00CB35A1"/>
    <w:rsid w:val="00CB74B9"/>
    <w:rsid w:val="00CB7F7D"/>
    <w:rsid w:val="00CC02CF"/>
    <w:rsid w:val="00CC03DC"/>
    <w:rsid w:val="00CC053A"/>
    <w:rsid w:val="00CC0AEF"/>
    <w:rsid w:val="00CC0C8A"/>
    <w:rsid w:val="00CC2E30"/>
    <w:rsid w:val="00CC3016"/>
    <w:rsid w:val="00CC320B"/>
    <w:rsid w:val="00CC583D"/>
    <w:rsid w:val="00CC7855"/>
    <w:rsid w:val="00CD09A1"/>
    <w:rsid w:val="00CD1545"/>
    <w:rsid w:val="00CD1B08"/>
    <w:rsid w:val="00CD1D70"/>
    <w:rsid w:val="00CD3D5F"/>
    <w:rsid w:val="00CD58CD"/>
    <w:rsid w:val="00CD5F49"/>
    <w:rsid w:val="00CD73C0"/>
    <w:rsid w:val="00CE10B5"/>
    <w:rsid w:val="00CE1C27"/>
    <w:rsid w:val="00CE377D"/>
    <w:rsid w:val="00CE418E"/>
    <w:rsid w:val="00CE47E1"/>
    <w:rsid w:val="00CE50B0"/>
    <w:rsid w:val="00CE5811"/>
    <w:rsid w:val="00CE6F51"/>
    <w:rsid w:val="00CF0566"/>
    <w:rsid w:val="00CF0E11"/>
    <w:rsid w:val="00CF0F2E"/>
    <w:rsid w:val="00CF169A"/>
    <w:rsid w:val="00CF1CC2"/>
    <w:rsid w:val="00CF507C"/>
    <w:rsid w:val="00CF75A2"/>
    <w:rsid w:val="00D004C7"/>
    <w:rsid w:val="00D0233F"/>
    <w:rsid w:val="00D03706"/>
    <w:rsid w:val="00D03F0C"/>
    <w:rsid w:val="00D046DA"/>
    <w:rsid w:val="00D06E89"/>
    <w:rsid w:val="00D077BD"/>
    <w:rsid w:val="00D07CB2"/>
    <w:rsid w:val="00D10193"/>
    <w:rsid w:val="00D10272"/>
    <w:rsid w:val="00D11AB4"/>
    <w:rsid w:val="00D130D6"/>
    <w:rsid w:val="00D13236"/>
    <w:rsid w:val="00D14613"/>
    <w:rsid w:val="00D15602"/>
    <w:rsid w:val="00D22451"/>
    <w:rsid w:val="00D22A37"/>
    <w:rsid w:val="00D236A0"/>
    <w:rsid w:val="00D2487C"/>
    <w:rsid w:val="00D26643"/>
    <w:rsid w:val="00D26885"/>
    <w:rsid w:val="00D30195"/>
    <w:rsid w:val="00D306CA"/>
    <w:rsid w:val="00D33A18"/>
    <w:rsid w:val="00D35E83"/>
    <w:rsid w:val="00D363D3"/>
    <w:rsid w:val="00D36B34"/>
    <w:rsid w:val="00D37D54"/>
    <w:rsid w:val="00D4063F"/>
    <w:rsid w:val="00D406EB"/>
    <w:rsid w:val="00D41A95"/>
    <w:rsid w:val="00D42A07"/>
    <w:rsid w:val="00D44231"/>
    <w:rsid w:val="00D45871"/>
    <w:rsid w:val="00D479BB"/>
    <w:rsid w:val="00D51F85"/>
    <w:rsid w:val="00D53872"/>
    <w:rsid w:val="00D53BB1"/>
    <w:rsid w:val="00D544C9"/>
    <w:rsid w:val="00D54655"/>
    <w:rsid w:val="00D5559C"/>
    <w:rsid w:val="00D57E1A"/>
    <w:rsid w:val="00D6033D"/>
    <w:rsid w:val="00D62561"/>
    <w:rsid w:val="00D64C6B"/>
    <w:rsid w:val="00D65102"/>
    <w:rsid w:val="00D67521"/>
    <w:rsid w:val="00D67769"/>
    <w:rsid w:val="00D67BAB"/>
    <w:rsid w:val="00D67BB1"/>
    <w:rsid w:val="00D67D89"/>
    <w:rsid w:val="00D710FA"/>
    <w:rsid w:val="00D71500"/>
    <w:rsid w:val="00D72BEF"/>
    <w:rsid w:val="00D72DFB"/>
    <w:rsid w:val="00D72FA5"/>
    <w:rsid w:val="00D74397"/>
    <w:rsid w:val="00D743F8"/>
    <w:rsid w:val="00D74EA5"/>
    <w:rsid w:val="00D7613C"/>
    <w:rsid w:val="00D76A1C"/>
    <w:rsid w:val="00D76B96"/>
    <w:rsid w:val="00D77DF4"/>
    <w:rsid w:val="00D81A87"/>
    <w:rsid w:val="00D81F9A"/>
    <w:rsid w:val="00D841E1"/>
    <w:rsid w:val="00D84EB4"/>
    <w:rsid w:val="00D85C0E"/>
    <w:rsid w:val="00D8752A"/>
    <w:rsid w:val="00D87C99"/>
    <w:rsid w:val="00D921B9"/>
    <w:rsid w:val="00D92626"/>
    <w:rsid w:val="00D949CC"/>
    <w:rsid w:val="00D94AB8"/>
    <w:rsid w:val="00D956F4"/>
    <w:rsid w:val="00D95C3F"/>
    <w:rsid w:val="00D95D69"/>
    <w:rsid w:val="00D95FC9"/>
    <w:rsid w:val="00D9650F"/>
    <w:rsid w:val="00D97231"/>
    <w:rsid w:val="00D97641"/>
    <w:rsid w:val="00D97D04"/>
    <w:rsid w:val="00DA06FA"/>
    <w:rsid w:val="00DA0C7E"/>
    <w:rsid w:val="00DA2BCF"/>
    <w:rsid w:val="00DA33A5"/>
    <w:rsid w:val="00DA3A19"/>
    <w:rsid w:val="00DA7E50"/>
    <w:rsid w:val="00DB1F94"/>
    <w:rsid w:val="00DB231A"/>
    <w:rsid w:val="00DB3C7E"/>
    <w:rsid w:val="00DB4C03"/>
    <w:rsid w:val="00DB650E"/>
    <w:rsid w:val="00DB6A50"/>
    <w:rsid w:val="00DB7DED"/>
    <w:rsid w:val="00DC077B"/>
    <w:rsid w:val="00DC1704"/>
    <w:rsid w:val="00DC18C9"/>
    <w:rsid w:val="00DC1967"/>
    <w:rsid w:val="00DC4130"/>
    <w:rsid w:val="00DC43FB"/>
    <w:rsid w:val="00DC7C75"/>
    <w:rsid w:val="00DD0EBE"/>
    <w:rsid w:val="00DD1B7B"/>
    <w:rsid w:val="00DD1E98"/>
    <w:rsid w:val="00DD237E"/>
    <w:rsid w:val="00DD24A1"/>
    <w:rsid w:val="00DD5F8C"/>
    <w:rsid w:val="00DD6F54"/>
    <w:rsid w:val="00DD7593"/>
    <w:rsid w:val="00DE25E3"/>
    <w:rsid w:val="00DF1302"/>
    <w:rsid w:val="00DF1FA9"/>
    <w:rsid w:val="00DF220D"/>
    <w:rsid w:val="00DF29D7"/>
    <w:rsid w:val="00DF2B08"/>
    <w:rsid w:val="00DF2CA3"/>
    <w:rsid w:val="00DF54F0"/>
    <w:rsid w:val="00DF5889"/>
    <w:rsid w:val="00DF6004"/>
    <w:rsid w:val="00DF7D7E"/>
    <w:rsid w:val="00E013FA"/>
    <w:rsid w:val="00E01ACA"/>
    <w:rsid w:val="00E01D89"/>
    <w:rsid w:val="00E03C1E"/>
    <w:rsid w:val="00E04FA4"/>
    <w:rsid w:val="00E06210"/>
    <w:rsid w:val="00E068CC"/>
    <w:rsid w:val="00E10107"/>
    <w:rsid w:val="00E10B5A"/>
    <w:rsid w:val="00E11C0D"/>
    <w:rsid w:val="00E122EB"/>
    <w:rsid w:val="00E12B9A"/>
    <w:rsid w:val="00E14DFD"/>
    <w:rsid w:val="00E15EC7"/>
    <w:rsid w:val="00E16228"/>
    <w:rsid w:val="00E16F81"/>
    <w:rsid w:val="00E2080F"/>
    <w:rsid w:val="00E21A76"/>
    <w:rsid w:val="00E22FF3"/>
    <w:rsid w:val="00E23CBA"/>
    <w:rsid w:val="00E252C7"/>
    <w:rsid w:val="00E26178"/>
    <w:rsid w:val="00E26538"/>
    <w:rsid w:val="00E26782"/>
    <w:rsid w:val="00E27112"/>
    <w:rsid w:val="00E27AD3"/>
    <w:rsid w:val="00E30640"/>
    <w:rsid w:val="00E309DC"/>
    <w:rsid w:val="00E3272B"/>
    <w:rsid w:val="00E3311C"/>
    <w:rsid w:val="00E3380F"/>
    <w:rsid w:val="00E33EE3"/>
    <w:rsid w:val="00E36945"/>
    <w:rsid w:val="00E37E39"/>
    <w:rsid w:val="00E406AB"/>
    <w:rsid w:val="00E407F4"/>
    <w:rsid w:val="00E40CB6"/>
    <w:rsid w:val="00E4598C"/>
    <w:rsid w:val="00E52A02"/>
    <w:rsid w:val="00E534DF"/>
    <w:rsid w:val="00E53748"/>
    <w:rsid w:val="00E53C0E"/>
    <w:rsid w:val="00E54F3A"/>
    <w:rsid w:val="00E552FD"/>
    <w:rsid w:val="00E55336"/>
    <w:rsid w:val="00E565B6"/>
    <w:rsid w:val="00E569D7"/>
    <w:rsid w:val="00E61301"/>
    <w:rsid w:val="00E63708"/>
    <w:rsid w:val="00E666D2"/>
    <w:rsid w:val="00E66F51"/>
    <w:rsid w:val="00E70A17"/>
    <w:rsid w:val="00E70D2D"/>
    <w:rsid w:val="00E719D5"/>
    <w:rsid w:val="00E71BE9"/>
    <w:rsid w:val="00E7355B"/>
    <w:rsid w:val="00E744CE"/>
    <w:rsid w:val="00E74A1D"/>
    <w:rsid w:val="00E74B0C"/>
    <w:rsid w:val="00E7658D"/>
    <w:rsid w:val="00E76B2C"/>
    <w:rsid w:val="00E76D0F"/>
    <w:rsid w:val="00E80452"/>
    <w:rsid w:val="00E81A7D"/>
    <w:rsid w:val="00E85C83"/>
    <w:rsid w:val="00E866C0"/>
    <w:rsid w:val="00E904F7"/>
    <w:rsid w:val="00E908CF"/>
    <w:rsid w:val="00E9107A"/>
    <w:rsid w:val="00E91164"/>
    <w:rsid w:val="00E9200E"/>
    <w:rsid w:val="00E927A2"/>
    <w:rsid w:val="00E92F7D"/>
    <w:rsid w:val="00E93475"/>
    <w:rsid w:val="00E93EDB"/>
    <w:rsid w:val="00E96797"/>
    <w:rsid w:val="00E97277"/>
    <w:rsid w:val="00E97875"/>
    <w:rsid w:val="00EA0831"/>
    <w:rsid w:val="00EA0B89"/>
    <w:rsid w:val="00EA24BA"/>
    <w:rsid w:val="00EA39A2"/>
    <w:rsid w:val="00EA4FB7"/>
    <w:rsid w:val="00EA51DF"/>
    <w:rsid w:val="00EA5588"/>
    <w:rsid w:val="00EA68B2"/>
    <w:rsid w:val="00EA6E01"/>
    <w:rsid w:val="00EA7556"/>
    <w:rsid w:val="00EA7BA8"/>
    <w:rsid w:val="00EB075C"/>
    <w:rsid w:val="00EB0E71"/>
    <w:rsid w:val="00EB1510"/>
    <w:rsid w:val="00EB1517"/>
    <w:rsid w:val="00EB6447"/>
    <w:rsid w:val="00EC0016"/>
    <w:rsid w:val="00EC098B"/>
    <w:rsid w:val="00EC0F52"/>
    <w:rsid w:val="00EC1256"/>
    <w:rsid w:val="00EC1EA3"/>
    <w:rsid w:val="00EC4A87"/>
    <w:rsid w:val="00EC5CC3"/>
    <w:rsid w:val="00EC5DE8"/>
    <w:rsid w:val="00EC6460"/>
    <w:rsid w:val="00EC6D52"/>
    <w:rsid w:val="00ED0BD6"/>
    <w:rsid w:val="00ED3A78"/>
    <w:rsid w:val="00ED6308"/>
    <w:rsid w:val="00ED7A91"/>
    <w:rsid w:val="00EE0AE5"/>
    <w:rsid w:val="00EE0F18"/>
    <w:rsid w:val="00EE151F"/>
    <w:rsid w:val="00EE38AB"/>
    <w:rsid w:val="00EE3D3B"/>
    <w:rsid w:val="00EE6617"/>
    <w:rsid w:val="00EF00FA"/>
    <w:rsid w:val="00EF0F6A"/>
    <w:rsid w:val="00EF1C5C"/>
    <w:rsid w:val="00EF2793"/>
    <w:rsid w:val="00EF2986"/>
    <w:rsid w:val="00EF2AC1"/>
    <w:rsid w:val="00EF3228"/>
    <w:rsid w:val="00EF3CFD"/>
    <w:rsid w:val="00EF574B"/>
    <w:rsid w:val="00EF7EF5"/>
    <w:rsid w:val="00F004D0"/>
    <w:rsid w:val="00F00ED0"/>
    <w:rsid w:val="00F01E32"/>
    <w:rsid w:val="00F02357"/>
    <w:rsid w:val="00F04894"/>
    <w:rsid w:val="00F055D0"/>
    <w:rsid w:val="00F05701"/>
    <w:rsid w:val="00F057EA"/>
    <w:rsid w:val="00F05C46"/>
    <w:rsid w:val="00F05E98"/>
    <w:rsid w:val="00F075F8"/>
    <w:rsid w:val="00F10B1A"/>
    <w:rsid w:val="00F117F3"/>
    <w:rsid w:val="00F12F21"/>
    <w:rsid w:val="00F1422F"/>
    <w:rsid w:val="00F14322"/>
    <w:rsid w:val="00F152B8"/>
    <w:rsid w:val="00F15FDA"/>
    <w:rsid w:val="00F172EB"/>
    <w:rsid w:val="00F17654"/>
    <w:rsid w:val="00F22F84"/>
    <w:rsid w:val="00F23D60"/>
    <w:rsid w:val="00F24D92"/>
    <w:rsid w:val="00F2635A"/>
    <w:rsid w:val="00F30574"/>
    <w:rsid w:val="00F31B25"/>
    <w:rsid w:val="00F33181"/>
    <w:rsid w:val="00F3392D"/>
    <w:rsid w:val="00F34D89"/>
    <w:rsid w:val="00F36FF5"/>
    <w:rsid w:val="00F37C90"/>
    <w:rsid w:val="00F40546"/>
    <w:rsid w:val="00F41AED"/>
    <w:rsid w:val="00F439E9"/>
    <w:rsid w:val="00F4431A"/>
    <w:rsid w:val="00F44E8C"/>
    <w:rsid w:val="00F4625A"/>
    <w:rsid w:val="00F46745"/>
    <w:rsid w:val="00F4793C"/>
    <w:rsid w:val="00F52674"/>
    <w:rsid w:val="00F52931"/>
    <w:rsid w:val="00F53466"/>
    <w:rsid w:val="00F55277"/>
    <w:rsid w:val="00F562DB"/>
    <w:rsid w:val="00F5708B"/>
    <w:rsid w:val="00F57D22"/>
    <w:rsid w:val="00F60E19"/>
    <w:rsid w:val="00F631F3"/>
    <w:rsid w:val="00F63E1D"/>
    <w:rsid w:val="00F64277"/>
    <w:rsid w:val="00F649CF"/>
    <w:rsid w:val="00F64C89"/>
    <w:rsid w:val="00F65606"/>
    <w:rsid w:val="00F668C4"/>
    <w:rsid w:val="00F67181"/>
    <w:rsid w:val="00F7482D"/>
    <w:rsid w:val="00F74B86"/>
    <w:rsid w:val="00F74DA8"/>
    <w:rsid w:val="00F74F66"/>
    <w:rsid w:val="00F767AB"/>
    <w:rsid w:val="00F76A24"/>
    <w:rsid w:val="00F7765F"/>
    <w:rsid w:val="00F776AF"/>
    <w:rsid w:val="00F80FCB"/>
    <w:rsid w:val="00F81F20"/>
    <w:rsid w:val="00F8202D"/>
    <w:rsid w:val="00F821AC"/>
    <w:rsid w:val="00F83474"/>
    <w:rsid w:val="00F83ADD"/>
    <w:rsid w:val="00F83EF5"/>
    <w:rsid w:val="00F8550A"/>
    <w:rsid w:val="00F85515"/>
    <w:rsid w:val="00F857FF"/>
    <w:rsid w:val="00F86440"/>
    <w:rsid w:val="00F86ABD"/>
    <w:rsid w:val="00F86DAD"/>
    <w:rsid w:val="00F87259"/>
    <w:rsid w:val="00F90CFD"/>
    <w:rsid w:val="00F90E18"/>
    <w:rsid w:val="00F91440"/>
    <w:rsid w:val="00F948EF"/>
    <w:rsid w:val="00F9493D"/>
    <w:rsid w:val="00F955BA"/>
    <w:rsid w:val="00F957DE"/>
    <w:rsid w:val="00F95CCC"/>
    <w:rsid w:val="00F961A4"/>
    <w:rsid w:val="00F96BA4"/>
    <w:rsid w:val="00F974F2"/>
    <w:rsid w:val="00F97A36"/>
    <w:rsid w:val="00F97E94"/>
    <w:rsid w:val="00FA0B9D"/>
    <w:rsid w:val="00FA0FFB"/>
    <w:rsid w:val="00FA1127"/>
    <w:rsid w:val="00FA113B"/>
    <w:rsid w:val="00FA298C"/>
    <w:rsid w:val="00FA7314"/>
    <w:rsid w:val="00FB120A"/>
    <w:rsid w:val="00FB49F3"/>
    <w:rsid w:val="00FB4B1F"/>
    <w:rsid w:val="00FB5E4A"/>
    <w:rsid w:val="00FB61D1"/>
    <w:rsid w:val="00FB6566"/>
    <w:rsid w:val="00FB7508"/>
    <w:rsid w:val="00FC0A0B"/>
    <w:rsid w:val="00FC155F"/>
    <w:rsid w:val="00FC2319"/>
    <w:rsid w:val="00FC355B"/>
    <w:rsid w:val="00FC425A"/>
    <w:rsid w:val="00FC42D2"/>
    <w:rsid w:val="00FC61AF"/>
    <w:rsid w:val="00FC7181"/>
    <w:rsid w:val="00FC7CC4"/>
    <w:rsid w:val="00FD0004"/>
    <w:rsid w:val="00FD00E1"/>
    <w:rsid w:val="00FD1589"/>
    <w:rsid w:val="00FD1ACE"/>
    <w:rsid w:val="00FD7480"/>
    <w:rsid w:val="00FD75C3"/>
    <w:rsid w:val="00FD7F74"/>
    <w:rsid w:val="00FE23DF"/>
    <w:rsid w:val="00FE316A"/>
    <w:rsid w:val="00FE339E"/>
    <w:rsid w:val="00FE68E8"/>
    <w:rsid w:val="00FF08C5"/>
    <w:rsid w:val="00FF1F9B"/>
    <w:rsid w:val="00FF2DA7"/>
    <w:rsid w:val="00FF4E40"/>
    <w:rsid w:val="00FF5CDE"/>
    <w:rsid w:val="00FF6E90"/>
    <w:rsid w:val="00FF71FE"/>
    <w:rsid w:val="00FF7874"/>
    <w:rsid w:val="6606674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fillcolor="white">
      <v:fill color="white"/>
    </o:shapedefaults>
    <o:shapelayout v:ext="edit">
      <o:idmap v:ext="edit" data="2"/>
    </o:shapelayout>
  </w:shapeDefaults>
  <w:decimalSymbol w:val="."/>
  <w:listSeparator w:val=","/>
  <w14:docId w14:val="7B032D54"/>
  <w14:defaultImageDpi w14:val="32767"/>
  <w15:docId w15:val="{A67EEAB6-3E36-48FD-9682-3E008D97DD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360" w:lineRule="auto"/>
      <w:ind w:firstLineChars="200" w:firstLine="420"/>
      <w:jc w:val="both"/>
    </w:pPr>
    <w:rPr>
      <w:rFonts w:ascii="Times New Roman" w:eastAsia="宋体" w:hAnsi="Times New Roman"/>
      <w:kern w:val="2"/>
      <w:sz w:val="24"/>
      <w:szCs w:val="22"/>
    </w:rPr>
  </w:style>
  <w:style w:type="paragraph" w:styleId="1">
    <w:name w:val="heading 1"/>
    <w:basedOn w:val="a"/>
    <w:next w:val="a"/>
    <w:link w:val="10"/>
    <w:qFormat/>
    <w:pPr>
      <w:keepNext/>
      <w:keepLines/>
      <w:snapToGrid w:val="0"/>
      <w:spacing w:beforeLines="100" w:before="240" w:afterLines="50" w:after="160"/>
      <w:ind w:firstLineChars="0" w:firstLine="0"/>
      <w:jc w:val="center"/>
      <w:outlineLvl w:val="0"/>
    </w:pPr>
    <w:rPr>
      <w:rFonts w:eastAsia="黑体" w:cs="Times New Roman"/>
      <w:b/>
      <w:bCs/>
      <w:color w:val="000000"/>
      <w:sz w:val="32"/>
      <w:szCs w:val="32"/>
    </w:rPr>
  </w:style>
  <w:style w:type="paragraph" w:styleId="2">
    <w:name w:val="heading 2"/>
    <w:basedOn w:val="a"/>
    <w:next w:val="a"/>
    <w:link w:val="20"/>
    <w:qFormat/>
    <w:pPr>
      <w:keepNext/>
      <w:keepLines/>
      <w:snapToGrid w:val="0"/>
      <w:spacing w:before="200" w:after="120" w:line="600" w:lineRule="atLeast"/>
      <w:ind w:rightChars="100" w:firstLineChars="0" w:firstLine="0"/>
      <w:jc w:val="left"/>
      <w:outlineLvl w:val="1"/>
    </w:pPr>
    <w:rPr>
      <w:rFonts w:eastAsia="黑体" w:cs="Times New Roman"/>
      <w:b/>
      <w:color w:val="000000"/>
      <w:sz w:val="28"/>
      <w:szCs w:val="28"/>
    </w:rPr>
  </w:style>
  <w:style w:type="paragraph" w:styleId="3">
    <w:name w:val="heading 3"/>
    <w:basedOn w:val="a"/>
    <w:next w:val="a"/>
    <w:link w:val="30"/>
    <w:qFormat/>
    <w:pPr>
      <w:keepNext/>
      <w:keepLines/>
      <w:spacing w:before="160" w:after="80" w:line="416" w:lineRule="auto"/>
      <w:ind w:firstLine="0"/>
      <w:jc w:val="left"/>
      <w:outlineLvl w:val="2"/>
    </w:pPr>
    <w:rPr>
      <w:rFonts w:eastAsia="黑体" w:cs="Times New Roman"/>
      <w:b/>
      <w:bCs/>
      <w:color w:val="000000"/>
      <w:szCs w:val="32"/>
    </w:rPr>
  </w:style>
  <w:style w:type="paragraph" w:styleId="4">
    <w:name w:val="heading 4"/>
    <w:basedOn w:val="a"/>
    <w:next w:val="a"/>
    <w:link w:val="40"/>
    <w:uiPriority w:val="9"/>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99"/>
    <w:unhideWhenUsed/>
    <w:pPr>
      <w:spacing w:after="120"/>
    </w:pPr>
  </w:style>
  <w:style w:type="paragraph" w:styleId="a5">
    <w:name w:val="footer"/>
    <w:basedOn w:val="a"/>
    <w:link w:val="a6"/>
    <w:uiPriority w:val="99"/>
    <w:unhideWhenUsed/>
    <w:pPr>
      <w:tabs>
        <w:tab w:val="center" w:pos="4153"/>
        <w:tab w:val="right" w:pos="8306"/>
      </w:tabs>
      <w:snapToGrid w:val="0"/>
      <w:spacing w:line="240" w:lineRule="auto"/>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spacing w:line="240" w:lineRule="auto"/>
      <w:jc w:val="center"/>
    </w:pPr>
    <w:rPr>
      <w:sz w:val="18"/>
      <w:szCs w:val="18"/>
    </w:rPr>
  </w:style>
  <w:style w:type="table" w:styleId="a9">
    <w:name w:val="Table Grid"/>
    <w:basedOn w:val="a1"/>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uiPriority w:val="9"/>
    <w:rPr>
      <w:rFonts w:ascii="Times New Roman" w:eastAsia="黑体" w:hAnsi="Times New Roman" w:cs="Times New Roman"/>
      <w:bCs/>
      <w:color w:val="0070C0"/>
      <w:sz w:val="32"/>
      <w:szCs w:val="32"/>
    </w:rPr>
  </w:style>
  <w:style w:type="character" w:customStyle="1" w:styleId="20">
    <w:name w:val="标题 2 字符"/>
    <w:basedOn w:val="a0"/>
    <w:link w:val="2"/>
    <w:uiPriority w:val="9"/>
    <w:rPr>
      <w:rFonts w:ascii="Times New Roman" w:eastAsia="黑体" w:hAnsi="Times New Roman" w:cs="Times New Roman"/>
      <w:color w:val="0070C0"/>
      <w:sz w:val="30"/>
      <w:szCs w:val="28"/>
    </w:rPr>
  </w:style>
  <w:style w:type="character" w:customStyle="1" w:styleId="30">
    <w:name w:val="标题 3 字符"/>
    <w:basedOn w:val="a0"/>
    <w:link w:val="3"/>
    <w:uiPriority w:val="9"/>
    <w:rPr>
      <w:rFonts w:ascii="Times New Roman" w:eastAsia="楷体" w:hAnsi="Times New Roman" w:cs="Times New Roman"/>
      <w:b/>
      <w:bCs/>
      <w:color w:val="0070C0"/>
      <w:sz w:val="28"/>
      <w:szCs w:val="32"/>
    </w:rPr>
  </w:style>
  <w:style w:type="paragraph" w:customStyle="1" w:styleId="FirstParagraph">
    <w:name w:val="First Paragraph"/>
    <w:basedOn w:val="a3"/>
    <w:next w:val="a3"/>
    <w:pPr>
      <w:widowControl/>
      <w:spacing w:before="180" w:after="180"/>
      <w:jc w:val="left"/>
    </w:pPr>
    <w:rPr>
      <w:rFonts w:ascii="Cambria" w:hAnsi="Cambria" w:cs="Times New Roman"/>
      <w:kern w:val="0"/>
      <w:szCs w:val="24"/>
    </w:rPr>
  </w:style>
  <w:style w:type="character" w:customStyle="1" w:styleId="a4">
    <w:name w:val="正文文本 字符"/>
    <w:basedOn w:val="a0"/>
    <w:link w:val="a3"/>
    <w:uiPriority w:val="99"/>
  </w:style>
  <w:style w:type="paragraph" w:styleId="aa">
    <w:name w:val="List Paragraph"/>
    <w:basedOn w:val="a"/>
    <w:uiPriority w:val="34"/>
    <w:qFormat/>
  </w:style>
  <w:style w:type="character" w:customStyle="1" w:styleId="40">
    <w:name w:val="标题 4 字符"/>
    <w:basedOn w:val="a0"/>
    <w:link w:val="4"/>
    <w:uiPriority w:val="9"/>
    <w:rPr>
      <w:rFonts w:asciiTheme="majorHAnsi" w:eastAsiaTheme="majorEastAsia" w:hAnsiTheme="majorHAnsi" w:cstheme="majorBidi"/>
      <w:b/>
      <w:bCs/>
      <w:sz w:val="28"/>
      <w:szCs w:val="28"/>
    </w:rPr>
  </w:style>
  <w:style w:type="table" w:customStyle="1" w:styleId="Table">
    <w:name w:val="Table"/>
    <w:basedOn w:val="a1"/>
    <w:rPr>
      <w:rFonts w:ascii="Times New Roman" w:eastAsia="Times New Roman" w:hAnsi="Times New Roman" w:cs="Times New Roman"/>
    </w:rPr>
    <w:tblPr/>
  </w:style>
  <w:style w:type="table" w:customStyle="1" w:styleId="Table1">
    <w:name w:val="Table1"/>
    <w:basedOn w:val="a1"/>
    <w:rPr>
      <w:rFonts w:ascii="Times New Roman" w:eastAsia="Times New Roman" w:hAnsi="Times New Roman" w:cs="Times New Roman"/>
    </w:rPr>
    <w:tblPr/>
  </w:style>
  <w:style w:type="paragraph" w:customStyle="1" w:styleId="11">
    <w:name w:val="正文1"/>
    <w:pPr>
      <w:jc w:val="both"/>
    </w:pPr>
    <w:rPr>
      <w:rFonts w:ascii="Cambria" w:eastAsia="宋体" w:hAnsi="Cambria" w:cs="宋体"/>
      <w:kern w:val="2"/>
      <w:sz w:val="21"/>
      <w:szCs w:val="21"/>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character" w:styleId="ab">
    <w:name w:val="Placeholder Text"/>
    <w:basedOn w:val="a0"/>
    <w:uiPriority w:val="99"/>
    <w:qFormat/>
    <w:rPr>
      <w:color w:val="808080"/>
    </w:rPr>
  </w:style>
  <w:style w:type="paragraph" w:styleId="ac">
    <w:name w:val="Balloon Text"/>
    <w:basedOn w:val="a"/>
    <w:link w:val="ad"/>
    <w:uiPriority w:val="99"/>
    <w:semiHidden/>
    <w:unhideWhenUsed/>
    <w:rsid w:val="00AE65A3"/>
    <w:pPr>
      <w:spacing w:line="240" w:lineRule="auto"/>
      <w:ind w:firstLineChars="0" w:firstLine="0"/>
    </w:pPr>
    <w:rPr>
      <w:rFonts w:cs="Times New Roman"/>
      <w:sz w:val="18"/>
      <w:szCs w:val="18"/>
    </w:rPr>
  </w:style>
  <w:style w:type="character" w:customStyle="1" w:styleId="ad">
    <w:name w:val="批注框文本 字符"/>
    <w:basedOn w:val="a0"/>
    <w:link w:val="ac"/>
    <w:uiPriority w:val="99"/>
    <w:semiHidden/>
    <w:rsid w:val="00AE65A3"/>
    <w:rPr>
      <w:rFonts w:ascii="Times New Roman" w:eastAsia="宋体" w:hAnsi="Times New Roman" w:cs="Times New Roman"/>
      <w:kern w:val="2"/>
      <w:sz w:val="18"/>
      <w:szCs w:val="18"/>
    </w:rPr>
  </w:style>
  <w:style w:type="paragraph" w:styleId="TOC">
    <w:name w:val="TOC Heading"/>
    <w:basedOn w:val="1"/>
    <w:next w:val="a"/>
    <w:uiPriority w:val="39"/>
    <w:unhideWhenUsed/>
    <w:qFormat/>
    <w:rsid w:val="00AE65A3"/>
    <w:pPr>
      <w:widowControl/>
      <w:snapToGrid/>
      <w:spacing w:beforeLines="0" w:before="480" w:afterLines="0" w:after="0" w:line="276" w:lineRule="auto"/>
      <w:outlineLvl w:val="9"/>
    </w:pPr>
    <w:rPr>
      <w:rFonts w:asciiTheme="majorHAnsi" w:eastAsiaTheme="majorEastAsia" w:hAnsiTheme="majorHAnsi" w:cstheme="majorBidi"/>
      <w:color w:val="365F91" w:themeColor="accent1" w:themeShade="BF"/>
      <w:kern w:val="0"/>
      <w:sz w:val="28"/>
      <w:szCs w:val="28"/>
    </w:rPr>
  </w:style>
  <w:style w:type="paragraph" w:styleId="ae">
    <w:name w:val="Title"/>
    <w:aliases w:val="标题3"/>
    <w:basedOn w:val="a"/>
    <w:next w:val="a"/>
    <w:link w:val="af"/>
    <w:uiPriority w:val="10"/>
    <w:qFormat/>
    <w:rsid w:val="00AE65A3"/>
    <w:pPr>
      <w:spacing w:before="240" w:after="60" w:line="240" w:lineRule="auto"/>
      <w:ind w:firstLineChars="0" w:firstLine="0"/>
      <w:jc w:val="center"/>
      <w:outlineLvl w:val="0"/>
    </w:pPr>
    <w:rPr>
      <w:rFonts w:asciiTheme="majorHAnsi" w:eastAsia="黑体" w:hAnsiTheme="majorHAnsi" w:cstheme="majorBidi"/>
      <w:b/>
      <w:bCs/>
      <w:sz w:val="28"/>
      <w:szCs w:val="32"/>
    </w:rPr>
  </w:style>
  <w:style w:type="character" w:customStyle="1" w:styleId="af">
    <w:name w:val="标题 字符"/>
    <w:aliases w:val="标题3 字符"/>
    <w:basedOn w:val="a0"/>
    <w:link w:val="ae"/>
    <w:uiPriority w:val="10"/>
    <w:rsid w:val="00AE65A3"/>
    <w:rPr>
      <w:rFonts w:asciiTheme="majorHAnsi" w:eastAsia="黑体" w:hAnsiTheme="majorHAnsi" w:cstheme="majorBidi"/>
      <w:b/>
      <w:bCs/>
      <w:kern w:val="2"/>
      <w:sz w:val="28"/>
      <w:szCs w:val="32"/>
    </w:rPr>
  </w:style>
  <w:style w:type="paragraph" w:styleId="TOC1">
    <w:name w:val="toc 1"/>
    <w:basedOn w:val="a"/>
    <w:next w:val="a"/>
    <w:link w:val="TOC10"/>
    <w:autoRedefine/>
    <w:uiPriority w:val="39"/>
    <w:unhideWhenUsed/>
    <w:qFormat/>
    <w:rsid w:val="008C7A00"/>
    <w:pPr>
      <w:spacing w:after="20" w:line="240" w:lineRule="auto"/>
      <w:ind w:firstLineChars="0" w:firstLine="0"/>
      <w:jc w:val="left"/>
    </w:pPr>
    <w:rPr>
      <w:rFonts w:cs="Times New Roman"/>
      <w:color w:val="000000"/>
      <w:sz w:val="21"/>
      <w:szCs w:val="24"/>
    </w:rPr>
  </w:style>
  <w:style w:type="paragraph" w:styleId="TOC2">
    <w:name w:val="toc 2"/>
    <w:basedOn w:val="a"/>
    <w:next w:val="a"/>
    <w:autoRedefine/>
    <w:uiPriority w:val="39"/>
    <w:unhideWhenUsed/>
    <w:qFormat/>
    <w:rsid w:val="00AE65A3"/>
    <w:pPr>
      <w:spacing w:after="20" w:line="240" w:lineRule="auto"/>
      <w:ind w:leftChars="200" w:left="369" w:firstLineChars="0" w:firstLine="0"/>
    </w:pPr>
    <w:rPr>
      <w:rFonts w:cs="Times New Roman"/>
      <w:color w:val="000000"/>
      <w:sz w:val="20"/>
      <w:szCs w:val="24"/>
    </w:rPr>
  </w:style>
  <w:style w:type="paragraph" w:styleId="TOC3">
    <w:name w:val="toc 3"/>
    <w:basedOn w:val="a"/>
    <w:next w:val="a"/>
    <w:autoRedefine/>
    <w:uiPriority w:val="39"/>
    <w:unhideWhenUsed/>
    <w:qFormat/>
    <w:rsid w:val="008C7A00"/>
    <w:pPr>
      <w:tabs>
        <w:tab w:val="right" w:leader="dot" w:pos="8296"/>
      </w:tabs>
      <w:spacing w:after="20" w:line="240" w:lineRule="auto"/>
      <w:ind w:left="737" w:firstLineChars="0" w:firstLine="0"/>
      <w:jc w:val="right"/>
    </w:pPr>
    <w:rPr>
      <w:rFonts w:cs="Times New Roman"/>
      <w:color w:val="000000"/>
      <w:sz w:val="19"/>
      <w:szCs w:val="24"/>
    </w:rPr>
  </w:style>
  <w:style w:type="character" w:styleId="af0">
    <w:name w:val="Hyperlink"/>
    <w:basedOn w:val="a0"/>
    <w:uiPriority w:val="99"/>
    <w:unhideWhenUsed/>
    <w:rsid w:val="00AE65A3"/>
    <w:rPr>
      <w:color w:val="0000FF" w:themeColor="hyperlink"/>
      <w:u w:val="single"/>
    </w:rPr>
  </w:style>
  <w:style w:type="paragraph" w:styleId="af1">
    <w:name w:val="No Spacing"/>
    <w:uiPriority w:val="1"/>
    <w:qFormat/>
    <w:rsid w:val="00AE65A3"/>
    <w:pPr>
      <w:widowControl w:val="0"/>
      <w:jc w:val="both"/>
    </w:pPr>
    <w:rPr>
      <w:rFonts w:ascii="Times New Roman" w:eastAsia="宋体" w:hAnsi="Times New Roman" w:cs="Times New Roman"/>
      <w:kern w:val="2"/>
      <w:sz w:val="24"/>
      <w:szCs w:val="24"/>
    </w:rPr>
  </w:style>
  <w:style w:type="paragraph" w:styleId="af2">
    <w:name w:val="Body Text Indent"/>
    <w:basedOn w:val="a"/>
    <w:link w:val="af3"/>
    <w:rsid w:val="00AE65A3"/>
    <w:pPr>
      <w:snapToGrid w:val="0"/>
      <w:spacing w:line="480" w:lineRule="auto"/>
      <w:ind w:firstLineChars="0" w:firstLine="556"/>
      <w:textAlignment w:val="baseline"/>
    </w:pPr>
    <w:rPr>
      <w:rFonts w:cs="Times New Roman"/>
      <w:color w:val="000000"/>
      <w:kern w:val="0"/>
      <w:sz w:val="28"/>
      <w:szCs w:val="20"/>
      <w:u w:color="000000"/>
    </w:rPr>
  </w:style>
  <w:style w:type="character" w:customStyle="1" w:styleId="af3">
    <w:name w:val="正文文本缩进 字符"/>
    <w:basedOn w:val="a0"/>
    <w:link w:val="af2"/>
    <w:rsid w:val="00AE65A3"/>
    <w:rPr>
      <w:rFonts w:ascii="Times New Roman" w:eastAsia="宋体" w:hAnsi="Times New Roman" w:cs="Times New Roman"/>
      <w:color w:val="000000"/>
      <w:sz w:val="28"/>
      <w:u w:color="000000"/>
    </w:rPr>
  </w:style>
  <w:style w:type="character" w:customStyle="1" w:styleId="1Char">
    <w:name w:val="样式1 Char"/>
    <w:link w:val="12"/>
    <w:rsid w:val="006F5885"/>
  </w:style>
  <w:style w:type="paragraph" w:customStyle="1" w:styleId="10505">
    <w:name w:val="样式 标题 1 + 段前: 0.5 行 段后: 0.5 行"/>
    <w:basedOn w:val="1"/>
    <w:rsid w:val="006F5885"/>
    <w:pPr>
      <w:spacing w:beforeLines="50" w:before="50" w:after="50" w:line="240" w:lineRule="auto"/>
    </w:pPr>
    <w:rPr>
      <w:rFonts w:ascii="黑体" w:hAnsi="黑体" w:cs="黑体"/>
      <w:bCs w:val="0"/>
      <w:color w:val="auto"/>
      <w:kern w:val="44"/>
      <w:sz w:val="28"/>
      <w:szCs w:val="28"/>
    </w:rPr>
  </w:style>
  <w:style w:type="character" w:customStyle="1" w:styleId="1Char0">
    <w:name w:val="标题 1 Char"/>
    <w:rsid w:val="006F5885"/>
    <w:rPr>
      <w:rFonts w:eastAsia="黑体"/>
      <w:kern w:val="44"/>
      <w:sz w:val="28"/>
      <w:lang w:val="en-US" w:eastAsia="zh-CN" w:bidi="ar-SA"/>
    </w:rPr>
  </w:style>
  <w:style w:type="character" w:customStyle="1" w:styleId="TOC10">
    <w:name w:val="TOC 1 字符"/>
    <w:link w:val="TOC1"/>
    <w:uiPriority w:val="39"/>
    <w:rsid w:val="008C7A00"/>
    <w:rPr>
      <w:rFonts w:ascii="Times New Roman" w:eastAsia="宋体" w:hAnsi="Times New Roman" w:cs="Times New Roman"/>
      <w:kern w:val="2"/>
      <w:sz w:val="24"/>
      <w:szCs w:val="24"/>
    </w:rPr>
  </w:style>
  <w:style w:type="character" w:customStyle="1" w:styleId="2Char">
    <w:name w:val="标题 2 Char"/>
    <w:rsid w:val="006F5885"/>
    <w:rPr>
      <w:rFonts w:ascii="Arial" w:eastAsia="黑体" w:hAnsi="Arial"/>
      <w:kern w:val="2"/>
      <w:sz w:val="24"/>
      <w:lang w:val="en-US" w:eastAsia="zh-CN" w:bidi="ar-SA"/>
    </w:rPr>
  </w:style>
  <w:style w:type="character" w:customStyle="1" w:styleId="3Char">
    <w:name w:val="标题 3 Char"/>
    <w:rsid w:val="006F5885"/>
    <w:rPr>
      <w:rFonts w:eastAsia="仿宋"/>
      <w:kern w:val="2"/>
      <w:sz w:val="24"/>
      <w:lang w:val="en-US" w:eastAsia="zh-CN" w:bidi="ar-SA"/>
    </w:rPr>
  </w:style>
  <w:style w:type="character" w:customStyle="1" w:styleId="tdcontenttitle">
    <w:name w:val="td_content_title"/>
    <w:basedOn w:val="a0"/>
    <w:rsid w:val="006F5885"/>
  </w:style>
  <w:style w:type="character" w:customStyle="1" w:styleId="11Char">
    <w:name w:val="样式 标题 1 + 加粗1 Char"/>
    <w:link w:val="110"/>
    <w:rsid w:val="006F5885"/>
    <w:rPr>
      <w:rFonts w:ascii="黑体" w:eastAsia="黑体" w:hAnsi="黑体" w:cs="黑体"/>
      <w:kern w:val="44"/>
      <w:sz w:val="28"/>
      <w:szCs w:val="28"/>
    </w:rPr>
  </w:style>
  <w:style w:type="character" w:styleId="af4">
    <w:name w:val="Strong"/>
    <w:qFormat/>
    <w:rsid w:val="006F5885"/>
    <w:rPr>
      <w:b/>
    </w:rPr>
  </w:style>
  <w:style w:type="paragraph" w:customStyle="1" w:styleId="30303">
    <w:name w:val="样式 标题 3 + 黑体 非加粗 段前: 0.3 行 段后: 0.3 行 行距: 单倍行距"/>
    <w:basedOn w:val="3"/>
    <w:rsid w:val="006F5885"/>
    <w:pPr>
      <w:spacing w:beforeLines="50" w:before="50" w:afterLines="50" w:after="50" w:line="240" w:lineRule="auto"/>
      <w:ind w:firstLineChars="0"/>
    </w:pPr>
    <w:rPr>
      <w:rFonts w:ascii="黑体" w:eastAsia="仿宋" w:hAnsi="黑体"/>
      <w:bCs w:val="0"/>
      <w:color w:val="auto"/>
      <w:szCs w:val="20"/>
    </w:rPr>
  </w:style>
  <w:style w:type="paragraph" w:customStyle="1" w:styleId="p0">
    <w:name w:val="p0"/>
    <w:basedOn w:val="a"/>
    <w:rsid w:val="006F5885"/>
    <w:pPr>
      <w:widowControl/>
      <w:spacing w:line="240" w:lineRule="auto"/>
      <w:ind w:firstLineChars="0" w:firstLine="0"/>
    </w:pPr>
    <w:rPr>
      <w:rFonts w:cs="Times New Roman"/>
      <w:kern w:val="0"/>
      <w:sz w:val="21"/>
      <w:szCs w:val="21"/>
    </w:rPr>
  </w:style>
  <w:style w:type="paragraph" w:customStyle="1" w:styleId="20505">
    <w:name w:val="样式 样式 标题 2 + 黑体 小二 非加粗 + 段前: 0.5 行 段后: 0.5 行"/>
    <w:basedOn w:val="a"/>
    <w:rsid w:val="006F5885"/>
    <w:pPr>
      <w:keepNext/>
      <w:keepLines/>
      <w:spacing w:beforeLines="50" w:before="156" w:afterLines="50" w:after="156" w:line="240" w:lineRule="auto"/>
      <w:ind w:firstLineChars="0" w:firstLine="0"/>
      <w:jc w:val="left"/>
      <w:outlineLvl w:val="1"/>
    </w:pPr>
    <w:rPr>
      <w:rFonts w:ascii="黑体" w:eastAsia="黑体" w:hAnsi="黑体" w:cs="Times New Roman"/>
      <w:sz w:val="28"/>
      <w:szCs w:val="20"/>
    </w:rPr>
  </w:style>
  <w:style w:type="paragraph" w:styleId="af5">
    <w:name w:val="Normal (Web)"/>
    <w:basedOn w:val="a"/>
    <w:qFormat/>
    <w:rsid w:val="006F5885"/>
    <w:pPr>
      <w:widowControl/>
      <w:spacing w:before="100" w:beforeAutospacing="1" w:after="100" w:afterAutospacing="1" w:line="240" w:lineRule="auto"/>
      <w:ind w:firstLineChars="0" w:firstLine="0"/>
      <w:jc w:val="left"/>
    </w:pPr>
    <w:rPr>
      <w:rFonts w:ascii="宋体" w:hAnsi="宋体" w:cs="Times New Roman"/>
      <w:kern w:val="0"/>
      <w:szCs w:val="20"/>
    </w:rPr>
  </w:style>
  <w:style w:type="paragraph" w:customStyle="1" w:styleId="af6">
    <w:basedOn w:val="a"/>
    <w:next w:val="aa"/>
    <w:qFormat/>
    <w:rsid w:val="006F5885"/>
    <w:pPr>
      <w:spacing w:line="240" w:lineRule="auto"/>
    </w:pPr>
    <w:rPr>
      <w:rFonts w:ascii="Calibri" w:hAnsi="Calibri" w:cs="Times New Roman"/>
      <w:sz w:val="21"/>
    </w:rPr>
  </w:style>
  <w:style w:type="paragraph" w:customStyle="1" w:styleId="12">
    <w:name w:val="样式1"/>
    <w:basedOn w:val="3"/>
    <w:link w:val="1Char"/>
    <w:rsid w:val="006F5885"/>
    <w:pPr>
      <w:spacing w:beforeLines="50" w:before="50" w:afterLines="50" w:after="50" w:line="240" w:lineRule="auto"/>
      <w:ind w:firstLineChars="0"/>
    </w:pPr>
    <w:rPr>
      <w:rFonts w:asciiTheme="minorHAnsi" w:eastAsiaTheme="minorEastAsia" w:hAnsiTheme="minorHAnsi" w:cstheme="minorBidi"/>
      <w:b w:val="0"/>
      <w:bCs w:val="0"/>
      <w:color w:val="auto"/>
      <w:kern w:val="0"/>
      <w:sz w:val="20"/>
      <w:szCs w:val="20"/>
    </w:rPr>
  </w:style>
  <w:style w:type="paragraph" w:customStyle="1" w:styleId="Char">
    <w:name w:val="Char"/>
    <w:basedOn w:val="a"/>
    <w:rsid w:val="006F5885"/>
    <w:pPr>
      <w:spacing w:line="240" w:lineRule="auto"/>
      <w:ind w:firstLineChars="0" w:firstLine="0"/>
    </w:pPr>
    <w:rPr>
      <w:rFonts w:ascii="仿宋_GB2312" w:eastAsia="仿宋_GB2312" w:cs="Times New Roman"/>
      <w:b/>
      <w:sz w:val="32"/>
      <w:szCs w:val="20"/>
    </w:rPr>
  </w:style>
  <w:style w:type="paragraph" w:customStyle="1" w:styleId="303031">
    <w:name w:val="样式 标题 3 + 黑体 非加粗 段前: 0.3 行 段后: 0.3 行 行距: 单倍行距1"/>
    <w:basedOn w:val="3"/>
    <w:rsid w:val="006F5885"/>
    <w:pPr>
      <w:spacing w:beforeLines="50" w:before="50" w:afterLines="50" w:after="50" w:line="240" w:lineRule="auto"/>
      <w:ind w:firstLineChars="0"/>
    </w:pPr>
    <w:rPr>
      <w:rFonts w:ascii="黑体" w:eastAsia="仿宋" w:hAnsi="黑体"/>
      <w:bCs w:val="0"/>
      <w:color w:val="auto"/>
      <w:szCs w:val="20"/>
    </w:rPr>
  </w:style>
  <w:style w:type="paragraph" w:customStyle="1" w:styleId="110">
    <w:name w:val="样式 标题 1 + 加粗1"/>
    <w:basedOn w:val="1"/>
    <w:link w:val="11Char"/>
    <w:rsid w:val="006F5885"/>
    <w:pPr>
      <w:spacing w:beforeLines="50" w:before="50" w:after="50" w:line="240" w:lineRule="auto"/>
    </w:pPr>
    <w:rPr>
      <w:rFonts w:ascii="黑体" w:hAnsi="黑体" w:cs="黑体"/>
      <w:bCs w:val="0"/>
      <w:color w:val="auto"/>
      <w:kern w:val="44"/>
      <w:sz w:val="28"/>
      <w:szCs w:val="28"/>
    </w:rPr>
  </w:style>
  <w:style w:type="paragraph" w:styleId="af7">
    <w:name w:val="Document Map"/>
    <w:basedOn w:val="a"/>
    <w:link w:val="af8"/>
    <w:rsid w:val="006F5885"/>
    <w:pPr>
      <w:shd w:val="clear" w:color="auto" w:fill="000080"/>
      <w:spacing w:line="240" w:lineRule="auto"/>
      <w:ind w:firstLineChars="0" w:firstLine="0"/>
    </w:pPr>
    <w:rPr>
      <w:rFonts w:cs="Times New Roman"/>
      <w:sz w:val="21"/>
      <w:szCs w:val="20"/>
    </w:rPr>
  </w:style>
  <w:style w:type="character" w:customStyle="1" w:styleId="af8">
    <w:name w:val="文档结构图 字符"/>
    <w:basedOn w:val="a0"/>
    <w:link w:val="af7"/>
    <w:rsid w:val="006F5885"/>
    <w:rPr>
      <w:rFonts w:ascii="Times New Roman" w:eastAsia="宋体" w:hAnsi="Times New Roman" w:cs="Times New Roman"/>
      <w:kern w:val="2"/>
      <w:sz w:val="21"/>
      <w:shd w:val="clear" w:color="auto" w:fill="000080"/>
    </w:rPr>
  </w:style>
  <w:style w:type="paragraph" w:styleId="21">
    <w:name w:val="Body Text Indent 2"/>
    <w:basedOn w:val="a"/>
    <w:link w:val="22"/>
    <w:rsid w:val="006F5885"/>
    <w:pPr>
      <w:autoSpaceDE w:val="0"/>
      <w:autoSpaceDN w:val="0"/>
      <w:adjustRightInd w:val="0"/>
      <w:spacing w:line="240" w:lineRule="auto"/>
      <w:ind w:firstLine="480"/>
      <w:jc w:val="left"/>
    </w:pPr>
    <w:rPr>
      <w:rFonts w:ascii="宋体" w:hAnsi="宋体" w:cs="Times New Roman"/>
      <w:szCs w:val="20"/>
    </w:rPr>
  </w:style>
  <w:style w:type="character" w:customStyle="1" w:styleId="22">
    <w:name w:val="正文文本缩进 2 字符"/>
    <w:basedOn w:val="a0"/>
    <w:link w:val="21"/>
    <w:rsid w:val="006F5885"/>
    <w:rPr>
      <w:rFonts w:ascii="宋体" w:eastAsia="宋体" w:hAnsi="宋体" w:cs="Times New Roman"/>
      <w:kern w:val="2"/>
      <w:sz w:val="24"/>
    </w:rPr>
  </w:style>
  <w:style w:type="paragraph" w:customStyle="1" w:styleId="303030">
    <w:name w:val="样式 标题 3 + 段前: 0.3 行 段后: 0.3 行"/>
    <w:basedOn w:val="3"/>
    <w:rsid w:val="006F5885"/>
    <w:pPr>
      <w:spacing w:before="93" w:after="93" w:line="240" w:lineRule="auto"/>
      <w:ind w:firstLineChars="0"/>
    </w:pPr>
    <w:rPr>
      <w:rFonts w:eastAsia="仿宋"/>
      <w:b w:val="0"/>
      <w:bCs w:val="0"/>
      <w:color w:val="auto"/>
      <w:szCs w:val="20"/>
    </w:rPr>
  </w:style>
  <w:style w:type="paragraph" w:customStyle="1" w:styleId="p15">
    <w:name w:val="p15"/>
    <w:basedOn w:val="a"/>
    <w:rsid w:val="006F5885"/>
    <w:pPr>
      <w:widowControl/>
      <w:spacing w:line="240" w:lineRule="auto"/>
      <w:ind w:firstLineChars="0" w:firstLine="0"/>
      <w:jc w:val="left"/>
    </w:pPr>
    <w:rPr>
      <w:rFonts w:ascii="宋体" w:hAnsi="宋体" w:cs="宋体"/>
      <w:kern w:val="0"/>
      <w:szCs w:val="24"/>
    </w:rPr>
  </w:style>
  <w:style w:type="paragraph" w:styleId="af9">
    <w:name w:val="Date"/>
    <w:basedOn w:val="a"/>
    <w:next w:val="a"/>
    <w:link w:val="afa"/>
    <w:rsid w:val="006F5885"/>
    <w:pPr>
      <w:spacing w:line="240" w:lineRule="auto"/>
      <w:ind w:leftChars="2500" w:left="100" w:firstLineChars="0" w:firstLine="0"/>
    </w:pPr>
    <w:rPr>
      <w:rFonts w:cs="Times New Roman"/>
      <w:sz w:val="21"/>
      <w:szCs w:val="20"/>
    </w:rPr>
  </w:style>
  <w:style w:type="character" w:customStyle="1" w:styleId="afa">
    <w:name w:val="日期 字符"/>
    <w:basedOn w:val="a0"/>
    <w:link w:val="af9"/>
    <w:rsid w:val="006F5885"/>
    <w:rPr>
      <w:rFonts w:ascii="Times New Roman" w:eastAsia="宋体" w:hAnsi="Times New Roman" w:cs="Times New Roman"/>
      <w:kern w:val="2"/>
      <w:sz w:val="21"/>
    </w:rPr>
  </w:style>
  <w:style w:type="paragraph" w:customStyle="1" w:styleId="205051">
    <w:name w:val="样式 样式 标题 2 + 黑体 小二 非加粗 + 段前: 0.5 行 段后: 0.5 行1"/>
    <w:basedOn w:val="a"/>
    <w:rsid w:val="006F5885"/>
    <w:pPr>
      <w:keepNext/>
      <w:keepLines/>
      <w:spacing w:beforeLines="50" w:before="156" w:afterLines="50" w:after="156" w:line="240" w:lineRule="auto"/>
      <w:ind w:firstLineChars="0" w:firstLine="0"/>
      <w:jc w:val="left"/>
      <w:outlineLvl w:val="1"/>
    </w:pPr>
    <w:rPr>
      <w:rFonts w:ascii="黑体" w:eastAsia="黑体" w:hAnsi="黑体" w:cs="Times New Roman"/>
      <w:sz w:val="28"/>
      <w:szCs w:val="20"/>
    </w:rPr>
  </w:style>
  <w:style w:type="character" w:customStyle="1" w:styleId="CharChar7">
    <w:name w:val="Char Char7"/>
    <w:rsid w:val="006F5885"/>
    <w:rPr>
      <w:rFonts w:ascii="黑体" w:eastAsia="黑体" w:hAnsi="黑体"/>
      <w:bCs/>
      <w:kern w:val="2"/>
      <w:sz w:val="28"/>
      <w:szCs w:val="32"/>
    </w:rPr>
  </w:style>
  <w:style w:type="paragraph" w:styleId="afb">
    <w:name w:val="Plain Text"/>
    <w:basedOn w:val="a"/>
    <w:link w:val="13"/>
    <w:semiHidden/>
    <w:rsid w:val="006F5885"/>
    <w:pPr>
      <w:widowControl/>
      <w:spacing w:line="240" w:lineRule="auto"/>
      <w:ind w:firstLineChars="0" w:firstLine="0"/>
    </w:pPr>
    <w:rPr>
      <w:rFonts w:ascii="宋体" w:hAnsi="Courier New" w:cs="Times New Roman"/>
      <w:sz w:val="21"/>
      <w:szCs w:val="21"/>
      <w:lang w:val="x-none" w:eastAsia="x-none"/>
    </w:rPr>
  </w:style>
  <w:style w:type="character" w:customStyle="1" w:styleId="afc">
    <w:name w:val="纯文本 字符"/>
    <w:basedOn w:val="a0"/>
    <w:uiPriority w:val="99"/>
    <w:semiHidden/>
    <w:rsid w:val="006F5885"/>
    <w:rPr>
      <w:rFonts w:asciiTheme="minorEastAsia" w:hAnsi="Courier New" w:cs="Courier New"/>
      <w:kern w:val="2"/>
      <w:sz w:val="24"/>
      <w:szCs w:val="22"/>
    </w:rPr>
  </w:style>
  <w:style w:type="character" w:customStyle="1" w:styleId="13">
    <w:name w:val="纯文本 字符1"/>
    <w:link w:val="afb"/>
    <w:semiHidden/>
    <w:rsid w:val="006F5885"/>
    <w:rPr>
      <w:rFonts w:ascii="宋体" w:eastAsia="宋体" w:hAnsi="Courier New" w:cs="Times New Roman"/>
      <w:kern w:val="2"/>
      <w:sz w:val="21"/>
      <w:szCs w:val="21"/>
      <w:lang w:val="x-none" w:eastAsia="x-none"/>
    </w:rPr>
  </w:style>
  <w:style w:type="character" w:customStyle="1" w:styleId="CharChar">
    <w:name w:val="Char Char"/>
    <w:rsid w:val="006F5885"/>
    <w:rPr>
      <w:rFonts w:ascii="宋体" w:hAnsi="Courier New" w:cs="Courier New"/>
      <w:kern w:val="2"/>
      <w:sz w:val="21"/>
      <w:szCs w:val="21"/>
    </w:rPr>
  </w:style>
  <w:style w:type="character" w:styleId="afd">
    <w:name w:val="page number"/>
    <w:basedOn w:val="a0"/>
    <w:rsid w:val="006F5885"/>
  </w:style>
  <w:style w:type="character" w:customStyle="1" w:styleId="hps">
    <w:name w:val="hps"/>
    <w:basedOn w:val="a0"/>
    <w:rsid w:val="006F5885"/>
  </w:style>
  <w:style w:type="character" w:customStyle="1" w:styleId="afe">
    <w:name w:val="论文正文 字符"/>
    <w:link w:val="aff"/>
    <w:qFormat/>
    <w:rsid w:val="00DF29D7"/>
    <w:rPr>
      <w:rFonts w:ascii="Times New Roman" w:eastAsia="宋体" w:hAnsi="Times New Roman"/>
      <w:sz w:val="24"/>
    </w:rPr>
  </w:style>
  <w:style w:type="paragraph" w:customStyle="1" w:styleId="aff">
    <w:name w:val="论文正文"/>
    <w:basedOn w:val="a"/>
    <w:link w:val="afe"/>
    <w:qFormat/>
    <w:rsid w:val="00DF29D7"/>
    <w:rPr>
      <w:kern w:val="0"/>
      <w:szCs w:val="20"/>
    </w:rPr>
  </w:style>
  <w:style w:type="paragraph" w:customStyle="1" w:styleId="14">
    <w:name w:val="1二级标题"/>
    <w:basedOn w:val="2"/>
    <w:link w:val="15"/>
    <w:qFormat/>
    <w:rsid w:val="001976AC"/>
    <w:pPr>
      <w:keepNext w:val="0"/>
      <w:keepLines w:val="0"/>
      <w:snapToGrid/>
      <w:spacing w:line="360" w:lineRule="auto"/>
      <w:ind w:rightChars="0"/>
      <w:jc w:val="center"/>
    </w:pPr>
    <w:rPr>
      <w:rFonts w:ascii="黑体" w:hAnsi="黑体"/>
      <w:bCs/>
    </w:rPr>
  </w:style>
  <w:style w:type="character" w:customStyle="1" w:styleId="15">
    <w:name w:val="1二级标题 字符"/>
    <w:basedOn w:val="20"/>
    <w:link w:val="14"/>
    <w:rsid w:val="001976AC"/>
    <w:rPr>
      <w:rFonts w:ascii="黑体" w:eastAsia="黑体" w:hAnsi="黑体" w:cs="Times New Roman"/>
      <w:b/>
      <w:bCs/>
      <w:color w:val="0070C0"/>
      <w:kern w:val="2"/>
      <w:sz w:val="28"/>
      <w:szCs w:val="28"/>
    </w:rPr>
  </w:style>
  <w:style w:type="paragraph" w:customStyle="1" w:styleId="aff0">
    <w:name w:val="正文。"/>
    <w:qFormat/>
    <w:rsid w:val="009B3574"/>
    <w:pPr>
      <w:widowControl w:val="0"/>
      <w:spacing w:line="360" w:lineRule="auto"/>
      <w:jc w:val="both"/>
    </w:pPr>
    <w:rPr>
      <w:rFonts w:ascii="宋体" w:eastAsia="宋体" w:hAnsi="宋体" w:cs="宋体"/>
      <w:kern w:val="2"/>
      <w:sz w:val="24"/>
      <w:szCs w:val="24"/>
    </w:rPr>
  </w:style>
  <w:style w:type="character" w:customStyle="1" w:styleId="oblogtext">
    <w:name w:val="oblog_text"/>
    <w:basedOn w:val="a0"/>
    <w:qFormat/>
    <w:rsid w:val="00F17654"/>
  </w:style>
  <w:style w:type="table" w:customStyle="1" w:styleId="aff1">
    <w:name w:val="三线"/>
    <w:basedOn w:val="a1"/>
    <w:uiPriority w:val="99"/>
    <w:qFormat/>
    <w:rsid w:val="006E6282"/>
    <w:rPr>
      <w:rFonts w:asciiTheme="majorBidi" w:hAnsiTheme="majorBidi"/>
      <w:sz w:val="21"/>
    </w:rPr>
    <w:tblPr>
      <w:tblBorders>
        <w:top w:val="single" w:sz="12" w:space="0" w:color="auto"/>
        <w:bottom w:val="single" w:sz="12" w:space="0" w:color="auto"/>
      </w:tblBorders>
    </w:tblPr>
    <w:tblStylePr w:type="firstRow">
      <w:rPr>
        <w:rFonts w:asciiTheme="majorBidi" w:eastAsiaTheme="minorEastAsia" w:hAnsiTheme="majorBidi"/>
        <w:sz w:val="21"/>
      </w:rPr>
      <w:tblPr/>
      <w:tcPr>
        <w:tcBorders>
          <w:bottom w:val="single" w:sz="8" w:space="0" w:color="auto"/>
        </w:tcBorders>
      </w:tcPr>
    </w:tblStylePr>
  </w:style>
  <w:style w:type="table" w:styleId="23">
    <w:name w:val="Plain Table 2"/>
    <w:basedOn w:val="a1"/>
    <w:uiPriority w:val="42"/>
    <w:rsid w:val="00CB2FF6"/>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125">
    <w:name w:val="1.25倍行距宋体小四"/>
    <w:basedOn w:val="aff"/>
    <w:link w:val="1250"/>
    <w:qFormat/>
    <w:rsid w:val="00B47DBF"/>
    <w:pPr>
      <w:spacing w:line="300" w:lineRule="auto"/>
      <w:ind w:firstLine="200"/>
      <w:jc w:val="left"/>
    </w:pPr>
    <w:rPr>
      <w:rFonts w:cs="Times New Roman"/>
    </w:rPr>
  </w:style>
  <w:style w:type="character" w:customStyle="1" w:styleId="1250">
    <w:name w:val="1.25倍行距宋体小四 字符"/>
    <w:basedOn w:val="afe"/>
    <w:link w:val="125"/>
    <w:rsid w:val="00B47DBF"/>
    <w:rPr>
      <w:rFonts w:ascii="Times New Roman" w:eastAsia="宋体" w:hAnsi="Times New Roman" w:cs="Times New Roman"/>
      <w:sz w:val="24"/>
    </w:rPr>
  </w:style>
  <w:style w:type="paragraph" w:styleId="TOC4">
    <w:name w:val="toc 4"/>
    <w:basedOn w:val="a"/>
    <w:next w:val="a"/>
    <w:autoRedefine/>
    <w:uiPriority w:val="39"/>
    <w:semiHidden/>
    <w:unhideWhenUsed/>
    <w:rsid w:val="00232E5D"/>
    <w:pPr>
      <w:ind w:leftChars="600" w:left="1260"/>
    </w:pPr>
  </w:style>
  <w:style w:type="paragraph" w:styleId="TOC5">
    <w:name w:val="toc 5"/>
    <w:basedOn w:val="a"/>
    <w:next w:val="a"/>
    <w:autoRedefine/>
    <w:uiPriority w:val="39"/>
    <w:semiHidden/>
    <w:unhideWhenUsed/>
    <w:rsid w:val="00232E5D"/>
    <w:pPr>
      <w:ind w:leftChars="800" w:left="1680"/>
    </w:pPr>
  </w:style>
  <w:style w:type="paragraph" w:customStyle="1" w:styleId="CharCharCharCharCharChar">
    <w:name w:val="Char Char Char Char Char Char"/>
    <w:basedOn w:val="a"/>
    <w:rsid w:val="00F23D60"/>
    <w:pPr>
      <w:widowControl/>
      <w:spacing w:after="160" w:line="240" w:lineRule="exact"/>
      <w:ind w:firstLineChars="0" w:firstLine="0"/>
      <w:jc w:val="left"/>
    </w:pPr>
    <w:rPr>
      <w:rFonts w:ascii="Verdana" w:eastAsia="仿宋_GB2312" w:hAnsi="Verdana" w:cs="Times New Roman"/>
      <w:b/>
      <w:kern w:val="0"/>
      <w:sz w:val="28"/>
      <w:szCs w:val="30"/>
      <w:lang w:eastAsia="en-US"/>
    </w:rPr>
  </w:style>
  <w:style w:type="paragraph" w:customStyle="1" w:styleId="aff2">
    <w:name w:val="小三粗黑体"/>
    <w:basedOn w:val="a"/>
    <w:link w:val="aff3"/>
    <w:qFormat/>
    <w:rsid w:val="00EC5DE8"/>
    <w:pPr>
      <w:keepNext/>
      <w:keepLines/>
      <w:ind w:firstLineChars="0" w:firstLine="0"/>
      <w:jc w:val="left"/>
      <w:outlineLvl w:val="1"/>
    </w:pPr>
    <w:rPr>
      <w:rFonts w:ascii="黑体" w:eastAsia="黑体" w:hAnsi="黑体" w:cs="Times New Roman"/>
      <w:b/>
      <w:sz w:val="30"/>
      <w:szCs w:val="30"/>
    </w:rPr>
  </w:style>
  <w:style w:type="character" w:customStyle="1" w:styleId="aff3">
    <w:name w:val="小三粗黑体 字符"/>
    <w:basedOn w:val="a0"/>
    <w:link w:val="aff2"/>
    <w:rsid w:val="00EC5DE8"/>
    <w:rPr>
      <w:rFonts w:ascii="黑体" w:eastAsia="黑体" w:hAnsi="黑体" w:cs="Times New Roman"/>
      <w:b/>
      <w:kern w:val="2"/>
      <w:sz w:val="30"/>
      <w:szCs w:val="30"/>
    </w:rPr>
  </w:style>
  <w:style w:type="paragraph" w:customStyle="1" w:styleId="MTDisplayEquation">
    <w:name w:val="MTDisplayEquation"/>
    <w:basedOn w:val="a"/>
    <w:next w:val="a"/>
    <w:link w:val="MTDisplayEquation0"/>
    <w:rsid w:val="00567BB9"/>
    <w:pPr>
      <w:tabs>
        <w:tab w:val="center" w:pos="4400"/>
        <w:tab w:val="right" w:pos="8780"/>
      </w:tabs>
      <w:ind w:firstLine="480"/>
    </w:pPr>
    <w:rPr>
      <w:rFonts w:cs="Times New Roman"/>
    </w:rPr>
  </w:style>
  <w:style w:type="character" w:customStyle="1" w:styleId="MTDisplayEquation0">
    <w:name w:val="MTDisplayEquation 字符"/>
    <w:basedOn w:val="a0"/>
    <w:link w:val="MTDisplayEquation"/>
    <w:rsid w:val="00567BB9"/>
    <w:rPr>
      <w:rFonts w:ascii="Times New Roman" w:hAnsi="Times New Roman" w:cs="Times New Roman"/>
      <w:kern w:val="2"/>
      <w:sz w:val="24"/>
      <w:szCs w:val="22"/>
    </w:rPr>
  </w:style>
  <w:style w:type="character" w:styleId="aff4">
    <w:name w:val="line number"/>
    <w:basedOn w:val="a0"/>
    <w:uiPriority w:val="99"/>
    <w:semiHidden/>
    <w:unhideWhenUsed/>
    <w:rsid w:val="001C34EC"/>
  </w:style>
  <w:style w:type="paragraph" w:customStyle="1" w:styleId="1100">
    <w:name w:val="110正文"/>
    <w:basedOn w:val="a"/>
    <w:link w:val="1101"/>
    <w:qFormat/>
    <w:rsid w:val="00351A6F"/>
    <w:pPr>
      <w:widowControl/>
      <w:tabs>
        <w:tab w:val="left" w:pos="377"/>
      </w:tabs>
      <w:spacing w:line="460" w:lineRule="exact"/>
      <w:ind w:firstLine="480"/>
    </w:pPr>
    <w:rPr>
      <w:rFonts w:cs="Times New Roman"/>
      <w:kern w:val="0"/>
      <w:szCs w:val="24"/>
    </w:rPr>
  </w:style>
  <w:style w:type="character" w:customStyle="1" w:styleId="1101">
    <w:name w:val="110正文 字符"/>
    <w:basedOn w:val="a0"/>
    <w:link w:val="1100"/>
    <w:rsid w:val="00351A6F"/>
    <w:rPr>
      <w:rFonts w:ascii="Times New Roman" w:eastAsia="宋体" w:hAnsi="Times New Roman" w:cs="Times New Roman"/>
      <w:sz w:val="24"/>
      <w:szCs w:val="24"/>
    </w:rPr>
  </w:style>
  <w:style w:type="paragraph" w:customStyle="1" w:styleId="1102">
    <w:name w:val="110三级标题"/>
    <w:basedOn w:val="a"/>
    <w:link w:val="1103"/>
    <w:qFormat/>
    <w:rsid w:val="0065139E"/>
    <w:pPr>
      <w:widowControl/>
      <w:tabs>
        <w:tab w:val="left" w:pos="377"/>
      </w:tabs>
      <w:spacing w:beforeLines="50" w:before="120" w:afterLines="50" w:after="120" w:line="460" w:lineRule="exact"/>
      <w:ind w:firstLineChars="0" w:firstLine="0"/>
      <w:jc w:val="left"/>
      <w:outlineLvl w:val="2"/>
    </w:pPr>
    <w:rPr>
      <w:rFonts w:eastAsia="黑体" w:cs="Times New Roman"/>
      <w:kern w:val="0"/>
      <w:sz w:val="28"/>
      <w:szCs w:val="28"/>
    </w:rPr>
  </w:style>
  <w:style w:type="paragraph" w:customStyle="1" w:styleId="1104">
    <w:name w:val="110表图"/>
    <w:basedOn w:val="a"/>
    <w:link w:val="1105"/>
    <w:qFormat/>
    <w:rsid w:val="0065139E"/>
    <w:pPr>
      <w:widowControl/>
      <w:tabs>
        <w:tab w:val="left" w:pos="377"/>
      </w:tabs>
      <w:spacing w:line="460" w:lineRule="exact"/>
      <w:ind w:firstLine="482"/>
      <w:jc w:val="center"/>
    </w:pPr>
    <w:rPr>
      <w:rFonts w:cs="Times New Roman"/>
      <w:b/>
      <w:bCs/>
      <w:kern w:val="0"/>
      <w:szCs w:val="24"/>
    </w:rPr>
  </w:style>
  <w:style w:type="character" w:customStyle="1" w:styleId="1103">
    <w:name w:val="110三级标题 字符"/>
    <w:basedOn w:val="a0"/>
    <w:link w:val="1102"/>
    <w:rsid w:val="0065139E"/>
    <w:rPr>
      <w:rFonts w:ascii="Times New Roman" w:eastAsia="黑体" w:hAnsi="Times New Roman" w:cs="Times New Roman"/>
      <w:sz w:val="28"/>
      <w:szCs w:val="28"/>
    </w:rPr>
  </w:style>
  <w:style w:type="character" w:customStyle="1" w:styleId="1105">
    <w:name w:val="110表图 字符"/>
    <w:basedOn w:val="a0"/>
    <w:link w:val="1104"/>
    <w:rsid w:val="0065139E"/>
    <w:rPr>
      <w:rFonts w:ascii="Times New Roman" w:eastAsia="宋体" w:hAnsi="Times New Roman" w:cs="Times New Roman"/>
      <w:b/>
      <w:bCs/>
      <w:sz w:val="24"/>
      <w:szCs w:val="24"/>
    </w:rPr>
  </w:style>
  <w:style w:type="table" w:styleId="aff5">
    <w:name w:val="Grid Table Light"/>
    <w:basedOn w:val="a1"/>
    <w:uiPriority w:val="40"/>
    <w:rsid w:val="0082338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16">
    <w:name w:val="网格型1"/>
    <w:basedOn w:val="a1"/>
    <w:next w:val="a9"/>
    <w:autoRedefine/>
    <w:uiPriority w:val="59"/>
    <w:qFormat/>
    <w:rsid w:val="00E03C1E"/>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6">
    <w:name w:val="caption"/>
    <w:basedOn w:val="a"/>
    <w:next w:val="a"/>
    <w:uiPriority w:val="35"/>
    <w:unhideWhenUsed/>
    <w:qFormat/>
    <w:rsid w:val="00F95CCC"/>
    <w:pPr>
      <w:keepNext/>
      <w:snapToGrid w:val="0"/>
      <w:spacing w:before="80" w:after="120" w:line="300" w:lineRule="auto"/>
      <w:ind w:firstLineChars="0" w:firstLine="0"/>
      <w:jc w:val="center"/>
    </w:pPr>
    <w:rPr>
      <w:rFonts w:cs="Times New Roman"/>
      <w:color w:val="000000"/>
      <w:sz w:val="21"/>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454430">
      <w:bodyDiv w:val="1"/>
      <w:marLeft w:val="0"/>
      <w:marRight w:val="0"/>
      <w:marTop w:val="0"/>
      <w:marBottom w:val="0"/>
      <w:divBdr>
        <w:top w:val="none" w:sz="0" w:space="0" w:color="auto"/>
        <w:left w:val="none" w:sz="0" w:space="0" w:color="auto"/>
        <w:bottom w:val="none" w:sz="0" w:space="0" w:color="auto"/>
        <w:right w:val="none" w:sz="0" w:space="0" w:color="auto"/>
      </w:divBdr>
    </w:div>
    <w:div w:id="1444419272">
      <w:bodyDiv w:val="1"/>
      <w:marLeft w:val="0"/>
      <w:marRight w:val="0"/>
      <w:marTop w:val="0"/>
      <w:marBottom w:val="0"/>
      <w:divBdr>
        <w:top w:val="none" w:sz="0" w:space="0" w:color="auto"/>
        <w:left w:val="none" w:sz="0" w:space="0" w:color="auto"/>
        <w:bottom w:val="none" w:sz="0" w:space="0" w:color="auto"/>
        <w:right w:val="none" w:sz="0" w:space="0" w:color="auto"/>
      </w:divBdr>
    </w:div>
    <w:div w:id="1508908247">
      <w:bodyDiv w:val="1"/>
      <w:marLeft w:val="0"/>
      <w:marRight w:val="0"/>
      <w:marTop w:val="0"/>
      <w:marBottom w:val="0"/>
      <w:divBdr>
        <w:top w:val="none" w:sz="0" w:space="0" w:color="auto"/>
        <w:left w:val="none" w:sz="0" w:space="0" w:color="auto"/>
        <w:bottom w:val="none" w:sz="0" w:space="0" w:color="auto"/>
        <w:right w:val="none" w:sz="0" w:space="0" w:color="auto"/>
      </w:divBdr>
    </w:div>
    <w:div w:id="1551065499">
      <w:bodyDiv w:val="1"/>
      <w:marLeft w:val="0"/>
      <w:marRight w:val="0"/>
      <w:marTop w:val="0"/>
      <w:marBottom w:val="0"/>
      <w:divBdr>
        <w:top w:val="none" w:sz="0" w:space="0" w:color="auto"/>
        <w:left w:val="none" w:sz="0" w:space="0" w:color="auto"/>
        <w:bottom w:val="none" w:sz="0" w:space="0" w:color="auto"/>
        <w:right w:val="none" w:sz="0" w:space="0" w:color="auto"/>
      </w:divBdr>
    </w:div>
    <w:div w:id="1748457272">
      <w:bodyDiv w:val="1"/>
      <w:marLeft w:val="0"/>
      <w:marRight w:val="0"/>
      <w:marTop w:val="0"/>
      <w:marBottom w:val="0"/>
      <w:divBdr>
        <w:top w:val="none" w:sz="0" w:space="0" w:color="auto"/>
        <w:left w:val="none" w:sz="0" w:space="0" w:color="auto"/>
        <w:bottom w:val="none" w:sz="0" w:space="0" w:color="auto"/>
        <w:right w:val="none" w:sz="0" w:space="0" w:color="auto"/>
      </w:divBdr>
    </w:div>
    <w:div w:id="1824345346">
      <w:bodyDiv w:val="1"/>
      <w:marLeft w:val="0"/>
      <w:marRight w:val="0"/>
      <w:marTop w:val="0"/>
      <w:marBottom w:val="0"/>
      <w:divBdr>
        <w:top w:val="none" w:sz="0" w:space="0" w:color="auto"/>
        <w:left w:val="none" w:sz="0" w:space="0" w:color="auto"/>
        <w:bottom w:val="none" w:sz="0" w:space="0" w:color="auto"/>
        <w:right w:val="none" w:sz="0" w:space="0" w:color="auto"/>
      </w:divBdr>
    </w:div>
    <w:div w:id="1984651974">
      <w:bodyDiv w:val="1"/>
      <w:marLeft w:val="0"/>
      <w:marRight w:val="0"/>
      <w:marTop w:val="0"/>
      <w:marBottom w:val="0"/>
      <w:divBdr>
        <w:top w:val="none" w:sz="0" w:space="0" w:color="auto"/>
        <w:left w:val="none" w:sz="0" w:space="0" w:color="auto"/>
        <w:bottom w:val="none" w:sz="0" w:space="0" w:color="auto"/>
        <w:right w:val="none" w:sz="0" w:space="0" w:color="auto"/>
      </w:divBdr>
      <w:divsChild>
        <w:div w:id="580915239">
          <w:marLeft w:val="0"/>
          <w:marRight w:val="0"/>
          <w:marTop w:val="0"/>
          <w:marBottom w:val="0"/>
          <w:divBdr>
            <w:top w:val="none" w:sz="0" w:space="0" w:color="auto"/>
            <w:left w:val="none" w:sz="0" w:space="0" w:color="auto"/>
            <w:bottom w:val="none" w:sz="0" w:space="0" w:color="auto"/>
            <w:right w:val="none" w:sz="0" w:space="0" w:color="auto"/>
          </w:divBdr>
          <w:divsChild>
            <w:div w:id="1845708552">
              <w:marLeft w:val="0"/>
              <w:marRight w:val="0"/>
              <w:marTop w:val="0"/>
              <w:marBottom w:val="0"/>
              <w:divBdr>
                <w:top w:val="single" w:sz="6" w:space="0" w:color="DEDEDE"/>
                <w:left w:val="single" w:sz="6" w:space="0" w:color="DEDEDE"/>
                <w:bottom w:val="single" w:sz="6" w:space="0" w:color="DEDEDE"/>
                <w:right w:val="single" w:sz="6" w:space="0" w:color="DEDEDE"/>
              </w:divBdr>
              <w:divsChild>
                <w:div w:id="1684548620">
                  <w:marLeft w:val="0"/>
                  <w:marRight w:val="0"/>
                  <w:marTop w:val="0"/>
                  <w:marBottom w:val="0"/>
                  <w:divBdr>
                    <w:top w:val="none" w:sz="0" w:space="0" w:color="auto"/>
                    <w:left w:val="none" w:sz="0" w:space="0" w:color="auto"/>
                    <w:bottom w:val="none" w:sz="0" w:space="0" w:color="auto"/>
                    <w:right w:val="none" w:sz="0" w:space="0" w:color="auto"/>
                  </w:divBdr>
                  <w:divsChild>
                    <w:div w:id="1282419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479280">
          <w:marLeft w:val="0"/>
          <w:marRight w:val="0"/>
          <w:marTop w:val="0"/>
          <w:marBottom w:val="0"/>
          <w:divBdr>
            <w:top w:val="none" w:sz="0" w:space="0" w:color="auto"/>
            <w:left w:val="none" w:sz="0" w:space="0" w:color="auto"/>
            <w:bottom w:val="none" w:sz="0" w:space="0" w:color="auto"/>
            <w:right w:val="none" w:sz="0" w:space="0" w:color="auto"/>
          </w:divBdr>
          <w:divsChild>
            <w:div w:id="1511407807">
              <w:marLeft w:val="0"/>
              <w:marRight w:val="0"/>
              <w:marTop w:val="0"/>
              <w:marBottom w:val="0"/>
              <w:divBdr>
                <w:top w:val="none" w:sz="0" w:space="0" w:color="auto"/>
                <w:left w:val="none" w:sz="0" w:space="0" w:color="auto"/>
                <w:bottom w:val="none" w:sz="0" w:space="0" w:color="auto"/>
                <w:right w:val="none" w:sz="0" w:space="0" w:color="auto"/>
              </w:divBdr>
              <w:divsChild>
                <w:div w:id="1510829660">
                  <w:marLeft w:val="0"/>
                  <w:marRight w:val="0"/>
                  <w:marTop w:val="0"/>
                  <w:marBottom w:val="0"/>
                  <w:divBdr>
                    <w:top w:val="single" w:sz="6" w:space="8" w:color="EEEEEE"/>
                    <w:left w:val="none" w:sz="0" w:space="8" w:color="auto"/>
                    <w:bottom w:val="single" w:sz="6" w:space="8" w:color="EEEEEE"/>
                    <w:right w:val="single" w:sz="6" w:space="8" w:color="EEEEEE"/>
                  </w:divBdr>
                  <w:divsChild>
                    <w:div w:id="993071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364595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footer" Target="footer4.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E9519320-DB09-441D-B692-3A9DE7C8FC0B}">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1281</Words>
  <Characters>1691</Characters>
  <Application>Microsoft Office Word</Application>
  <DocSecurity>0</DocSecurity>
  <Lines>93</Lines>
  <Paragraphs>110</Paragraphs>
  <ScaleCrop>false</ScaleCrop>
  <Company/>
  <LinksUpToDate>false</LinksUpToDate>
  <CharactersWithSpaces>2862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220kV新能源汇集变电所电气一次部分初步设计</dc:title>
  <dc:subject>发电厂电气部分课程设计</dc:subject>
  <dc:creator/>
  <dc:description>课程设计底稿，非施工图；工程实施前须按现行标准及厂家资料复核。</dc:description>
  <cp:lastModifiedBy/>
  <cp:revision>1</cp:revision>
  <dcterms:created xsi:type="dcterms:W3CDTF">2026-07-15T00:00:00Z</dcterms:created>
  <dcterms:modified xsi:type="dcterms:W3CDTF">2026-07-15T00:00:00Z</dcterms:modified>
</cp:coreProperties>
</file>