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9C1B" w14:textId="77777777">
      <w:pPr>
        <w:spacing w:after="40"/>
        <w:ind w:firstLine="480"/>
        <w:jc w:val="center"/>
      </w:pPr>
      <w:r>
        <w:rPr>
          <w:noProof/>
        </w:rPr>
        <w:drawing>
          <wp:inline distT="0" distB="0" distL="0" distR="0" wp14:anchorId="3E875D27" wp14:editId="6A0D69D9">
            <wp:extent cx="936000" cy="873600"/>
            <wp:effectExtent l="0" t="0" r="0" b="0"/>
            <wp:docPr id="1" name="Picture 1" descr="学校校徽" title="学校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36000" cy="873600"/>
                    </a:xfrm>
                    <a:prstGeom prst="rect">
                      <a:avLst/>
                    </a:prstGeom>
                  </pic:spPr>
                </pic:pic>
              </a:graphicData>
            </a:graphic>
          </wp:inline>
        </w:drawing>
      </w:r>
    </w:p>
    <w:p w14:paraId="7641A0EE" w14:textId="77777777">
      <w:pPr>
        <w:spacing w:after="320"/>
        <w:ind w:firstLine="480"/>
        <w:jc w:val="center"/>
      </w:pPr>
      <w:r>
        <w:rPr>
          <w:noProof/>
        </w:rPr>
        <w:drawing>
          <wp:inline distT="0" distB="0" distL="0" distR="0" wp14:anchorId="1FA28B04" wp14:editId="39BBE27C">
            <wp:extent cx="3060000" cy="715172"/>
            <wp:effectExtent l="0" t="0" r="0" b="0"/>
            <wp:docPr id="2" name="Picture 2" descr="学校名称书法标识" title="学校名称书法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060000" cy="715172"/>
                    </a:xfrm>
                    <a:prstGeom prst="rect">
                      <a:avLst/>
                    </a:prstGeom>
                  </pic:spPr>
                </pic:pic>
              </a:graphicData>
            </a:graphic>
          </wp:inline>
        </w:drawing>
      </w:r>
    </w:p>
    <w:p w14:paraId="4EC7C4AB" w14:textId="77777777">
      <w:pPr>
        <w:spacing w:after="160"/>
        <w:ind w:firstLine="883"/>
        <w:jc w:val="center"/>
      </w:pPr>
      <w:r>
        <w:rPr>
          <w:rFonts w:eastAsia="黑体" w:cs="Times New Roman"/>
          <w:b/>
          <w:color w:val="000000"/>
          <w:sz w:val="44"/>
        </w:rPr>
        <w:t>《发电厂电气部分》课程设计</w:t>
      </w:r>
    </w:p>
    <w:p w14:paraId="60D0B7D9" w14:textId="77777777">
      <w:pPr>
        <w:spacing w:after="140"/>
        <w:ind w:firstLine="723"/>
        <w:jc w:val="center"/>
      </w:pPr>
      <w:r>
        <w:rPr>
          <w:rFonts w:eastAsia="黑体" w:cs="Times New Roman"/>
          <w:b/>
          <w:color w:val="000000"/>
          <w:sz w:val="36"/>
        </w:rPr>
        <w:t>220kV</w:t>
      </w:r>
      <w:r>
        <w:rPr>
          <w:rFonts w:eastAsia="黑体" w:cs="Times New Roman"/>
          <w:b/>
          <w:color w:val="000000"/>
          <w:sz w:val="36"/>
        </w:rPr>
        <w:t>新能源汇集变电所电气一次部分初步设计</w:t>
      </w:r>
    </w:p>
    <w:p w14:paraId="4229F6F8" w14:textId="77777777">
      <w:pPr>
        <w:spacing w:after="360"/>
        <w:ind w:firstLine="803"/>
        <w:jc w:val="center"/>
      </w:pPr>
      <w:r>
        <w:rPr>
          <w:rFonts w:eastAsia="黑体" w:cs="Times New Roman"/>
          <w:b/>
          <w:color w:val="000000"/>
          <w:sz w:val="40"/>
        </w:rPr>
        <w:t>技术设计说明书</w:t>
      </w:r>
    </w:p>
    <w:tbl>
      <w:tblPr>
        <w:tblW w:w="7482" w:type="dxa"/>
        <w:jc w:val="center"/>
        <w:tblLayout w:type="fixed"/>
        <w:tblLook w:val="04A0" w:firstRow="1" w:lastRow="0" w:firstColumn="1" w:lastColumn="0" w:noHBand="0" w:noVBand="1"/>
      </w:tblPr>
      <w:tblGrid>
        <w:gridCol w:w="2267"/>
        <w:gridCol w:w="5215"/>
      </w:tblGrid>
      <w:tr w14:paraId="555F5B3D"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5EF45A97" w14:textId="77777777">
            <w:pPr>
              <w:spacing w:line="240" w:lineRule="auto"/>
              <w:ind w:firstLine="480"/>
              <w:jc w:val="distribute"/>
            </w:pPr>
            <w:r>
              <w:rPr>
                <w:rFonts w:cs="Times New Roman"/>
                <w:color w:val="000000"/>
              </w:rPr>
              <w:t>学</w:t>
            </w:r>
            <w:r>
              <w:rPr>
                <w:rFonts w:cs="Times New Roman"/>
                <w:color w:val="000000"/>
              </w:rPr>
              <w:t xml:space="preserve">    </w:t>
            </w:r>
            <w:r>
              <w:rPr>
                <w:rFonts w:cs="Times New Roman"/>
                <w:color w:val="000000"/>
              </w:rPr>
              <w:t>院</w:t>
            </w:r>
          </w:p>
        </w:tc>
        <w:tc>
          <w:tcPr>
            <w:tcW w:w="5216" w:type="dxa"/>
            <w:tcBorders>
              <w:top w:val="nil"/>
              <w:left w:val="nil"/>
              <w:bottom w:val="nil"/>
              <w:right w:val="nil"/>
            </w:tcBorders>
            <w:tcMar>
              <w:top w:w="70" w:type="dxa"/>
              <w:left w:w="110" w:type="dxa"/>
              <w:bottom w:w="70" w:type="dxa"/>
              <w:right w:w="110" w:type="dxa"/>
            </w:tcMar>
            <w:vAlign w:val="center"/>
          </w:tcPr>
          <w:p w14:paraId="5F442C2B" w14:textId="77777777">
            <w:pPr>
              <w:spacing w:line="240" w:lineRule="auto"/>
              <w:ind w:firstLine="480"/>
            </w:pPr>
            <w:r>
              <w:rPr>
                <w:rFonts w:cs="Times New Roman"/>
                <w:color w:val="000000"/>
              </w:rPr>
              <w:t>电气与信息工程学院</w:t>
            </w:r>
          </w:p>
        </w:tc>
      </w:tr>
      <w:tr w14:paraId="45D2866F"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463C2966" w14:textId="77777777">
            <w:pPr>
              <w:spacing w:line="240" w:lineRule="auto"/>
              <w:ind w:firstLine="480"/>
              <w:jc w:val="distribute"/>
            </w:pPr>
            <w:r>
              <w:rPr>
                <w:rFonts w:cs="Times New Roman"/>
                <w:color w:val="000000"/>
              </w:rPr>
              <w:t>专</w:t>
            </w:r>
            <w:r>
              <w:rPr>
                <w:rFonts w:cs="Times New Roman"/>
                <w:color w:val="000000"/>
              </w:rPr>
              <w:t xml:space="preserve">    </w:t>
            </w:r>
            <w:r>
              <w:rPr>
                <w:rFonts w:cs="Times New Roman"/>
                <w:color w:val="000000"/>
              </w:rPr>
              <w:t>业</w:t>
            </w:r>
          </w:p>
        </w:tc>
        <w:tc>
          <w:tcPr>
            <w:tcW w:w="5216" w:type="dxa"/>
            <w:tcBorders>
              <w:top w:val="nil"/>
              <w:left w:val="nil"/>
              <w:bottom w:val="nil"/>
              <w:right w:val="nil"/>
            </w:tcBorders>
            <w:tcMar>
              <w:top w:w="70" w:type="dxa"/>
              <w:left w:w="110" w:type="dxa"/>
              <w:bottom w:w="70" w:type="dxa"/>
              <w:right w:w="110" w:type="dxa"/>
            </w:tcMar>
            <w:vAlign w:val="center"/>
          </w:tcPr>
          <w:p w14:paraId="0D0CF9A9" w14:textId="77777777">
            <w:pPr>
              <w:spacing w:line="240" w:lineRule="auto"/>
              <w:ind w:firstLine="480"/>
            </w:pPr>
            <w:r>
              <w:rPr>
                <w:rFonts w:cs="Times New Roman"/>
                <w:color w:val="000000"/>
              </w:rPr>
              <w:t>电气工程及其自动化</w:t>
            </w:r>
          </w:p>
        </w:tc>
      </w:tr>
      <w:tr w14:paraId="01E50B8D"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387C3973" w14:textId="77777777">
            <w:pPr>
              <w:spacing w:line="240" w:lineRule="auto"/>
              <w:ind w:firstLine="480"/>
              <w:jc w:val="distribute"/>
            </w:pPr>
            <w:r>
              <w:rPr>
                <w:rFonts w:cs="Times New Roman"/>
                <w:color w:val="000000"/>
              </w:rPr>
              <w:t>班</w:t>
            </w:r>
            <w:r>
              <w:rPr>
                <w:rFonts w:cs="Times New Roman"/>
                <w:color w:val="000000"/>
              </w:rPr>
              <w:t xml:space="preserve">    </w:t>
            </w:r>
            <w:r>
              <w:rPr>
                <w:rFonts w:cs="Times New Roman"/>
                <w:color w:val="000000"/>
              </w:rPr>
              <w:t>级</w:t>
            </w:r>
          </w:p>
        </w:tc>
        <w:tc>
          <w:tcPr>
            <w:tcW w:w="5216" w:type="dxa"/>
            <w:tcBorders>
              <w:top w:val="nil"/>
              <w:left w:val="nil"/>
              <w:bottom w:val="nil"/>
              <w:right w:val="nil"/>
            </w:tcBorders>
            <w:tcMar>
              <w:top w:w="70" w:type="dxa"/>
              <w:left w:w="110" w:type="dxa"/>
              <w:bottom w:w="70" w:type="dxa"/>
              <w:right w:w="110" w:type="dxa"/>
            </w:tcMar>
            <w:vAlign w:val="center"/>
          </w:tcPr>
          <w:p w14:paraId="10B4C48D" w14:textId="77777777">
            <w:pPr>
              <w:spacing w:line="240" w:lineRule="auto"/>
              <w:ind w:firstLine="480"/>
            </w:pPr>
            <w:r>
              <w:rPr>
                <w:rFonts w:cs="Times New Roman"/>
                <w:color w:val="000000"/>
              </w:rPr>
              <w:t>____________________________</w:t>
            </w:r>
          </w:p>
        </w:tc>
      </w:tr>
      <w:tr w14:paraId="5B4F3DCE"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4AF8C7C9" w14:textId="77777777">
            <w:pPr>
              <w:spacing w:line="240" w:lineRule="auto"/>
              <w:ind w:firstLine="480"/>
              <w:jc w:val="distribute"/>
            </w:pPr>
            <w:r>
              <w:rPr>
                <w:rFonts w:cs="Times New Roman"/>
                <w:color w:val="000000"/>
              </w:rPr>
              <w:t>姓</w:t>
            </w:r>
            <w:r>
              <w:rPr>
                <w:rFonts w:cs="Times New Roman"/>
                <w:color w:val="000000"/>
              </w:rPr>
              <w:t xml:space="preserve">    </w:t>
            </w:r>
            <w:r>
              <w:rPr>
                <w:rFonts w:cs="Times New Roman"/>
                <w:color w:val="000000"/>
              </w:rPr>
              <w:t>名</w:t>
            </w:r>
          </w:p>
        </w:tc>
        <w:tc>
          <w:tcPr>
            <w:tcW w:w="5216" w:type="dxa"/>
            <w:tcBorders>
              <w:top w:val="nil"/>
              <w:left w:val="nil"/>
              <w:bottom w:val="nil"/>
              <w:right w:val="nil"/>
            </w:tcBorders>
            <w:tcMar>
              <w:top w:w="70" w:type="dxa"/>
              <w:left w:w="110" w:type="dxa"/>
              <w:bottom w:w="70" w:type="dxa"/>
              <w:right w:w="110" w:type="dxa"/>
            </w:tcMar>
            <w:vAlign w:val="center"/>
          </w:tcPr>
          <w:p w14:paraId="45154044" w14:textId="77777777">
            <w:pPr>
              <w:spacing w:line="240" w:lineRule="auto"/>
              <w:ind w:firstLine="480"/>
            </w:pPr>
            <w:r>
              <w:rPr>
                <w:rFonts w:cs="Times New Roman"/>
                <w:color w:val="000000"/>
              </w:rPr>
              <w:t>____________________________</w:t>
            </w:r>
          </w:p>
        </w:tc>
      </w:tr>
      <w:tr w14:paraId="54DA05D8"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0A02DE28" w14:textId="77777777">
            <w:pPr>
              <w:spacing w:line="240" w:lineRule="auto"/>
              <w:ind w:firstLine="480"/>
              <w:jc w:val="distribute"/>
            </w:pPr>
            <w:r>
              <w:rPr>
                <w:rFonts w:cs="Times New Roman"/>
                <w:color w:val="000000"/>
              </w:rPr>
              <w:t>学</w:t>
            </w:r>
            <w:r>
              <w:rPr>
                <w:rFonts w:cs="Times New Roman"/>
                <w:color w:val="000000"/>
              </w:rPr>
              <w:t xml:space="preserve">    </w:t>
            </w:r>
            <w:r>
              <w:rPr>
                <w:rFonts w:cs="Times New Roman"/>
                <w:color w:val="000000"/>
              </w:rPr>
              <w:t>号</w:t>
            </w:r>
          </w:p>
        </w:tc>
        <w:tc>
          <w:tcPr>
            <w:tcW w:w="5216" w:type="dxa"/>
            <w:tcBorders>
              <w:top w:val="nil"/>
              <w:left w:val="nil"/>
              <w:bottom w:val="nil"/>
              <w:right w:val="nil"/>
            </w:tcBorders>
            <w:tcMar>
              <w:top w:w="70" w:type="dxa"/>
              <w:left w:w="110" w:type="dxa"/>
              <w:bottom w:w="70" w:type="dxa"/>
              <w:right w:w="110" w:type="dxa"/>
            </w:tcMar>
            <w:vAlign w:val="center"/>
          </w:tcPr>
          <w:p w14:paraId="2B116199" w14:textId="77777777">
            <w:pPr>
              <w:spacing w:line="240" w:lineRule="auto"/>
              <w:ind w:firstLine="480"/>
            </w:pPr>
            <w:r>
              <w:rPr>
                <w:rFonts w:cs="Times New Roman"/>
                <w:color w:val="000000"/>
              </w:rPr>
              <w:t>____________________________</w:t>
            </w:r>
          </w:p>
        </w:tc>
      </w:tr>
      <w:tr w14:paraId="4591A590"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4B1F1273" w14:textId="77777777">
            <w:pPr>
              <w:spacing w:line="240" w:lineRule="auto"/>
              <w:ind w:firstLine="480"/>
              <w:jc w:val="distribute"/>
            </w:pPr>
            <w:r>
              <w:rPr>
                <w:rFonts w:cs="Times New Roman"/>
                <w:color w:val="000000"/>
              </w:rPr>
              <w:t>同组设计者</w:t>
            </w:r>
          </w:p>
        </w:tc>
        <w:tc>
          <w:tcPr>
            <w:tcW w:w="5216" w:type="dxa"/>
            <w:tcBorders>
              <w:top w:val="nil"/>
              <w:left w:val="nil"/>
              <w:bottom w:val="nil"/>
              <w:right w:val="nil"/>
            </w:tcBorders>
            <w:tcMar>
              <w:top w:w="70" w:type="dxa"/>
              <w:left w:w="110" w:type="dxa"/>
              <w:bottom w:w="70" w:type="dxa"/>
              <w:right w:w="110" w:type="dxa"/>
            </w:tcMar>
            <w:vAlign w:val="center"/>
          </w:tcPr>
          <w:p w14:paraId="02139D99" w14:textId="77777777">
            <w:pPr>
              <w:spacing w:line="240" w:lineRule="auto"/>
              <w:ind w:firstLine="480"/>
            </w:pPr>
            <w:r>
              <w:rPr>
                <w:rFonts w:cs="Times New Roman"/>
                <w:color w:val="000000"/>
              </w:rPr>
              <w:t>____________________________</w:t>
            </w:r>
          </w:p>
        </w:tc>
      </w:tr>
      <w:tr w14:paraId="1ACDF207"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7F895AE1" w14:textId="77777777">
            <w:pPr>
              <w:spacing w:line="240" w:lineRule="auto"/>
              <w:ind w:firstLine="480"/>
              <w:jc w:val="distribute"/>
            </w:pPr>
            <w:r>
              <w:rPr>
                <w:rFonts w:cs="Times New Roman"/>
                <w:color w:val="000000"/>
              </w:rPr>
              <w:t>指导教师</w:t>
            </w:r>
          </w:p>
        </w:tc>
        <w:tc>
          <w:tcPr>
            <w:tcW w:w="5216" w:type="dxa"/>
            <w:tcBorders>
              <w:top w:val="nil"/>
              <w:left w:val="nil"/>
              <w:bottom w:val="nil"/>
              <w:right w:val="nil"/>
            </w:tcBorders>
            <w:tcMar>
              <w:top w:w="70" w:type="dxa"/>
              <w:left w:w="110" w:type="dxa"/>
              <w:bottom w:w="70" w:type="dxa"/>
              <w:right w:w="110" w:type="dxa"/>
            </w:tcMar>
            <w:vAlign w:val="center"/>
          </w:tcPr>
          <w:p w14:paraId="53706B37" w14:textId="77777777">
            <w:pPr>
              <w:spacing w:line="240" w:lineRule="auto"/>
              <w:ind w:firstLine="480"/>
            </w:pPr>
            <w:r>
              <w:rPr>
                <w:rFonts w:cs="Times New Roman"/>
                <w:color w:val="000000"/>
              </w:rPr>
              <w:t>____________________________</w:t>
            </w:r>
          </w:p>
        </w:tc>
      </w:tr>
      <w:tr w14:paraId="390910BA"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69CAB03C" w14:textId="77777777">
            <w:pPr>
              <w:spacing w:line="240" w:lineRule="auto"/>
              <w:ind w:firstLine="480"/>
              <w:jc w:val="distribute"/>
            </w:pPr>
            <w:r>
              <w:rPr>
                <w:rFonts w:cs="Times New Roman"/>
                <w:color w:val="000000"/>
              </w:rPr>
              <w:t>任务起止日期</w:t>
            </w:r>
          </w:p>
        </w:tc>
        <w:tc>
          <w:tcPr>
            <w:tcW w:w="5216" w:type="dxa"/>
            <w:tcBorders>
              <w:top w:val="nil"/>
              <w:left w:val="nil"/>
              <w:bottom w:val="nil"/>
              <w:right w:val="nil"/>
            </w:tcBorders>
            <w:tcMar>
              <w:top w:w="70" w:type="dxa"/>
              <w:left w:w="110" w:type="dxa"/>
              <w:bottom w:w="70" w:type="dxa"/>
              <w:right w:w="110" w:type="dxa"/>
            </w:tcMar>
            <w:vAlign w:val="center"/>
          </w:tcPr>
          <w:p w14:paraId="1FD7E8C2" w14:textId="77777777">
            <w:pPr>
              <w:spacing w:line="240" w:lineRule="auto"/>
              <w:ind w:firstLine="480"/>
            </w:pPr>
            <w:r>
              <w:rPr>
                <w:rFonts w:cs="Times New Roman"/>
                <w:color w:val="000000"/>
              </w:rPr>
              <w:t>2026</w:t>
            </w:r>
            <w:r>
              <w:rPr>
                <w:rFonts w:cs="Times New Roman"/>
                <w:color w:val="000000"/>
              </w:rPr>
              <w:t>年</w:t>
            </w:r>
            <w:r>
              <w:rPr>
                <w:rFonts w:cs="Times New Roman"/>
                <w:color w:val="000000"/>
              </w:rPr>
              <w:t>7</w:t>
            </w:r>
            <w:r>
              <w:rPr>
                <w:rFonts w:cs="Times New Roman"/>
                <w:color w:val="000000"/>
              </w:rPr>
              <w:t>月</w:t>
            </w:r>
            <w:r>
              <w:rPr>
                <w:rFonts w:cs="Times New Roman"/>
                <w:color w:val="000000"/>
              </w:rPr>
              <w:t>6</w:t>
            </w:r>
            <w:r>
              <w:rPr>
                <w:rFonts w:cs="Times New Roman"/>
                <w:color w:val="000000"/>
              </w:rPr>
              <w:t>日</w:t>
            </w:r>
            <w:r>
              <w:rPr>
                <w:rFonts w:cs="Times New Roman"/>
                <w:color w:val="000000"/>
              </w:rPr>
              <w:t>—2026</w:t>
            </w:r>
            <w:r>
              <w:rPr>
                <w:rFonts w:cs="Times New Roman"/>
                <w:color w:val="000000"/>
              </w:rPr>
              <w:t>年</w:t>
            </w:r>
            <w:r>
              <w:rPr>
                <w:rFonts w:cs="Times New Roman"/>
                <w:color w:val="000000"/>
              </w:rPr>
              <w:t>7</w:t>
            </w:r>
            <w:r>
              <w:rPr>
                <w:rFonts w:cs="Times New Roman"/>
                <w:color w:val="000000"/>
              </w:rPr>
              <w:t>月</w:t>
            </w:r>
            <w:r>
              <w:rPr>
                <w:rFonts w:cs="Times New Roman"/>
                <w:color w:val="000000"/>
              </w:rPr>
              <w:t>17</w:t>
            </w:r>
            <w:r>
              <w:rPr>
                <w:rFonts w:cs="Times New Roman"/>
                <w:color w:val="000000"/>
              </w:rPr>
              <w:t>日</w:t>
            </w:r>
          </w:p>
        </w:tc>
      </w:tr>
    </w:tbl>
    <w:p w14:paraId="2BD37687" w14:textId="77777777">
      <w:pPr>
        <w:spacing w:before="200"/>
        <w:ind w:firstLine="360"/>
        <w:jc w:val="center"/>
      </w:pPr>
      <w:r>
        <w:rPr>
          <w:rFonts w:cs="Times New Roman"/>
          <w:color w:val="000000"/>
          <w:sz w:val="18"/>
        </w:rPr>
        <w:t>公开版：姓名、学号、班级及签字字段留空，提交时由学生手工填写。</w:t>
      </w:r>
    </w:p>
    <w:p w14:paraId="6A76F367" w14:textId="77777777">
      <w:pPr>
        <w:ind w:firstLine="360"/>
        <w:jc w:val="center"/>
      </w:pPr>
      <w:r>
        <w:rPr>
          <w:rFonts w:cs="Times New Roman"/>
          <w:color w:val="000000"/>
          <w:sz w:val="18"/>
        </w:rPr>
        <w:t>课程设计底稿，非施工图；工程实施前须按现行标准及厂家资料复核。</w:t>
      </w:r>
    </w:p>
    <w:p w14:paraId="7064B8DE" w14:textId="77777777">
      <w:pPr>
        <w:ind w:firstLine="480"/>
        <w:sectPr>
          <w:headerReference w:type="even" r:id="rId11"/>
          <w:headerReference w:type="default" r:id="rId12"/>
          <w:footerReference w:type="even" r:id="rId13"/>
          <w:footerReference w:type="default" r:id="rId14"/>
          <w:headerReference w:type="first" r:id="rId15"/>
          <w:footerReference w:type="first" r:id="rId16"/>
          <w:pgSz w:w="11906" w:h="16838" w:code="9"/>
          <w:pgMar w:top="1701" w:right="1417" w:bottom="1417" w:left="1701" w:header="850" w:footer="850" w:gutter="0"/>
          <w:cols w:space="425"/>
          <w:docGrid w:type="linesAndChars" w:linePitch="391"/>
        </w:sectPr>
      </w:pPr>
    </w:p>
    <w:p w14:paraId="6314FF8D" w14:textId="77777777">
      <w:pPr>
        <w:pStyle w:val="1"/>
        <w:spacing w:before="391" w:after="195"/>
      </w:pPr>
      <w:bookmarkStart w:id="0" w:name="_Toc235307176"/>
      <w:r>
        <w:lastRenderedPageBreak/>
        <w:t>摘</w:t>
      </w:r>
      <w:r>
        <w:t xml:space="preserve">  </w:t>
      </w:r>
      <w:r>
        <w:t>要</w:t>
      </w:r>
      <w:bookmarkEnd w:id="0"/>
    </w:p>
    <w:p w14:paraId="379CBB6F" w14:textId="77777777">
      <w:pPr>
        <w:ind w:firstLine="480"/>
      </w:pPr>
      <w:r>
        <w:rPr>
          <w:rFonts w:cs="Times New Roman"/>
          <w:color w:val="000000"/>
        </w:rPr>
        <w:t>本课程设计面向一座</w:t>
      </w:r>
      <w:r>
        <w:rPr>
          <w:rFonts w:cs="Times New Roman"/>
          <w:color w:val="000000"/>
        </w:rPr>
        <w:t>220kV</w:t>
      </w:r>
      <w:r>
        <w:rPr>
          <w:rFonts w:cs="Times New Roman"/>
          <w:color w:val="000000"/>
        </w:rPr>
        <w:t>新能源汇集变电所，完成</w:t>
      </w:r>
      <w:r>
        <w:rPr>
          <w:rFonts w:cs="Times New Roman"/>
          <w:color w:val="000000"/>
        </w:rPr>
        <w:t>220/35/10/0.4kV</w:t>
      </w:r>
      <w:r>
        <w:rPr>
          <w:rFonts w:cs="Times New Roman"/>
          <w:color w:val="000000"/>
        </w:rPr>
        <w:t>电气一次部分初步设计。在任务书给定的系统容量、线路、负荷和自然条件基础上，采用单母线分段的</w:t>
      </w:r>
      <w:r>
        <w:rPr>
          <w:rFonts w:cs="Times New Roman"/>
          <w:color w:val="000000"/>
        </w:rPr>
        <w:t>220kV</w:t>
      </w:r>
      <w:r>
        <w:rPr>
          <w:rFonts w:cs="Times New Roman"/>
          <w:color w:val="000000"/>
        </w:rPr>
        <w:t>主接线，</w:t>
      </w:r>
      <w:r>
        <w:rPr>
          <w:rFonts w:cs="Times New Roman"/>
          <w:color w:val="000000"/>
        </w:rPr>
        <w:t>35kV</w:t>
      </w:r>
      <w:r>
        <w:rPr>
          <w:rFonts w:cs="Times New Roman"/>
          <w:color w:val="000000"/>
        </w:rPr>
        <w:t>和</w:t>
      </w:r>
      <w:r>
        <w:rPr>
          <w:rFonts w:cs="Times New Roman"/>
          <w:color w:val="000000"/>
        </w:rPr>
        <w:t>10kV</w:t>
      </w:r>
      <w:r>
        <w:rPr>
          <w:rFonts w:cs="Times New Roman"/>
          <w:color w:val="000000"/>
        </w:rPr>
        <w:t>均采用单母线两分段，</w:t>
      </w:r>
      <w:r>
        <w:rPr>
          <w:rFonts w:cs="Times New Roman"/>
          <w:color w:val="000000"/>
        </w:rPr>
        <w:t>0.4kV</w:t>
      </w:r>
      <w:r>
        <w:rPr>
          <w:rFonts w:cs="Times New Roman"/>
          <w:color w:val="000000"/>
        </w:rPr>
        <w:t>采用单母线分段暗备用。配置</w:t>
      </w:r>
      <w:r>
        <w:rPr>
          <w:rFonts w:cs="Times New Roman"/>
          <w:color w:val="000000"/>
        </w:rPr>
        <w:t>2×180MVA</w:t>
      </w:r>
      <w:r>
        <w:rPr>
          <w:rFonts w:cs="Times New Roman"/>
          <w:color w:val="000000"/>
        </w:rPr>
        <w:t>、</w:t>
      </w:r>
      <w:r>
        <w:rPr>
          <w:rFonts w:cs="Times New Roman"/>
          <w:color w:val="000000"/>
        </w:rPr>
        <w:t>220/35kV</w:t>
      </w:r>
      <w:r>
        <w:rPr>
          <w:rFonts w:cs="Times New Roman"/>
          <w:color w:val="000000"/>
        </w:rPr>
        <w:t>、</w:t>
      </w:r>
      <w:r>
        <w:rPr>
          <w:rFonts w:cs="Times New Roman"/>
          <w:color w:val="000000"/>
        </w:rPr>
        <w:t>YNd11</w:t>
      </w:r>
      <w:r>
        <w:rPr>
          <w:rFonts w:cs="Times New Roman"/>
          <w:color w:val="000000"/>
        </w:rPr>
        <w:t>、</w:t>
      </w:r>
      <w:r>
        <w:rPr>
          <w:rFonts w:cs="Times New Roman"/>
          <w:color w:val="000000"/>
        </w:rPr>
        <w:t>uk=14%</w:t>
      </w:r>
      <w:r>
        <w:rPr>
          <w:rFonts w:cs="Times New Roman"/>
          <w:color w:val="000000"/>
        </w:rPr>
        <w:t>的主变，</w:t>
      </w:r>
      <w:r>
        <w:rPr>
          <w:rFonts w:cs="Times New Roman"/>
          <w:color w:val="000000"/>
        </w:rPr>
        <w:t>2×31.5MVA</w:t>
      </w:r>
      <w:r>
        <w:rPr>
          <w:rFonts w:cs="Times New Roman"/>
          <w:color w:val="000000"/>
        </w:rPr>
        <w:t>、</w:t>
      </w:r>
      <w:r>
        <w:rPr>
          <w:rFonts w:cs="Times New Roman"/>
          <w:color w:val="000000"/>
        </w:rPr>
        <w:t>35/10.5kV</w:t>
      </w:r>
      <w:r>
        <w:rPr>
          <w:rFonts w:cs="Times New Roman"/>
          <w:color w:val="000000"/>
        </w:rPr>
        <w:t>、</w:t>
      </w:r>
      <w:r>
        <w:rPr>
          <w:rFonts w:cs="Times New Roman"/>
          <w:color w:val="000000"/>
        </w:rPr>
        <w:t>YNd11</w:t>
      </w:r>
      <w:r>
        <w:rPr>
          <w:rFonts w:cs="Times New Roman"/>
          <w:color w:val="000000"/>
        </w:rPr>
        <w:t>、</w:t>
      </w:r>
      <w:r>
        <w:rPr>
          <w:rFonts w:cs="Times New Roman"/>
          <w:color w:val="000000"/>
        </w:rPr>
        <w:t>uk=8%</w:t>
      </w:r>
      <w:r>
        <w:rPr>
          <w:rFonts w:cs="Times New Roman"/>
          <w:color w:val="000000"/>
        </w:rPr>
        <w:t>的</w:t>
      </w:r>
      <w:r>
        <w:rPr>
          <w:rFonts w:cs="Times New Roman"/>
          <w:color w:val="000000"/>
        </w:rPr>
        <w:t>T10</w:t>
      </w:r>
      <w:r>
        <w:rPr>
          <w:rFonts w:cs="Times New Roman"/>
          <w:color w:val="000000"/>
        </w:rPr>
        <w:t>，</w:t>
      </w:r>
      <w:r>
        <w:rPr>
          <w:rFonts w:cs="Times New Roman"/>
          <w:color w:val="000000"/>
        </w:rPr>
        <w:t>2×±12Mvar SVG</w:t>
      </w:r>
      <w:r>
        <w:rPr>
          <w:rFonts w:cs="Times New Roman"/>
          <w:color w:val="000000"/>
        </w:rPr>
        <w:t>，以及</w:t>
      </w:r>
      <w:r>
        <w:rPr>
          <w:rFonts w:cs="Times New Roman"/>
          <w:color w:val="000000"/>
        </w:rPr>
        <w:t>2×200kVA</w:t>
      </w:r>
      <w:r>
        <w:rPr>
          <w:rFonts w:cs="Times New Roman"/>
          <w:color w:val="000000"/>
        </w:rPr>
        <w:t>、</w:t>
      </w:r>
      <w:r>
        <w:rPr>
          <w:rFonts w:cs="Times New Roman"/>
          <w:color w:val="000000"/>
        </w:rPr>
        <w:t>SCB14</w:t>
      </w:r>
      <w:r>
        <w:rPr>
          <w:rFonts w:cs="Times New Roman"/>
          <w:color w:val="000000"/>
        </w:rPr>
        <w:t>、</w:t>
      </w:r>
      <w:r>
        <w:rPr>
          <w:rFonts w:cs="Times New Roman"/>
          <w:color w:val="000000"/>
        </w:rPr>
        <w:t>Dyn11</w:t>
      </w:r>
      <w:r>
        <w:rPr>
          <w:rFonts w:cs="Times New Roman"/>
          <w:color w:val="000000"/>
        </w:rPr>
        <w:t>、</w:t>
      </w:r>
      <w:r>
        <w:rPr>
          <w:rFonts w:cs="Times New Roman"/>
          <w:color w:val="000000"/>
        </w:rPr>
        <w:t>uk=4%</w:t>
      </w:r>
      <w:r>
        <w:rPr>
          <w:rFonts w:cs="Times New Roman"/>
          <w:color w:val="000000"/>
        </w:rPr>
        <w:t>的所用变。计算得到</w:t>
      </w:r>
      <w:r>
        <w:rPr>
          <w:rFonts w:cs="Times New Roman"/>
          <w:color w:val="000000"/>
        </w:rPr>
        <w:t>35kV</w:t>
      </w:r>
      <w:r>
        <w:rPr>
          <w:rFonts w:cs="Times New Roman"/>
          <w:color w:val="000000"/>
        </w:rPr>
        <w:t>汇集计算容量</w:t>
      </w:r>
      <w:r>
        <w:rPr>
          <w:rFonts w:cs="Times New Roman"/>
          <w:color w:val="000000"/>
        </w:rPr>
        <w:t>280.286MVA</w:t>
      </w:r>
      <w:r>
        <w:rPr>
          <w:rFonts w:cs="Times New Roman"/>
          <w:color w:val="000000"/>
        </w:rPr>
        <w:t>，主变正常负载率</w:t>
      </w:r>
      <w:r>
        <w:rPr>
          <w:rFonts w:cs="Times New Roman"/>
          <w:color w:val="000000"/>
        </w:rPr>
        <w:t>77.857%</w:t>
      </w:r>
      <w:r>
        <w:rPr>
          <w:rFonts w:cs="Times New Roman"/>
          <w:color w:val="000000"/>
        </w:rPr>
        <w:t>；主变</w:t>
      </w:r>
      <w:r>
        <w:rPr>
          <w:rFonts w:cs="Times New Roman"/>
          <w:color w:val="000000"/>
        </w:rPr>
        <w:t>N-1</w:t>
      </w:r>
      <w:r>
        <w:rPr>
          <w:rFonts w:cs="Times New Roman"/>
          <w:color w:val="000000"/>
        </w:rPr>
        <w:t>时需限发</w:t>
      </w:r>
      <w:r>
        <w:rPr>
          <w:rFonts w:cs="Times New Roman"/>
          <w:color w:val="000000"/>
        </w:rPr>
        <w:t>35.780%</w:t>
      </w:r>
      <w:r>
        <w:rPr>
          <w:rFonts w:cs="Times New Roman"/>
          <w:color w:val="000000"/>
        </w:rPr>
        <w:t>。课程短路模型下</w:t>
      </w:r>
      <w:r>
        <w:rPr>
          <w:rFonts w:cs="Times New Roman"/>
          <w:color w:val="000000"/>
        </w:rPr>
        <w:t>10kV</w:t>
      </w:r>
      <w:r>
        <w:rPr>
          <w:rFonts w:cs="Times New Roman"/>
          <w:color w:val="000000"/>
        </w:rPr>
        <w:t>条件性最大综合短路电流为</w:t>
      </w:r>
      <w:r>
        <w:rPr>
          <w:rFonts w:cs="Times New Roman"/>
          <w:color w:val="000000"/>
        </w:rPr>
        <w:t>15.638kA</w:t>
      </w:r>
      <w:r>
        <w:rPr>
          <w:rFonts w:cs="Times New Roman"/>
          <w:color w:val="000000"/>
        </w:rPr>
        <w:t>，禁止并列敏感性为</w:t>
      </w:r>
      <w:r>
        <w:rPr>
          <w:rFonts w:cs="Times New Roman"/>
          <w:color w:val="000000"/>
        </w:rPr>
        <w:t>28.472kA</w:t>
      </w:r>
      <w:r>
        <w:rPr>
          <w:rFonts w:cs="Times New Roman"/>
          <w:color w:val="000000"/>
        </w:rPr>
        <w:t>。设备按额定电压、持续电流、开断、峰值和</w:t>
      </w:r>
      <w:r>
        <w:rPr>
          <w:rFonts w:cs="Times New Roman"/>
          <w:color w:val="000000"/>
        </w:rPr>
        <w:t>1.10s</w:t>
      </w:r>
      <w:r>
        <w:rPr>
          <w:rFonts w:cs="Times New Roman"/>
          <w:color w:val="000000"/>
        </w:rPr>
        <w:t>热稳定进行等级预筛，并补齐</w:t>
      </w:r>
      <w:r>
        <w:rPr>
          <w:rFonts w:cs="Times New Roman"/>
          <w:color w:val="000000"/>
        </w:rPr>
        <w:t>CT/PT</w:t>
      </w:r>
      <w:r>
        <w:rPr>
          <w:rFonts w:cs="Times New Roman"/>
          <w:color w:val="000000"/>
        </w:rPr>
        <w:t>、零序</w:t>
      </w:r>
      <w:r>
        <w:rPr>
          <w:rFonts w:cs="Times New Roman"/>
          <w:color w:val="000000"/>
        </w:rPr>
        <w:t>CT</w:t>
      </w:r>
      <w:r>
        <w:rPr>
          <w:rFonts w:cs="Times New Roman"/>
          <w:color w:val="000000"/>
        </w:rPr>
        <w:t>、母线、绝缘子</w:t>
      </w:r>
      <w:r>
        <w:rPr>
          <w:rFonts w:cs="Times New Roman"/>
          <w:color w:val="000000"/>
        </w:rPr>
        <w:t>/</w:t>
      </w:r>
      <w:r>
        <w:rPr>
          <w:rFonts w:cs="Times New Roman"/>
          <w:color w:val="000000"/>
        </w:rPr>
        <w:t>套管、</w:t>
      </w:r>
      <w:r>
        <w:rPr>
          <w:rFonts w:cs="Times New Roman"/>
          <w:color w:val="000000"/>
        </w:rPr>
        <w:t>MOA</w:t>
      </w:r>
      <w:r>
        <w:rPr>
          <w:rFonts w:cs="Times New Roman"/>
          <w:color w:val="000000"/>
        </w:rPr>
        <w:t>、接地变</w:t>
      </w:r>
      <w:r>
        <w:rPr>
          <w:rFonts w:cs="Times New Roman"/>
          <w:color w:val="000000"/>
        </w:rPr>
        <w:t>+</w:t>
      </w:r>
      <w:r>
        <w:rPr>
          <w:rFonts w:cs="Times New Roman"/>
          <w:color w:val="000000"/>
        </w:rPr>
        <w:t>低电阻和接地开关的课程配置。</w:t>
      </w:r>
      <w:r>
        <w:rPr>
          <w:rFonts w:cs="Times New Roman"/>
          <w:color w:val="000000"/>
        </w:rPr>
        <w:t>35/10kV</w:t>
      </w:r>
      <w:r>
        <w:rPr>
          <w:rFonts w:cs="Times New Roman"/>
          <w:color w:val="000000"/>
        </w:rPr>
        <w:t>母联转供时仅保留健康侧</w:t>
      </w:r>
      <w:r>
        <w:rPr>
          <w:rFonts w:cs="Times New Roman"/>
          <w:color w:val="000000"/>
        </w:rPr>
        <w:t>1</w:t>
      </w:r>
      <w:r>
        <w:rPr>
          <w:rFonts w:cs="Times New Roman"/>
          <w:color w:val="000000"/>
        </w:rPr>
        <w:t>套接地源。</w:t>
      </w:r>
      <w:r>
        <w:rPr>
          <w:rFonts w:cs="Times New Roman"/>
          <w:color w:val="000000"/>
        </w:rPr>
        <w:t>CAD</w:t>
      </w:r>
      <w:r>
        <w:rPr>
          <w:rFonts w:cs="Times New Roman"/>
          <w:color w:val="000000"/>
        </w:rPr>
        <w:t>按三张必交图加一张</w:t>
      </w:r>
      <w:r>
        <w:rPr>
          <w:rFonts w:cs="Times New Roman"/>
          <w:color w:val="000000"/>
        </w:rPr>
        <w:t>L1</w:t>
      </w:r>
      <w:r>
        <w:rPr>
          <w:rFonts w:cs="Times New Roman"/>
          <w:color w:val="000000"/>
        </w:rPr>
        <w:t>线路间隔增强详图组织。</w:t>
      </w:r>
    </w:p>
    <w:p w14:paraId="12CF6ACB" w14:textId="77777777">
      <w:pPr>
        <w:ind w:firstLine="482"/>
      </w:pPr>
      <w:r>
        <w:rPr>
          <w:rFonts w:eastAsia="黑体" w:cs="Times New Roman"/>
          <w:b/>
          <w:color w:val="000000"/>
        </w:rPr>
        <w:t>关键词：</w:t>
      </w:r>
      <w:r>
        <w:rPr>
          <w:rFonts w:cs="Times New Roman"/>
          <w:color w:val="000000"/>
          <w:sz w:val="23"/>
        </w:rPr>
        <w:t>新能源汇集变电所；电气主接线；主变压器；短路电流；设备选择；配电装置</w:t>
      </w:r>
    </w:p>
    <w:p w14:paraId="3A409C94" w14:textId="77777777">
      <w:pPr>
        <w:ind w:firstLine="480"/>
      </w:pPr>
      <w:r>
        <w:br w:type="page"/>
      </w:r>
    </w:p>
    <w:p w14:paraId="5BC3A165" w14:textId="77777777">
      <w:pPr>
        <w:spacing w:after="240"/>
        <w:ind w:firstLine="643"/>
        <w:jc w:val="center"/>
      </w:pPr>
      <w:r>
        <w:rPr>
          <w:rFonts w:eastAsia="黑体" w:cs="Times New Roman"/>
          <w:b/>
          <w:color w:val="000000"/>
          <w:sz w:val="32"/>
        </w:rPr>
        <w:lastRenderedPageBreak/>
        <w:t>目</w:t>
      </w:r>
      <w:r>
        <w:rPr>
          <w:rFonts w:eastAsia="黑体" w:cs="Times New Roman"/>
          <w:b/>
          <w:color w:val="000000"/>
          <w:sz w:val="32"/>
        </w:rPr>
        <w:t xml:space="preserve"> </w:t>
      </w:r>
      <w:r>
        <w:rPr>
          <w:rFonts w:eastAsia="黑体" w:cs="Times New Roman"/>
          <w:b/>
          <w:color w:val="000000"/>
          <w:sz w:val="32"/>
        </w:rPr>
        <w:t>录</w:t>
      </w:r>
    </w:p>
    <w:p w14:paraId="610CBB36" w14:textId="3AEC7815">
      <w:pPr>
        <w:pStyle w:val="TOC1"/>
        <w:tabs>
          <w:tab w:val="right" w:leader="dot" w:pos="8778"/>
        </w:tabs>
        <w:rPr>
          <w:rFonts w:asciiTheme="minorHAnsi" w:eastAsiaTheme="minorEastAsia" w:hAnsiTheme="minorHAnsi" w:cstheme="minorBidi" w:hint="eastAsia"/>
          <w:noProof/>
          <w:color w:val="auto"/>
          <w:sz w:val="22"/>
          <w14:ligatures w14:val="standardContextual"/>
        </w:rPr>
      </w:pPr>
      <w:r>
        <w:fldChar w:fldCharType="begin"/>
      </w:r>
      <w:r>
        <w:instrText xml:space="preserve"> TOC \o "1-3" \h \z \u </w:instrText>
      </w:r>
      <w:r>
        <w:fldChar w:fldCharType="separate"/>
      </w:r>
      <w:hyperlink w:anchor="_Toc235307176" w:history="1">
        <w:r>
          <w:rPr>
            <w:rStyle w:val="af0"/>
            <w:noProof/>
          </w:rPr>
          <w:t>摘</w:t>
        </w:r>
        <w:r>
          <w:rPr>
            <w:rStyle w:val="af0"/>
            <w:noProof/>
          </w:rPr>
          <w:t xml:space="preserve">  </w:t>
        </w:r>
        <w:r>
          <w:rPr>
            <w:rStyle w:val="af0"/>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4076F07E" w14:textId="301627C0">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177" w:history="1">
        <w:r>
          <w:rPr>
            <w:rStyle w:val="af0"/>
            <w:noProof/>
          </w:rPr>
          <w:t>第一章</w:t>
        </w:r>
        <w:r>
          <w:rPr>
            <w:rStyle w:val="af0"/>
            <w:noProof/>
          </w:rPr>
          <w:t xml:space="preserve"> </w:t>
        </w:r>
        <w:r>
          <w:rPr>
            <w:rStyle w:val="af0"/>
            <w:noProof/>
          </w:rPr>
          <w:t>电气主接线设计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DF4DE80" w14:textId="598231C1">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78" w:history="1">
        <w:r>
          <w:rPr>
            <w:rStyle w:val="af0"/>
            <w:noProof/>
          </w:rPr>
          <w:t xml:space="preserve">1.1 </w:t>
        </w:r>
        <w:r>
          <w:rPr>
            <w:rStyle w:val="af0"/>
            <w:noProof/>
          </w:rPr>
          <w:t>原始资料与设计范围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608AE57" w14:textId="22885ABA">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79" w:history="1">
        <w:r>
          <w:rPr>
            <w:rStyle w:val="af0"/>
            <w:noProof/>
          </w:rPr>
          <w:t xml:space="preserve">1.2 </w:t>
        </w:r>
        <w:r>
          <w:rPr>
            <w:rStyle w:val="af0"/>
            <w:noProof/>
          </w:rPr>
          <w:t>主接线设计原则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6151147" w14:textId="6E5215AE">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80" w:history="1">
        <w:r>
          <w:rPr>
            <w:rStyle w:val="af0"/>
            <w:noProof/>
          </w:rPr>
          <w:t>1.3 220kV</w:t>
        </w:r>
        <w:r>
          <w:rPr>
            <w:rStyle w:val="af0"/>
            <w:noProof/>
          </w:rPr>
          <w:t>主接线方案比较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44AA2E" w14:textId="27B25CA7">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81" w:history="1">
        <w:r>
          <w:rPr>
            <w:rStyle w:val="af0"/>
            <w:noProof/>
          </w:rPr>
          <w:t>1.4 35kV</w:t>
        </w:r>
        <w:r>
          <w:rPr>
            <w:rStyle w:val="af0"/>
            <w:noProof/>
          </w:rPr>
          <w:t>、</w:t>
        </w:r>
        <w:r>
          <w:rPr>
            <w:rStyle w:val="af0"/>
            <w:noProof/>
          </w:rPr>
          <w:t>10kV</w:t>
        </w:r>
        <w:r>
          <w:rPr>
            <w:rStyle w:val="af0"/>
            <w:noProof/>
          </w:rPr>
          <w:t>与</w:t>
        </w:r>
        <w:r>
          <w:rPr>
            <w:rStyle w:val="af0"/>
            <w:noProof/>
          </w:rPr>
          <w:t>0.4kV</w:t>
        </w:r>
        <w:r>
          <w:rPr>
            <w:rStyle w:val="af0"/>
            <w:noProof/>
          </w:rPr>
          <w:t>接线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419B4D" w14:textId="131354AC">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82" w:history="1">
        <w:r>
          <w:rPr>
            <w:rStyle w:val="af0"/>
            <w:noProof/>
          </w:rPr>
          <w:t xml:space="preserve">1.5 </w:t>
        </w:r>
        <w:r>
          <w:rPr>
            <w:rStyle w:val="af0"/>
            <w:noProof/>
          </w:rPr>
          <w:t>正常、条件与禁止运行方式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EFA4BA" w14:textId="17F6D331">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183" w:history="1">
        <w:r>
          <w:rPr>
            <w:rStyle w:val="af0"/>
            <w:noProof/>
          </w:rPr>
          <w:t>第二章</w:t>
        </w:r>
        <w:r>
          <w:rPr>
            <w:rStyle w:val="af0"/>
            <w:noProof/>
          </w:rPr>
          <w:t xml:space="preserve"> </w:t>
        </w:r>
        <w:r>
          <w:rPr>
            <w:rStyle w:val="af0"/>
            <w:noProof/>
          </w:rPr>
          <w:t>负荷计算及变压器选择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98F3F8D" w14:textId="64B36705">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84" w:history="1">
        <w:r>
          <w:rPr>
            <w:rStyle w:val="af0"/>
            <w:noProof/>
          </w:rPr>
          <w:t>2.1 35kV</w:t>
        </w:r>
        <w:r>
          <w:rPr>
            <w:rStyle w:val="af0"/>
            <w:noProof/>
          </w:rPr>
          <w:t>与</w:t>
        </w:r>
        <w:r>
          <w:rPr>
            <w:rStyle w:val="af0"/>
            <w:noProof/>
          </w:rPr>
          <w:t>10kV</w:t>
        </w:r>
        <w:r>
          <w:rPr>
            <w:rStyle w:val="af0"/>
            <w:noProof/>
          </w:rPr>
          <w:t>综合负荷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785BEBE" w14:textId="54A7452E">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85" w:history="1">
        <w:r>
          <w:rPr>
            <w:rStyle w:val="af0"/>
            <w:noProof/>
          </w:rPr>
          <w:t xml:space="preserve">2.2 </w:t>
        </w:r>
        <w:r>
          <w:rPr>
            <w:rStyle w:val="af0"/>
            <w:noProof/>
          </w:rPr>
          <w:t>主变压器选择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0F3538B" w14:textId="50CADA41">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86" w:history="1">
        <w:r>
          <w:rPr>
            <w:rStyle w:val="af0"/>
            <w:noProof/>
          </w:rPr>
          <w:t>2.3 10kV</w:t>
        </w:r>
        <w:r>
          <w:rPr>
            <w:rStyle w:val="af0"/>
            <w:noProof/>
          </w:rPr>
          <w:t>电源变与无功补偿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1D8D123" w14:textId="26CBA39B">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87" w:history="1">
        <w:r>
          <w:rPr>
            <w:rStyle w:val="af0"/>
            <w:noProof/>
          </w:rPr>
          <w:t xml:space="preserve">2.4 </w:t>
        </w:r>
        <w:r>
          <w:rPr>
            <w:rStyle w:val="af0"/>
            <w:noProof/>
          </w:rPr>
          <w:t>所用变压器选择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5DC1D29" w14:textId="38C22C1F">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188" w:history="1">
        <w:r>
          <w:rPr>
            <w:rStyle w:val="af0"/>
            <w:noProof/>
          </w:rPr>
          <w:t>第三章</w:t>
        </w:r>
        <w:r>
          <w:rPr>
            <w:rStyle w:val="af0"/>
            <w:noProof/>
          </w:rPr>
          <w:t xml:space="preserve"> </w:t>
        </w:r>
        <w:r>
          <w:rPr>
            <w:rStyle w:val="af0"/>
            <w:noProof/>
          </w:rPr>
          <w:t>最大持续工作电流及短路计算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576185" w14:textId="45C9820D">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89" w:history="1">
        <w:r>
          <w:rPr>
            <w:rStyle w:val="af0"/>
            <w:noProof/>
          </w:rPr>
          <w:t xml:space="preserve">3.1 </w:t>
        </w:r>
        <w:r>
          <w:rPr>
            <w:rStyle w:val="af0"/>
            <w:noProof/>
          </w:rPr>
          <w:t>各回路最大持续工作电流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B450AEC" w14:textId="31154750">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90" w:history="1">
        <w:r>
          <w:rPr>
            <w:rStyle w:val="af0"/>
            <w:noProof/>
          </w:rPr>
          <w:t>3.2 220kV</w:t>
        </w:r>
        <w:r>
          <w:rPr>
            <w:rStyle w:val="af0"/>
            <w:noProof/>
          </w:rPr>
          <w:t>线路导线校核与</w:t>
        </w:r>
        <w:r>
          <w:rPr>
            <w:rStyle w:val="af0"/>
            <w:noProof/>
          </w:rPr>
          <w:t>N-1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C0F73F" w14:textId="57FF9048">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91" w:history="1">
        <w:r>
          <w:rPr>
            <w:rStyle w:val="af0"/>
            <w:noProof/>
          </w:rPr>
          <w:t xml:space="preserve">3.3 </w:t>
        </w:r>
        <w:r>
          <w:rPr>
            <w:rStyle w:val="af0"/>
            <w:noProof/>
          </w:rPr>
          <w:t>短路计算方法与计算点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FD9FAEF" w14:textId="2D9C6526">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192" w:history="1">
        <w:r>
          <w:rPr>
            <w:rStyle w:val="af0"/>
            <w:noProof/>
          </w:rPr>
          <w:t>第四章</w:t>
        </w:r>
        <w:r>
          <w:rPr>
            <w:rStyle w:val="af0"/>
            <w:noProof/>
          </w:rPr>
          <w:t xml:space="preserve"> </w:t>
        </w:r>
        <w:r>
          <w:rPr>
            <w:rStyle w:val="af0"/>
            <w:noProof/>
          </w:rPr>
          <w:t>主要电气设备选择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87C94DD" w14:textId="52B270AF">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93" w:history="1">
        <w:r>
          <w:rPr>
            <w:rStyle w:val="af0"/>
            <w:noProof/>
          </w:rPr>
          <w:t xml:space="preserve">4.1 </w:t>
        </w:r>
        <w:r>
          <w:rPr>
            <w:rStyle w:val="af0"/>
            <w:noProof/>
          </w:rPr>
          <w:t>选择与校验原则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E67CDA8" w14:textId="029F4C04">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94" w:history="1">
        <w:r>
          <w:rPr>
            <w:rStyle w:val="af0"/>
            <w:noProof/>
          </w:rPr>
          <w:t xml:space="preserve">4.2 </w:t>
        </w:r>
        <w:r>
          <w:rPr>
            <w:rStyle w:val="af0"/>
            <w:noProof/>
          </w:rPr>
          <w:t>断路器、隔离开关和开关柜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498B09" w14:textId="470E5D8A">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95" w:history="1">
        <w:r>
          <w:rPr>
            <w:rStyle w:val="af0"/>
            <w:noProof/>
          </w:rPr>
          <w:t>4.3 CT</w:t>
        </w:r>
        <w:r>
          <w:rPr>
            <w:rStyle w:val="af0"/>
            <w:noProof/>
          </w:rPr>
          <w:t>与</w:t>
        </w:r>
        <w:r>
          <w:rPr>
            <w:rStyle w:val="af0"/>
            <w:noProof/>
          </w:rPr>
          <w:t>PT/CVT</w:t>
        </w:r>
        <w:r>
          <w:rPr>
            <w:rStyle w:val="af0"/>
            <w:noProof/>
          </w:rPr>
          <w:t>课程配置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367AC6A" w14:textId="38FB2AE3">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96" w:history="1">
        <w:r>
          <w:rPr>
            <w:rStyle w:val="af0"/>
            <w:noProof/>
          </w:rPr>
          <w:t>4.4 MOA</w:t>
        </w:r>
        <w:r>
          <w:rPr>
            <w:rStyle w:val="af0"/>
            <w:noProof/>
          </w:rPr>
          <w:t>、中性点接地与接地开关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B4E37AD" w14:textId="7120E3D1">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97" w:history="1">
        <w:r>
          <w:rPr>
            <w:rStyle w:val="af0"/>
            <w:noProof/>
          </w:rPr>
          <w:t xml:space="preserve">4.5 </w:t>
        </w:r>
        <w:r>
          <w:rPr>
            <w:rStyle w:val="af0"/>
            <w:noProof/>
          </w:rPr>
          <w:t>母线、绝缘子与套管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BAA12B" w14:textId="02D56A5D">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198" w:history="1">
        <w:r>
          <w:rPr>
            <w:rStyle w:val="af0"/>
            <w:noProof/>
          </w:rPr>
          <w:t>第五章</w:t>
        </w:r>
        <w:r>
          <w:rPr>
            <w:rStyle w:val="af0"/>
            <w:noProof/>
          </w:rPr>
          <w:t xml:space="preserve"> </w:t>
        </w:r>
        <w:r>
          <w:rPr>
            <w:rStyle w:val="af0"/>
            <w:noProof/>
          </w:rPr>
          <w:t>配电装置设计与运行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CC5C6BC" w14:textId="475AE66B">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199" w:history="1">
        <w:r>
          <w:rPr>
            <w:rStyle w:val="af0"/>
            <w:noProof/>
          </w:rPr>
          <w:t xml:space="preserve">5.1 </w:t>
        </w:r>
        <w:r>
          <w:rPr>
            <w:rStyle w:val="af0"/>
            <w:noProof/>
          </w:rPr>
          <w:t>配电装置型式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660B83" w14:textId="7AFFC08B">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00" w:history="1">
        <w:r>
          <w:rPr>
            <w:rStyle w:val="af0"/>
            <w:noProof/>
          </w:rPr>
          <w:t>5.2 220kV</w:t>
        </w:r>
        <w:r>
          <w:rPr>
            <w:rStyle w:val="af0"/>
            <w:noProof/>
          </w:rPr>
          <w:t>户外</w:t>
        </w:r>
        <w:r>
          <w:rPr>
            <w:rStyle w:val="af0"/>
            <w:noProof/>
          </w:rPr>
          <w:t>AIS</w:t>
        </w:r>
        <w:r>
          <w:rPr>
            <w:rStyle w:val="af0"/>
            <w:noProof/>
          </w:rPr>
          <w:t>课程几何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7D48C1D" w14:textId="1F4F2A96">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01" w:history="1">
        <w:r>
          <w:rPr>
            <w:rStyle w:val="af0"/>
            <w:noProof/>
          </w:rPr>
          <w:t xml:space="preserve">5.3 </w:t>
        </w:r>
        <w:r>
          <w:rPr>
            <w:rStyle w:val="af0"/>
            <w:noProof/>
          </w:rPr>
          <w:t>事故运行与联锁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010012F" w14:textId="10B10227">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202" w:history="1">
        <w:r>
          <w:rPr>
            <w:rStyle w:val="af0"/>
            <w:noProof/>
          </w:rPr>
          <w:t>第六章</w:t>
        </w:r>
        <w:r>
          <w:rPr>
            <w:rStyle w:val="af0"/>
            <w:noProof/>
          </w:rPr>
          <w:t xml:space="preserve"> </w:t>
        </w:r>
        <w:r>
          <w:rPr>
            <w:rStyle w:val="af0"/>
            <w:noProof/>
          </w:rPr>
          <w:t>结论与设计边界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0A614F" w14:textId="788E4165">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03" w:history="1">
        <w:r>
          <w:rPr>
            <w:rStyle w:val="af0"/>
            <w:noProof/>
          </w:rPr>
          <w:t xml:space="preserve">6.1 </w:t>
        </w:r>
        <w:r>
          <w:rPr>
            <w:rStyle w:val="af0"/>
            <w:noProof/>
          </w:rPr>
          <w:t>主要设计结论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643E9A4" w14:textId="4DEDC844">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04" w:history="1">
        <w:r>
          <w:rPr>
            <w:rStyle w:val="af0"/>
            <w:noProof/>
          </w:rPr>
          <w:t xml:space="preserve">6.2 </w:t>
        </w:r>
        <w:r>
          <w:rPr>
            <w:rStyle w:val="af0"/>
            <w:noProof/>
          </w:rPr>
          <w:t>课程假设与待复核项目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6671F88" w14:textId="52EEA950">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05" w:history="1">
        <w:r>
          <w:rPr>
            <w:rStyle w:val="af0"/>
            <w:noProof/>
          </w:rPr>
          <w:t xml:space="preserve">6.3 </w:t>
        </w:r>
        <w:r>
          <w:rPr>
            <w:rStyle w:val="af0"/>
            <w:noProof/>
          </w:rPr>
          <w:t>图纸和计算成果清单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D316E0F" w14:textId="0BD2EB11">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206" w:history="1">
        <w:r>
          <w:rPr>
            <w:rStyle w:val="af0"/>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8CC542C" w14:textId="4C58247E">
      <w:pPr>
        <w:snapToGrid w:val="0"/>
        <w:spacing w:line="20" w:lineRule="exact"/>
        <w:ind w:firstLine="480"/>
      </w:pPr>
      <w:r>
        <w:fldChar w:fldCharType="end"/>
      </w:r>
    </w:p>
    <w:p w14:paraId="11C5E5DE" w14:textId="77777777">
      <w:pPr>
        <w:snapToGrid w:val="0"/>
        <w:spacing w:line="20" w:lineRule="exact"/>
        <w:ind w:firstLine="480"/>
        <w:sectPr>
          <w:headerReference w:type="default" r:id="rId17"/>
          <w:footerReference w:type="default" r:id="rId18"/>
          <w:pgSz w:w="11906" w:h="16838" w:code="9"/>
          <w:pgMar w:top="1701" w:right="1417" w:bottom="1417" w:left="1701" w:header="850" w:footer="850" w:gutter="0"/>
          <w:pgNumType w:fmt="lowerRoman" w:start="1"/>
          <w:cols w:space="425"/>
          <w:docGrid w:type="linesAndChars" w:linePitch="391"/>
        </w:sectPr>
      </w:pPr>
    </w:p>
    <w:p w14:paraId="70102CDE" w14:textId="77777777">
      <w:pPr>
        <w:pStyle w:val="1"/>
        <w:spacing w:before="391" w:after="195"/>
      </w:pPr>
      <w:bookmarkStart w:id="1" w:name="_Toc235307177"/>
      <w:r>
        <w:lastRenderedPageBreak/>
        <w:t>第一章</w:t>
      </w:r>
      <w:r>
        <w:t xml:space="preserve"> </w:t>
      </w:r>
      <w:r>
        <w:t>电气主接线设计</w:t>
      </w:r>
      <w:bookmarkEnd w:id="1"/>
    </w:p>
    <w:p w14:paraId="37963BD5" w14:textId="77777777">
      <w:pPr>
        <w:pStyle w:val="2"/>
        <w:ind w:right="240"/>
      </w:pPr>
      <w:bookmarkStart w:id="2" w:name="_Toc235307178"/>
      <w:r>
        <w:t xml:space="preserve">1.1 </w:t>
      </w:r>
      <w:r>
        <w:t>原始资料与设计范围</w:t>
      </w:r>
      <w:bookmarkEnd w:id="2"/>
    </w:p>
    <w:p w14:paraId="19822589" w14:textId="77777777">
      <w:pPr>
        <w:ind w:firstLine="480"/>
      </w:pPr>
      <w:r>
        <w:rPr>
          <w:rFonts w:cs="Times New Roman"/>
          <w:color w:val="000000"/>
        </w:rPr>
        <w:t>设计对象为第</w:t>
      </w:r>
      <w:r>
        <w:rPr>
          <w:rFonts w:cs="Times New Roman"/>
          <w:color w:val="000000"/>
        </w:rPr>
        <w:t>5</w:t>
      </w:r>
      <w:r>
        <w:rPr>
          <w:rFonts w:cs="Times New Roman"/>
          <w:color w:val="000000"/>
        </w:rPr>
        <w:t>组</w:t>
      </w:r>
      <w:r>
        <w:rPr>
          <w:rFonts w:cs="Times New Roman"/>
          <w:color w:val="000000"/>
        </w:rPr>
        <w:t>220kV</w:t>
      </w:r>
      <w:r>
        <w:rPr>
          <w:rFonts w:cs="Times New Roman"/>
          <w:color w:val="000000"/>
        </w:rPr>
        <w:t>新能源汇集变电所。本站通过</w:t>
      </w:r>
      <w:r>
        <w:rPr>
          <w:rFonts w:cs="Times New Roman"/>
          <w:color w:val="000000"/>
        </w:rPr>
        <w:t>12</w:t>
      </w:r>
      <w:r>
        <w:rPr>
          <w:rFonts w:cs="Times New Roman"/>
          <w:color w:val="000000"/>
        </w:rPr>
        <w:t>回</w:t>
      </w:r>
      <w:r>
        <w:rPr>
          <w:rFonts w:cs="Times New Roman"/>
          <w:color w:val="000000"/>
        </w:rPr>
        <w:t>35kV</w:t>
      </w:r>
      <w:r>
        <w:rPr>
          <w:rFonts w:cs="Times New Roman"/>
          <w:color w:val="000000"/>
        </w:rPr>
        <w:t>集电线路汇集风电、光伏和储能电能，经两台</w:t>
      </w:r>
      <w:r>
        <w:rPr>
          <w:rFonts w:cs="Times New Roman"/>
          <w:color w:val="000000"/>
        </w:rPr>
        <w:t>220/35kV</w:t>
      </w:r>
      <w:r>
        <w:rPr>
          <w:rFonts w:cs="Times New Roman"/>
          <w:color w:val="000000"/>
        </w:rPr>
        <w:t>主变升压后由两回</w:t>
      </w:r>
      <w:r>
        <w:rPr>
          <w:rFonts w:cs="Times New Roman"/>
          <w:color w:val="000000"/>
        </w:rPr>
        <w:t>220kV</w:t>
      </w:r>
      <w:r>
        <w:rPr>
          <w:rFonts w:cs="Times New Roman"/>
          <w:color w:val="000000"/>
        </w:rPr>
        <w:t>线路送出，并预留第三回线路。</w:t>
      </w:r>
      <w:r>
        <w:rPr>
          <w:rFonts w:cs="Times New Roman"/>
          <w:color w:val="000000"/>
        </w:rPr>
        <w:t>10kV</w:t>
      </w:r>
      <w:r>
        <w:rPr>
          <w:rFonts w:cs="Times New Roman"/>
          <w:color w:val="000000"/>
        </w:rPr>
        <w:t>系统承担站用备用电源、无功补偿、冷却和集控通信等辅助负荷，</w:t>
      </w:r>
      <w:r>
        <w:rPr>
          <w:rFonts w:cs="Times New Roman"/>
          <w:color w:val="000000"/>
        </w:rPr>
        <w:t>0.4kV</w:t>
      </w:r>
      <w:r>
        <w:rPr>
          <w:rFonts w:cs="Times New Roman"/>
          <w:color w:val="000000"/>
        </w:rPr>
        <w:t>系统向站内低压负荷供电。</w:t>
      </w:r>
    </w:p>
    <w:p w14:paraId="30E6B35D" w14:textId="77777777">
      <w:pPr>
        <w:ind w:firstLine="480"/>
      </w:pPr>
      <w:r>
        <w:rPr>
          <w:rFonts w:cs="Times New Roman"/>
          <w:color w:val="000000"/>
        </w:rPr>
        <w:t>本设计的工作链条由原始资料整理、运行方式冻结、负荷与容量计算、短路等值、设备职责确定、配电装置布置和图纸校核组成。说明书重点回答</w:t>
      </w:r>
      <w:r>
        <w:rPr>
          <w:rFonts w:cs="Times New Roman"/>
          <w:color w:val="000000"/>
        </w:rPr>
        <w:t>“</w:t>
      </w:r>
      <w:r>
        <w:rPr>
          <w:rFonts w:cs="Times New Roman"/>
          <w:color w:val="000000"/>
        </w:rPr>
        <w:t>为什么采用该方案、方案在什么条件下成立</w:t>
      </w:r>
      <w:r>
        <w:rPr>
          <w:rFonts w:cs="Times New Roman"/>
          <w:color w:val="000000"/>
        </w:rPr>
        <w:t>”</w:t>
      </w:r>
      <w:r>
        <w:rPr>
          <w:rFonts w:cs="Times New Roman"/>
          <w:color w:val="000000"/>
        </w:rPr>
        <w:t>，计算书则给出公式、代入和数值校验；两者均读取同一组</w:t>
      </w:r>
      <w:r>
        <w:rPr>
          <w:rFonts w:cs="Times New Roman"/>
          <w:color w:val="000000"/>
        </w:rPr>
        <w:t>YAML</w:t>
      </w:r>
      <w:r>
        <w:rPr>
          <w:rFonts w:cs="Times New Roman"/>
          <w:color w:val="000000"/>
        </w:rPr>
        <w:t>参数及计算结果，避免表格、图纸与正文各自取值。</w:t>
      </w:r>
    </w:p>
    <w:p w14:paraId="1D7BD246" w14:textId="77777777">
      <w:pPr>
        <w:ind w:firstLine="480"/>
      </w:pPr>
      <w:r>
        <w:rPr>
          <w:rFonts w:cs="Times New Roman"/>
          <w:color w:val="000000"/>
        </w:rPr>
        <w:t>参数采用分级证据管理：任务书和教师口径优先；现行标准及正式厂家资料用于补充；仍缺少唯一值时，采用偏保守的课程设计假设并在边界章节中单列。海拔不超过</w:t>
      </w:r>
      <w:r>
        <w:rPr>
          <w:rFonts w:cs="Times New Roman"/>
          <w:color w:val="000000"/>
        </w:rPr>
        <w:t>1000m</w:t>
      </w:r>
      <w:r>
        <w:rPr>
          <w:rFonts w:cs="Times New Roman"/>
          <w:color w:val="000000"/>
        </w:rPr>
        <w:t>、污秽</w:t>
      </w:r>
      <w:r>
        <w:rPr>
          <w:rFonts w:cs="Times New Roman"/>
          <w:color w:val="000000"/>
        </w:rPr>
        <w:t>d</w:t>
      </w:r>
      <w:r>
        <w:rPr>
          <w:rFonts w:cs="Times New Roman"/>
          <w:color w:val="000000"/>
        </w:rPr>
        <w:t>级、保护及开断时间、</w:t>
      </w:r>
      <w:r>
        <w:rPr>
          <w:rFonts w:cs="Times New Roman"/>
          <w:color w:val="000000"/>
        </w:rPr>
        <w:t>SVG</w:t>
      </w:r>
      <w:r>
        <w:rPr>
          <w:rFonts w:cs="Times New Roman"/>
          <w:color w:val="000000"/>
        </w:rPr>
        <w:t>容量和接地设备参数均属于可被后续真实资料覆盖的课程冻结值。</w:t>
      </w:r>
    </w:p>
    <w:p w14:paraId="323E98F4" w14:textId="77777777">
      <w:pPr>
        <w:pStyle w:val="aff6"/>
      </w:pPr>
      <w:r>
        <w:t>表</w:t>
      </w:r>
      <w:r>
        <w:t xml:space="preserve">1-1 </w:t>
      </w:r>
      <w:r>
        <w:t>主要原始资料</w:t>
      </w:r>
    </w:p>
    <w:tbl>
      <w:tblPr>
        <w:tblStyle w:val="a9"/>
        <w:tblW w:w="8786" w:type="dxa"/>
        <w:jc w:val="center"/>
        <w:tblLayout w:type="fixed"/>
        <w:tblLook w:val="04A0" w:firstRow="1" w:lastRow="0" w:firstColumn="1" w:lastColumn="0" w:noHBand="0" w:noVBand="1"/>
      </w:tblPr>
      <w:tblGrid>
        <w:gridCol w:w="1813"/>
        <w:gridCol w:w="3628"/>
        <w:gridCol w:w="3345"/>
      </w:tblGrid>
      <w:tr w14:paraId="3BBB5912" w14:textId="77777777">
        <w:trPr>
          <w:cantSplit/>
          <w:tblHeader/>
          <w:jc w:val="center"/>
        </w:trPr>
        <w:tc>
          <w:tcPr>
            <w:tcW w:w="1814" w:type="dxa"/>
            <w:shd w:val="clear" w:color="auto" w:fill="D9E2F3"/>
            <w:tcMar>
              <w:top w:w="90" w:type="dxa"/>
              <w:left w:w="110" w:type="dxa"/>
              <w:bottom w:w="90" w:type="dxa"/>
              <w:right w:w="110" w:type="dxa"/>
            </w:tcMar>
            <w:vAlign w:val="center"/>
          </w:tcPr>
          <w:p w14:paraId="267E9418" w14:textId="77777777">
            <w:pPr>
              <w:spacing w:line="240" w:lineRule="auto"/>
              <w:ind w:firstLine="361"/>
              <w:jc w:val="center"/>
            </w:pPr>
            <w:r>
              <w:rPr>
                <w:rFonts w:eastAsia="黑体" w:cs="Times New Roman"/>
                <w:b/>
                <w:color w:val="000000"/>
                <w:sz w:val="18"/>
              </w:rPr>
              <w:t>项目</w:t>
            </w:r>
          </w:p>
        </w:tc>
        <w:tc>
          <w:tcPr>
            <w:tcW w:w="3628" w:type="dxa"/>
            <w:shd w:val="clear" w:color="auto" w:fill="D9E2F3"/>
            <w:tcMar>
              <w:top w:w="90" w:type="dxa"/>
              <w:left w:w="110" w:type="dxa"/>
              <w:bottom w:w="90" w:type="dxa"/>
              <w:right w:w="110" w:type="dxa"/>
            </w:tcMar>
            <w:vAlign w:val="center"/>
          </w:tcPr>
          <w:p w14:paraId="6104332F" w14:textId="77777777">
            <w:pPr>
              <w:spacing w:line="240" w:lineRule="auto"/>
              <w:ind w:firstLine="361"/>
              <w:jc w:val="center"/>
            </w:pPr>
            <w:r>
              <w:rPr>
                <w:rFonts w:eastAsia="黑体" w:cs="Times New Roman"/>
                <w:b/>
                <w:color w:val="000000"/>
                <w:sz w:val="18"/>
              </w:rPr>
              <w:t>任务书或冻结值</w:t>
            </w:r>
          </w:p>
        </w:tc>
        <w:tc>
          <w:tcPr>
            <w:tcW w:w="3345" w:type="dxa"/>
            <w:shd w:val="clear" w:color="auto" w:fill="D9E2F3"/>
            <w:tcMar>
              <w:top w:w="90" w:type="dxa"/>
              <w:left w:w="110" w:type="dxa"/>
              <w:bottom w:w="90" w:type="dxa"/>
              <w:right w:w="110" w:type="dxa"/>
            </w:tcMar>
            <w:vAlign w:val="center"/>
          </w:tcPr>
          <w:p w14:paraId="792C8370" w14:textId="77777777">
            <w:pPr>
              <w:spacing w:line="240" w:lineRule="auto"/>
              <w:ind w:firstLine="361"/>
              <w:jc w:val="center"/>
            </w:pPr>
            <w:r>
              <w:rPr>
                <w:rFonts w:eastAsia="黑体" w:cs="Times New Roman"/>
                <w:b/>
                <w:color w:val="000000"/>
                <w:sz w:val="18"/>
              </w:rPr>
              <w:t>设计处理</w:t>
            </w:r>
          </w:p>
        </w:tc>
      </w:tr>
      <w:tr w14:paraId="3B35C543" w14:textId="77777777">
        <w:trPr>
          <w:cantSplit/>
          <w:jc w:val="center"/>
        </w:trPr>
        <w:tc>
          <w:tcPr>
            <w:tcW w:w="1814" w:type="dxa"/>
            <w:tcMar>
              <w:top w:w="90" w:type="dxa"/>
              <w:left w:w="110" w:type="dxa"/>
              <w:bottom w:w="90" w:type="dxa"/>
              <w:right w:w="110" w:type="dxa"/>
            </w:tcMar>
            <w:vAlign w:val="center"/>
          </w:tcPr>
          <w:p w14:paraId="1D54EB45" w14:textId="77777777">
            <w:pPr>
              <w:spacing w:line="240" w:lineRule="auto"/>
              <w:ind w:firstLine="360"/>
              <w:jc w:val="left"/>
            </w:pPr>
            <w:r>
              <w:rPr>
                <w:rFonts w:cs="Times New Roman"/>
                <w:color w:val="000000"/>
                <w:sz w:val="18"/>
              </w:rPr>
              <w:t>电压等级</w:t>
            </w:r>
          </w:p>
        </w:tc>
        <w:tc>
          <w:tcPr>
            <w:tcW w:w="3628" w:type="dxa"/>
            <w:tcMar>
              <w:top w:w="90" w:type="dxa"/>
              <w:left w:w="110" w:type="dxa"/>
              <w:bottom w:w="90" w:type="dxa"/>
              <w:right w:w="110" w:type="dxa"/>
            </w:tcMar>
            <w:vAlign w:val="center"/>
          </w:tcPr>
          <w:p w14:paraId="5DD286D6" w14:textId="77777777">
            <w:pPr>
              <w:spacing w:line="240" w:lineRule="auto"/>
              <w:ind w:firstLine="360"/>
              <w:jc w:val="center"/>
            </w:pPr>
            <w:r>
              <w:rPr>
                <w:rFonts w:cs="Times New Roman"/>
                <w:color w:val="000000"/>
                <w:sz w:val="18"/>
              </w:rPr>
              <w:t>220/35/10/0.4kV</w:t>
            </w:r>
          </w:p>
        </w:tc>
        <w:tc>
          <w:tcPr>
            <w:tcW w:w="3344" w:type="dxa"/>
            <w:tcMar>
              <w:top w:w="90" w:type="dxa"/>
              <w:left w:w="110" w:type="dxa"/>
              <w:bottom w:w="90" w:type="dxa"/>
              <w:right w:w="110" w:type="dxa"/>
            </w:tcMar>
            <w:vAlign w:val="center"/>
          </w:tcPr>
          <w:p w14:paraId="708BB899" w14:textId="77777777">
            <w:pPr>
              <w:spacing w:line="240" w:lineRule="auto"/>
              <w:ind w:firstLine="360"/>
              <w:jc w:val="center"/>
            </w:pPr>
            <w:r>
              <w:rPr>
                <w:rFonts w:cs="Times New Roman"/>
                <w:color w:val="000000"/>
                <w:sz w:val="18"/>
              </w:rPr>
              <w:t>覆盖一次主接线、辅助系统和所用电</w:t>
            </w:r>
          </w:p>
        </w:tc>
      </w:tr>
      <w:tr w14:paraId="6108C336" w14:textId="77777777">
        <w:trPr>
          <w:cantSplit/>
          <w:jc w:val="center"/>
        </w:trPr>
        <w:tc>
          <w:tcPr>
            <w:tcW w:w="1814" w:type="dxa"/>
            <w:tcMar>
              <w:top w:w="90" w:type="dxa"/>
              <w:left w:w="110" w:type="dxa"/>
              <w:bottom w:w="90" w:type="dxa"/>
              <w:right w:w="110" w:type="dxa"/>
            </w:tcMar>
            <w:vAlign w:val="center"/>
          </w:tcPr>
          <w:p w14:paraId="18DD6299" w14:textId="77777777">
            <w:pPr>
              <w:spacing w:line="240" w:lineRule="auto"/>
              <w:ind w:firstLine="360"/>
              <w:jc w:val="left"/>
            </w:pPr>
            <w:r>
              <w:rPr>
                <w:rFonts w:cs="Times New Roman"/>
                <w:color w:val="000000"/>
                <w:sz w:val="18"/>
              </w:rPr>
              <w:t>主变压器</w:t>
            </w:r>
          </w:p>
        </w:tc>
        <w:tc>
          <w:tcPr>
            <w:tcW w:w="3628" w:type="dxa"/>
            <w:tcMar>
              <w:top w:w="90" w:type="dxa"/>
              <w:left w:w="110" w:type="dxa"/>
              <w:bottom w:w="90" w:type="dxa"/>
              <w:right w:w="110" w:type="dxa"/>
            </w:tcMar>
            <w:vAlign w:val="center"/>
          </w:tcPr>
          <w:p w14:paraId="001C5776" w14:textId="77777777">
            <w:pPr>
              <w:spacing w:line="240" w:lineRule="auto"/>
              <w:ind w:firstLine="360"/>
              <w:jc w:val="center"/>
            </w:pPr>
            <w:r>
              <w:rPr>
                <w:rFonts w:cs="Times New Roman"/>
                <w:color w:val="000000"/>
                <w:sz w:val="18"/>
              </w:rPr>
              <w:t>2×180MVA</w:t>
            </w:r>
            <w:r>
              <w:rPr>
                <w:rFonts w:cs="Times New Roman"/>
                <w:color w:val="000000"/>
                <w:sz w:val="18"/>
              </w:rPr>
              <w:t>、</w:t>
            </w:r>
            <w:r>
              <w:rPr>
                <w:rFonts w:cs="Times New Roman"/>
                <w:color w:val="000000"/>
                <w:sz w:val="18"/>
              </w:rPr>
              <w:t>YNd11</w:t>
            </w:r>
            <w:r>
              <w:rPr>
                <w:rFonts w:cs="Times New Roman"/>
                <w:color w:val="000000"/>
                <w:sz w:val="18"/>
              </w:rPr>
              <w:t>、</w:t>
            </w:r>
            <w:r>
              <w:rPr>
                <w:rFonts w:cs="Times New Roman"/>
                <w:color w:val="000000"/>
                <w:sz w:val="18"/>
              </w:rPr>
              <w:t>uk=14%</w:t>
            </w:r>
          </w:p>
        </w:tc>
        <w:tc>
          <w:tcPr>
            <w:tcW w:w="3344" w:type="dxa"/>
            <w:tcMar>
              <w:top w:w="90" w:type="dxa"/>
              <w:left w:w="110" w:type="dxa"/>
              <w:bottom w:w="90" w:type="dxa"/>
              <w:right w:w="110" w:type="dxa"/>
            </w:tcMar>
            <w:vAlign w:val="center"/>
          </w:tcPr>
          <w:p w14:paraId="5A53EF1B" w14:textId="77777777">
            <w:pPr>
              <w:spacing w:line="240" w:lineRule="auto"/>
              <w:ind w:firstLine="360"/>
              <w:jc w:val="center"/>
            </w:pPr>
            <w:r>
              <w:rPr>
                <w:rFonts w:cs="Times New Roman"/>
                <w:color w:val="000000"/>
                <w:sz w:val="18"/>
              </w:rPr>
              <w:t>220/35kV</w:t>
            </w:r>
            <w:r>
              <w:rPr>
                <w:rFonts w:cs="Times New Roman"/>
                <w:color w:val="000000"/>
                <w:sz w:val="18"/>
              </w:rPr>
              <w:t>双绕组、油浸、户外、有载调压</w:t>
            </w:r>
          </w:p>
        </w:tc>
      </w:tr>
      <w:tr w14:paraId="72509E2E" w14:textId="77777777">
        <w:trPr>
          <w:cantSplit/>
          <w:jc w:val="center"/>
        </w:trPr>
        <w:tc>
          <w:tcPr>
            <w:tcW w:w="1814" w:type="dxa"/>
            <w:tcMar>
              <w:top w:w="90" w:type="dxa"/>
              <w:left w:w="110" w:type="dxa"/>
              <w:bottom w:w="90" w:type="dxa"/>
              <w:right w:w="110" w:type="dxa"/>
            </w:tcMar>
            <w:vAlign w:val="center"/>
          </w:tcPr>
          <w:p w14:paraId="2835E621" w14:textId="77777777">
            <w:pPr>
              <w:spacing w:line="240" w:lineRule="auto"/>
              <w:ind w:firstLine="360"/>
              <w:jc w:val="left"/>
            </w:pPr>
            <w:r>
              <w:rPr>
                <w:rFonts w:cs="Times New Roman"/>
                <w:color w:val="000000"/>
                <w:sz w:val="18"/>
              </w:rPr>
              <w:t>220kV</w:t>
            </w:r>
            <w:r>
              <w:rPr>
                <w:rFonts w:cs="Times New Roman"/>
                <w:color w:val="000000"/>
                <w:sz w:val="18"/>
              </w:rPr>
              <w:t>线路</w:t>
            </w:r>
          </w:p>
        </w:tc>
        <w:tc>
          <w:tcPr>
            <w:tcW w:w="3628" w:type="dxa"/>
            <w:tcMar>
              <w:top w:w="90" w:type="dxa"/>
              <w:left w:w="110" w:type="dxa"/>
              <w:bottom w:w="90" w:type="dxa"/>
              <w:right w:w="110" w:type="dxa"/>
            </w:tcMar>
            <w:vAlign w:val="center"/>
          </w:tcPr>
          <w:p w14:paraId="36CA4EF7" w14:textId="77777777">
            <w:pPr>
              <w:spacing w:line="240" w:lineRule="auto"/>
              <w:ind w:firstLine="360"/>
              <w:jc w:val="center"/>
            </w:pPr>
            <w:r>
              <w:rPr>
                <w:rFonts w:cs="Times New Roman"/>
                <w:color w:val="000000"/>
                <w:sz w:val="18"/>
              </w:rPr>
              <w:t>2</w:t>
            </w:r>
            <w:r>
              <w:rPr>
                <w:rFonts w:cs="Times New Roman"/>
                <w:color w:val="000000"/>
                <w:sz w:val="18"/>
              </w:rPr>
              <w:t>回在运、</w:t>
            </w:r>
            <w:r>
              <w:rPr>
                <w:rFonts w:cs="Times New Roman"/>
                <w:color w:val="000000"/>
                <w:sz w:val="18"/>
              </w:rPr>
              <w:t>1</w:t>
            </w:r>
            <w:r>
              <w:rPr>
                <w:rFonts w:cs="Times New Roman"/>
                <w:color w:val="000000"/>
                <w:sz w:val="18"/>
              </w:rPr>
              <w:t>回预留；</w:t>
            </w:r>
            <w:r>
              <w:rPr>
                <w:rFonts w:cs="Times New Roman"/>
                <w:color w:val="000000"/>
                <w:sz w:val="18"/>
              </w:rPr>
              <w:t>LGJ-400/50</w:t>
            </w:r>
          </w:p>
        </w:tc>
        <w:tc>
          <w:tcPr>
            <w:tcW w:w="3344" w:type="dxa"/>
            <w:tcMar>
              <w:top w:w="90" w:type="dxa"/>
              <w:left w:w="110" w:type="dxa"/>
              <w:bottom w:w="90" w:type="dxa"/>
              <w:right w:w="110" w:type="dxa"/>
            </w:tcMar>
            <w:vAlign w:val="center"/>
          </w:tcPr>
          <w:p w14:paraId="0A441E71" w14:textId="77777777">
            <w:pPr>
              <w:spacing w:line="240" w:lineRule="auto"/>
              <w:ind w:firstLine="360"/>
              <w:jc w:val="center"/>
            </w:pPr>
            <w:r>
              <w:rPr>
                <w:rFonts w:cs="Times New Roman"/>
                <w:color w:val="000000"/>
                <w:sz w:val="18"/>
              </w:rPr>
              <w:t>向西北出线；</w:t>
            </w:r>
            <w:r>
              <w:rPr>
                <w:rFonts w:cs="Times New Roman"/>
                <w:color w:val="000000"/>
                <w:sz w:val="18"/>
              </w:rPr>
              <w:t>N-1</w:t>
            </w:r>
            <w:r>
              <w:rPr>
                <w:rFonts w:cs="Times New Roman"/>
                <w:color w:val="000000"/>
                <w:sz w:val="18"/>
              </w:rPr>
              <w:t>校核温度修正载流量</w:t>
            </w:r>
          </w:p>
        </w:tc>
      </w:tr>
      <w:tr w14:paraId="413BA171" w14:textId="77777777">
        <w:trPr>
          <w:cantSplit/>
          <w:jc w:val="center"/>
        </w:trPr>
        <w:tc>
          <w:tcPr>
            <w:tcW w:w="1814" w:type="dxa"/>
            <w:tcMar>
              <w:top w:w="90" w:type="dxa"/>
              <w:left w:w="110" w:type="dxa"/>
              <w:bottom w:w="90" w:type="dxa"/>
              <w:right w:w="110" w:type="dxa"/>
            </w:tcMar>
            <w:vAlign w:val="center"/>
          </w:tcPr>
          <w:p w14:paraId="19D12F58" w14:textId="77777777">
            <w:pPr>
              <w:spacing w:line="240" w:lineRule="auto"/>
              <w:ind w:firstLine="360"/>
              <w:jc w:val="left"/>
            </w:pPr>
            <w:r>
              <w:rPr>
                <w:rFonts w:cs="Times New Roman"/>
                <w:color w:val="000000"/>
                <w:sz w:val="18"/>
              </w:rPr>
              <w:lastRenderedPageBreak/>
              <w:t>35kV</w:t>
            </w:r>
            <w:r>
              <w:rPr>
                <w:rFonts w:cs="Times New Roman"/>
                <w:color w:val="000000"/>
                <w:sz w:val="18"/>
              </w:rPr>
              <w:t>集电线路</w:t>
            </w:r>
          </w:p>
        </w:tc>
        <w:tc>
          <w:tcPr>
            <w:tcW w:w="3628" w:type="dxa"/>
            <w:tcMar>
              <w:top w:w="90" w:type="dxa"/>
              <w:left w:w="110" w:type="dxa"/>
              <w:bottom w:w="90" w:type="dxa"/>
              <w:right w:w="110" w:type="dxa"/>
            </w:tcMar>
            <w:vAlign w:val="center"/>
          </w:tcPr>
          <w:p w14:paraId="0911F45A" w14:textId="77777777">
            <w:pPr>
              <w:spacing w:line="240" w:lineRule="auto"/>
              <w:ind w:firstLine="360"/>
              <w:jc w:val="center"/>
            </w:pPr>
            <w:r>
              <w:rPr>
                <w:rFonts w:cs="Times New Roman"/>
                <w:color w:val="000000"/>
                <w:sz w:val="18"/>
              </w:rPr>
              <w:t>12</w:t>
            </w:r>
            <w:r>
              <w:rPr>
                <w:rFonts w:cs="Times New Roman"/>
                <w:color w:val="000000"/>
                <w:sz w:val="18"/>
              </w:rPr>
              <w:t>回在运、</w:t>
            </w:r>
            <w:r>
              <w:rPr>
                <w:rFonts w:cs="Times New Roman"/>
                <w:color w:val="000000"/>
                <w:sz w:val="18"/>
              </w:rPr>
              <w:t>2</w:t>
            </w:r>
            <w:r>
              <w:rPr>
                <w:rFonts w:cs="Times New Roman"/>
                <w:color w:val="000000"/>
                <w:sz w:val="18"/>
              </w:rPr>
              <w:t>回预留</w:t>
            </w:r>
          </w:p>
        </w:tc>
        <w:tc>
          <w:tcPr>
            <w:tcW w:w="3344" w:type="dxa"/>
            <w:tcMar>
              <w:top w:w="90" w:type="dxa"/>
              <w:left w:w="110" w:type="dxa"/>
              <w:bottom w:w="90" w:type="dxa"/>
              <w:right w:w="110" w:type="dxa"/>
            </w:tcMar>
            <w:vAlign w:val="center"/>
          </w:tcPr>
          <w:p w14:paraId="10D7C8B6" w14:textId="77777777">
            <w:pPr>
              <w:spacing w:line="240" w:lineRule="auto"/>
              <w:ind w:firstLine="360"/>
              <w:jc w:val="center"/>
            </w:pPr>
            <w:r>
              <w:rPr>
                <w:rFonts w:cs="Times New Roman"/>
                <w:color w:val="000000"/>
                <w:sz w:val="18"/>
              </w:rPr>
              <w:t>WA/WB</w:t>
            </w:r>
            <w:r>
              <w:rPr>
                <w:rFonts w:cs="Times New Roman"/>
                <w:color w:val="000000"/>
                <w:sz w:val="18"/>
              </w:rPr>
              <w:t>共</w:t>
            </w:r>
            <w:r>
              <w:rPr>
                <w:rFonts w:cs="Times New Roman"/>
                <w:color w:val="000000"/>
                <w:sz w:val="18"/>
              </w:rPr>
              <w:t>7</w:t>
            </w:r>
            <w:r>
              <w:rPr>
                <w:rFonts w:cs="Times New Roman"/>
                <w:color w:val="000000"/>
                <w:sz w:val="18"/>
              </w:rPr>
              <w:t>回架空并设入口</w:t>
            </w:r>
            <w:r>
              <w:rPr>
                <w:rFonts w:cs="Times New Roman"/>
                <w:color w:val="000000"/>
                <w:sz w:val="18"/>
              </w:rPr>
              <w:t>MOA</w:t>
            </w:r>
            <w:r>
              <w:rPr>
                <w:rFonts w:cs="Times New Roman"/>
                <w:color w:val="000000"/>
                <w:sz w:val="18"/>
              </w:rPr>
              <w:t>；</w:t>
            </w:r>
            <w:r>
              <w:rPr>
                <w:rFonts w:cs="Times New Roman"/>
                <w:color w:val="000000"/>
                <w:sz w:val="18"/>
              </w:rPr>
              <w:t>PVA/PVB/ES</w:t>
            </w:r>
            <w:r>
              <w:rPr>
                <w:rFonts w:cs="Times New Roman"/>
                <w:color w:val="000000"/>
                <w:sz w:val="18"/>
              </w:rPr>
              <w:t>共</w:t>
            </w:r>
            <w:r>
              <w:rPr>
                <w:rFonts w:cs="Times New Roman"/>
                <w:color w:val="000000"/>
                <w:sz w:val="18"/>
              </w:rPr>
              <w:t>5</w:t>
            </w:r>
            <w:r>
              <w:rPr>
                <w:rFonts w:cs="Times New Roman"/>
                <w:color w:val="000000"/>
                <w:sz w:val="18"/>
              </w:rPr>
              <w:t>回电缆并设</w:t>
            </w:r>
            <w:r>
              <w:rPr>
                <w:rFonts w:cs="Times New Roman"/>
                <w:color w:val="000000"/>
                <w:sz w:val="18"/>
              </w:rPr>
              <w:t>ZCT</w:t>
            </w:r>
          </w:p>
        </w:tc>
      </w:tr>
      <w:tr w14:paraId="11C5B50F" w14:textId="77777777">
        <w:trPr>
          <w:cantSplit/>
          <w:jc w:val="center"/>
        </w:trPr>
        <w:tc>
          <w:tcPr>
            <w:tcW w:w="1814" w:type="dxa"/>
            <w:tcMar>
              <w:top w:w="90" w:type="dxa"/>
              <w:left w:w="110" w:type="dxa"/>
              <w:bottom w:w="90" w:type="dxa"/>
              <w:right w:w="110" w:type="dxa"/>
            </w:tcMar>
            <w:vAlign w:val="center"/>
          </w:tcPr>
          <w:p w14:paraId="27AD5627" w14:textId="77777777">
            <w:pPr>
              <w:spacing w:line="240" w:lineRule="auto"/>
              <w:ind w:firstLine="360"/>
              <w:jc w:val="left"/>
            </w:pPr>
            <w:r>
              <w:rPr>
                <w:rFonts w:cs="Times New Roman"/>
                <w:color w:val="000000"/>
                <w:sz w:val="18"/>
              </w:rPr>
              <w:t>10kV</w:t>
            </w:r>
            <w:r>
              <w:rPr>
                <w:rFonts w:cs="Times New Roman"/>
                <w:color w:val="000000"/>
                <w:sz w:val="18"/>
              </w:rPr>
              <w:t>电源变</w:t>
            </w:r>
          </w:p>
        </w:tc>
        <w:tc>
          <w:tcPr>
            <w:tcW w:w="3628" w:type="dxa"/>
            <w:tcMar>
              <w:top w:w="90" w:type="dxa"/>
              <w:left w:w="110" w:type="dxa"/>
              <w:bottom w:w="90" w:type="dxa"/>
              <w:right w:w="110" w:type="dxa"/>
            </w:tcMar>
            <w:vAlign w:val="center"/>
          </w:tcPr>
          <w:p w14:paraId="3FCED170" w14:textId="77777777">
            <w:pPr>
              <w:spacing w:line="240" w:lineRule="auto"/>
              <w:ind w:firstLine="360"/>
              <w:jc w:val="center"/>
            </w:pPr>
            <w:r>
              <w:rPr>
                <w:rFonts w:cs="Times New Roman"/>
                <w:color w:val="000000"/>
                <w:sz w:val="18"/>
              </w:rPr>
              <w:t>2×31.5MVA</w:t>
            </w:r>
            <w:r>
              <w:rPr>
                <w:rFonts w:cs="Times New Roman"/>
                <w:color w:val="000000"/>
                <w:sz w:val="18"/>
              </w:rPr>
              <w:t>、</w:t>
            </w:r>
            <w:r>
              <w:rPr>
                <w:rFonts w:cs="Times New Roman"/>
                <w:color w:val="000000"/>
                <w:sz w:val="18"/>
              </w:rPr>
              <w:t>YNd11</w:t>
            </w:r>
            <w:r>
              <w:rPr>
                <w:rFonts w:cs="Times New Roman"/>
                <w:color w:val="000000"/>
                <w:sz w:val="18"/>
              </w:rPr>
              <w:t>、</w:t>
            </w:r>
            <w:r>
              <w:rPr>
                <w:rFonts w:cs="Times New Roman"/>
                <w:color w:val="000000"/>
                <w:sz w:val="18"/>
              </w:rPr>
              <w:t>uk=8%</w:t>
            </w:r>
          </w:p>
        </w:tc>
        <w:tc>
          <w:tcPr>
            <w:tcW w:w="3344" w:type="dxa"/>
            <w:tcMar>
              <w:top w:w="90" w:type="dxa"/>
              <w:left w:w="110" w:type="dxa"/>
              <w:bottom w:w="90" w:type="dxa"/>
              <w:right w:w="110" w:type="dxa"/>
            </w:tcMar>
            <w:vAlign w:val="center"/>
          </w:tcPr>
          <w:p w14:paraId="7C458329" w14:textId="77777777">
            <w:pPr>
              <w:spacing w:line="240" w:lineRule="auto"/>
              <w:ind w:firstLine="360"/>
              <w:jc w:val="center"/>
            </w:pPr>
            <w:r>
              <w:rPr>
                <w:rFonts w:cs="Times New Roman"/>
                <w:color w:val="000000"/>
                <w:sz w:val="18"/>
              </w:rPr>
              <w:t>35/10.5kV</w:t>
            </w:r>
            <w:r>
              <w:rPr>
                <w:rFonts w:cs="Times New Roman"/>
                <w:color w:val="000000"/>
                <w:sz w:val="18"/>
              </w:rPr>
              <w:t>，分别供</w:t>
            </w:r>
            <w:r>
              <w:rPr>
                <w:rFonts w:cs="Times New Roman"/>
                <w:color w:val="000000"/>
                <w:sz w:val="18"/>
              </w:rPr>
              <w:t>10kV-I/II</w:t>
            </w:r>
            <w:r>
              <w:rPr>
                <w:rFonts w:cs="Times New Roman"/>
                <w:color w:val="000000"/>
                <w:sz w:val="18"/>
              </w:rPr>
              <w:t>段</w:t>
            </w:r>
          </w:p>
        </w:tc>
      </w:tr>
      <w:tr w14:paraId="2D4E29A0" w14:textId="77777777">
        <w:trPr>
          <w:cantSplit/>
          <w:jc w:val="center"/>
        </w:trPr>
        <w:tc>
          <w:tcPr>
            <w:tcW w:w="1814" w:type="dxa"/>
            <w:tcMar>
              <w:top w:w="90" w:type="dxa"/>
              <w:left w:w="110" w:type="dxa"/>
              <w:bottom w:w="90" w:type="dxa"/>
              <w:right w:w="110" w:type="dxa"/>
            </w:tcMar>
            <w:vAlign w:val="center"/>
          </w:tcPr>
          <w:p w14:paraId="68BFA8FC" w14:textId="77777777">
            <w:pPr>
              <w:spacing w:line="240" w:lineRule="auto"/>
              <w:ind w:firstLine="360"/>
              <w:jc w:val="left"/>
            </w:pPr>
            <w:r>
              <w:rPr>
                <w:rFonts w:cs="Times New Roman"/>
                <w:color w:val="000000"/>
                <w:sz w:val="18"/>
              </w:rPr>
              <w:t>所用变</w:t>
            </w:r>
          </w:p>
        </w:tc>
        <w:tc>
          <w:tcPr>
            <w:tcW w:w="3628" w:type="dxa"/>
            <w:tcMar>
              <w:top w:w="90" w:type="dxa"/>
              <w:left w:w="110" w:type="dxa"/>
              <w:bottom w:w="90" w:type="dxa"/>
              <w:right w:w="110" w:type="dxa"/>
            </w:tcMar>
            <w:vAlign w:val="center"/>
          </w:tcPr>
          <w:p w14:paraId="1BC2AFA7" w14:textId="77777777">
            <w:pPr>
              <w:spacing w:line="240" w:lineRule="auto"/>
              <w:ind w:firstLine="360"/>
              <w:jc w:val="center"/>
            </w:pPr>
            <w:r>
              <w:rPr>
                <w:rFonts w:cs="Times New Roman"/>
                <w:color w:val="000000"/>
                <w:sz w:val="18"/>
              </w:rPr>
              <w:t>2×200kVA</w:t>
            </w:r>
            <w:r>
              <w:rPr>
                <w:rFonts w:cs="Times New Roman"/>
                <w:color w:val="000000"/>
                <w:sz w:val="18"/>
              </w:rPr>
              <w:t>、</w:t>
            </w:r>
            <w:r>
              <w:rPr>
                <w:rFonts w:cs="Times New Roman"/>
                <w:color w:val="000000"/>
                <w:sz w:val="18"/>
              </w:rPr>
              <w:t>SCB14</w:t>
            </w:r>
            <w:r>
              <w:rPr>
                <w:rFonts w:cs="Times New Roman"/>
                <w:color w:val="000000"/>
                <w:sz w:val="18"/>
              </w:rPr>
              <w:t>、</w:t>
            </w:r>
            <w:r>
              <w:rPr>
                <w:rFonts w:cs="Times New Roman"/>
                <w:color w:val="000000"/>
                <w:sz w:val="18"/>
              </w:rPr>
              <w:t>Dyn11</w:t>
            </w:r>
            <w:r>
              <w:rPr>
                <w:rFonts w:cs="Times New Roman"/>
                <w:color w:val="000000"/>
                <w:sz w:val="18"/>
              </w:rPr>
              <w:t>、</w:t>
            </w:r>
            <w:r>
              <w:rPr>
                <w:rFonts w:cs="Times New Roman"/>
                <w:color w:val="000000"/>
                <w:sz w:val="18"/>
              </w:rPr>
              <w:t>uk=4%</w:t>
            </w:r>
          </w:p>
        </w:tc>
        <w:tc>
          <w:tcPr>
            <w:tcW w:w="3344" w:type="dxa"/>
            <w:tcMar>
              <w:top w:w="90" w:type="dxa"/>
              <w:left w:w="110" w:type="dxa"/>
              <w:bottom w:w="90" w:type="dxa"/>
              <w:right w:w="110" w:type="dxa"/>
            </w:tcMar>
            <w:vAlign w:val="center"/>
          </w:tcPr>
          <w:p w14:paraId="16D966EC" w14:textId="77777777">
            <w:pPr>
              <w:spacing w:line="240" w:lineRule="auto"/>
              <w:ind w:firstLine="360"/>
              <w:jc w:val="center"/>
            </w:pPr>
            <w:r>
              <w:rPr>
                <w:rFonts w:cs="Times New Roman"/>
                <w:color w:val="000000"/>
                <w:sz w:val="18"/>
              </w:rPr>
              <w:t>10/0.4kV</w:t>
            </w:r>
            <w:r>
              <w:rPr>
                <w:rFonts w:cs="Times New Roman"/>
                <w:color w:val="000000"/>
                <w:sz w:val="18"/>
              </w:rPr>
              <w:t>，轮换暗备用</w:t>
            </w:r>
          </w:p>
        </w:tc>
      </w:tr>
      <w:tr w14:paraId="36BF7413" w14:textId="77777777">
        <w:trPr>
          <w:cantSplit/>
          <w:jc w:val="center"/>
        </w:trPr>
        <w:tc>
          <w:tcPr>
            <w:tcW w:w="1814" w:type="dxa"/>
            <w:tcMar>
              <w:top w:w="90" w:type="dxa"/>
              <w:left w:w="110" w:type="dxa"/>
              <w:bottom w:w="90" w:type="dxa"/>
              <w:right w:w="110" w:type="dxa"/>
            </w:tcMar>
            <w:vAlign w:val="center"/>
          </w:tcPr>
          <w:p w14:paraId="2A9FBA50" w14:textId="77777777">
            <w:pPr>
              <w:spacing w:line="240" w:lineRule="auto"/>
              <w:ind w:firstLine="360"/>
              <w:jc w:val="left"/>
            </w:pPr>
            <w:r>
              <w:rPr>
                <w:rFonts w:cs="Times New Roman"/>
                <w:color w:val="000000"/>
                <w:sz w:val="18"/>
              </w:rPr>
              <w:t>系统等值</w:t>
            </w:r>
          </w:p>
        </w:tc>
        <w:tc>
          <w:tcPr>
            <w:tcW w:w="3628" w:type="dxa"/>
            <w:tcMar>
              <w:top w:w="90" w:type="dxa"/>
              <w:left w:w="110" w:type="dxa"/>
              <w:bottom w:w="90" w:type="dxa"/>
              <w:right w:w="110" w:type="dxa"/>
            </w:tcMar>
            <w:vAlign w:val="center"/>
          </w:tcPr>
          <w:p w14:paraId="4CBB6B13" w14:textId="77777777">
            <w:pPr>
              <w:spacing w:line="240" w:lineRule="auto"/>
              <w:ind w:firstLine="360"/>
              <w:jc w:val="center"/>
            </w:pPr>
            <w:r>
              <w:rPr>
                <w:rFonts w:cs="Times New Roman"/>
                <w:color w:val="000000"/>
                <w:sz w:val="18"/>
              </w:rPr>
              <w:t>S1=2400MVA</w:t>
            </w:r>
            <w:r>
              <w:rPr>
                <w:rFonts w:cs="Times New Roman"/>
                <w:color w:val="000000"/>
                <w:sz w:val="18"/>
              </w:rPr>
              <w:t>，</w:t>
            </w:r>
            <w:r>
              <w:rPr>
                <w:rFonts w:cs="Times New Roman"/>
                <w:color w:val="000000"/>
                <w:sz w:val="18"/>
              </w:rPr>
              <w:t>xc1=0.40</w:t>
            </w:r>
            <w:r>
              <w:rPr>
                <w:rFonts w:cs="Times New Roman"/>
                <w:color w:val="000000"/>
                <w:sz w:val="18"/>
              </w:rPr>
              <w:t>；</w:t>
            </w:r>
            <w:r>
              <w:rPr>
                <w:rFonts w:cs="Times New Roman"/>
                <w:color w:val="000000"/>
                <w:sz w:val="18"/>
              </w:rPr>
              <w:t>S2=2000MVA</w:t>
            </w:r>
            <w:r>
              <w:rPr>
                <w:rFonts w:cs="Times New Roman"/>
                <w:color w:val="000000"/>
                <w:sz w:val="18"/>
              </w:rPr>
              <w:t>，</w:t>
            </w:r>
            <w:r>
              <w:rPr>
                <w:rFonts w:cs="Times New Roman"/>
                <w:color w:val="000000"/>
                <w:sz w:val="18"/>
              </w:rPr>
              <w:t>xc2=0.45</w:t>
            </w:r>
          </w:p>
        </w:tc>
        <w:tc>
          <w:tcPr>
            <w:tcW w:w="3344" w:type="dxa"/>
            <w:tcMar>
              <w:top w:w="90" w:type="dxa"/>
              <w:left w:w="110" w:type="dxa"/>
              <w:bottom w:w="90" w:type="dxa"/>
              <w:right w:w="110" w:type="dxa"/>
            </w:tcMar>
            <w:vAlign w:val="center"/>
          </w:tcPr>
          <w:p w14:paraId="4D0793D7" w14:textId="77777777">
            <w:pPr>
              <w:spacing w:line="240" w:lineRule="auto"/>
              <w:ind w:firstLine="360"/>
              <w:jc w:val="center"/>
            </w:pPr>
            <w:r>
              <w:rPr>
                <w:rFonts w:cs="Times New Roman"/>
                <w:color w:val="000000"/>
                <w:sz w:val="18"/>
              </w:rPr>
              <w:t>换算至</w:t>
            </w:r>
            <w:r>
              <w:rPr>
                <w:rFonts w:cs="Times New Roman"/>
                <w:color w:val="000000"/>
                <w:sz w:val="18"/>
              </w:rPr>
              <w:t>100MVA</w:t>
            </w:r>
            <w:r>
              <w:rPr>
                <w:rFonts w:cs="Times New Roman"/>
                <w:color w:val="000000"/>
                <w:sz w:val="18"/>
              </w:rPr>
              <w:t>基准</w:t>
            </w:r>
          </w:p>
        </w:tc>
      </w:tr>
      <w:tr w14:paraId="74B8BB48" w14:textId="77777777">
        <w:trPr>
          <w:cantSplit/>
          <w:jc w:val="center"/>
        </w:trPr>
        <w:tc>
          <w:tcPr>
            <w:tcW w:w="1814" w:type="dxa"/>
            <w:tcMar>
              <w:top w:w="90" w:type="dxa"/>
              <w:left w:w="110" w:type="dxa"/>
              <w:bottom w:w="90" w:type="dxa"/>
              <w:right w:w="110" w:type="dxa"/>
            </w:tcMar>
            <w:vAlign w:val="center"/>
          </w:tcPr>
          <w:p w14:paraId="69D4D5FD" w14:textId="77777777">
            <w:pPr>
              <w:spacing w:line="240" w:lineRule="auto"/>
              <w:ind w:firstLine="360"/>
              <w:jc w:val="left"/>
            </w:pPr>
            <w:r>
              <w:rPr>
                <w:rFonts w:cs="Times New Roman"/>
                <w:color w:val="000000"/>
                <w:sz w:val="18"/>
              </w:rPr>
              <w:t>220kV</w:t>
            </w:r>
            <w:r>
              <w:rPr>
                <w:rFonts w:cs="Times New Roman"/>
                <w:color w:val="000000"/>
                <w:sz w:val="18"/>
              </w:rPr>
              <w:t>线路长度</w:t>
            </w:r>
          </w:p>
        </w:tc>
        <w:tc>
          <w:tcPr>
            <w:tcW w:w="3628" w:type="dxa"/>
            <w:tcMar>
              <w:top w:w="90" w:type="dxa"/>
              <w:left w:w="110" w:type="dxa"/>
              <w:bottom w:w="90" w:type="dxa"/>
              <w:right w:w="110" w:type="dxa"/>
            </w:tcMar>
            <w:vAlign w:val="center"/>
          </w:tcPr>
          <w:p w14:paraId="252249FE" w14:textId="77777777">
            <w:pPr>
              <w:spacing w:line="240" w:lineRule="auto"/>
              <w:ind w:firstLine="360"/>
              <w:jc w:val="center"/>
            </w:pPr>
            <w:r>
              <w:rPr>
                <w:rFonts w:cs="Times New Roman"/>
                <w:color w:val="000000"/>
                <w:sz w:val="18"/>
              </w:rPr>
              <w:t>L1=70km</w:t>
            </w:r>
            <w:r>
              <w:rPr>
                <w:rFonts w:cs="Times New Roman"/>
                <w:color w:val="000000"/>
                <w:sz w:val="18"/>
              </w:rPr>
              <w:t>，</w:t>
            </w:r>
            <w:r>
              <w:rPr>
                <w:rFonts w:cs="Times New Roman"/>
                <w:color w:val="000000"/>
                <w:sz w:val="18"/>
              </w:rPr>
              <w:t>L2=85km</w:t>
            </w:r>
            <w:r>
              <w:rPr>
                <w:rFonts w:cs="Times New Roman"/>
                <w:color w:val="000000"/>
                <w:sz w:val="18"/>
              </w:rPr>
              <w:t>，</w:t>
            </w:r>
            <w:r>
              <w:rPr>
                <w:rFonts w:cs="Times New Roman"/>
                <w:color w:val="000000"/>
                <w:sz w:val="18"/>
              </w:rPr>
              <w:t>L3=60km</w:t>
            </w:r>
          </w:p>
        </w:tc>
        <w:tc>
          <w:tcPr>
            <w:tcW w:w="3344" w:type="dxa"/>
            <w:tcMar>
              <w:top w:w="90" w:type="dxa"/>
              <w:left w:w="110" w:type="dxa"/>
              <w:bottom w:w="90" w:type="dxa"/>
              <w:right w:w="110" w:type="dxa"/>
            </w:tcMar>
            <w:vAlign w:val="center"/>
          </w:tcPr>
          <w:p w14:paraId="2F7D4B26" w14:textId="77777777">
            <w:pPr>
              <w:spacing w:line="240" w:lineRule="auto"/>
              <w:ind w:firstLine="360"/>
              <w:jc w:val="center"/>
            </w:pPr>
            <w:r>
              <w:rPr>
                <w:rFonts w:cs="Times New Roman"/>
                <w:color w:val="000000"/>
                <w:sz w:val="18"/>
              </w:rPr>
              <w:t>L3</w:t>
            </w:r>
            <w:r>
              <w:rPr>
                <w:rFonts w:cs="Times New Roman"/>
                <w:color w:val="000000"/>
                <w:sz w:val="18"/>
              </w:rPr>
              <w:t>不参加本期基准计算</w:t>
            </w:r>
          </w:p>
        </w:tc>
      </w:tr>
      <w:tr w14:paraId="0356F587" w14:textId="77777777">
        <w:trPr>
          <w:cantSplit/>
          <w:jc w:val="center"/>
        </w:trPr>
        <w:tc>
          <w:tcPr>
            <w:tcW w:w="1814" w:type="dxa"/>
            <w:tcMar>
              <w:top w:w="90" w:type="dxa"/>
              <w:left w:w="110" w:type="dxa"/>
              <w:bottom w:w="90" w:type="dxa"/>
              <w:right w:w="110" w:type="dxa"/>
            </w:tcMar>
            <w:vAlign w:val="center"/>
          </w:tcPr>
          <w:p w14:paraId="6DF5A81F" w14:textId="77777777">
            <w:pPr>
              <w:spacing w:line="240" w:lineRule="auto"/>
              <w:ind w:firstLine="360"/>
              <w:jc w:val="left"/>
            </w:pPr>
            <w:r>
              <w:rPr>
                <w:rFonts w:cs="Times New Roman"/>
                <w:color w:val="000000"/>
                <w:sz w:val="18"/>
              </w:rPr>
              <w:t>自然条件</w:t>
            </w:r>
          </w:p>
        </w:tc>
        <w:tc>
          <w:tcPr>
            <w:tcW w:w="3628" w:type="dxa"/>
            <w:tcMar>
              <w:top w:w="90" w:type="dxa"/>
              <w:left w:w="110" w:type="dxa"/>
              <w:bottom w:w="90" w:type="dxa"/>
              <w:right w:w="110" w:type="dxa"/>
            </w:tcMar>
            <w:vAlign w:val="center"/>
          </w:tcPr>
          <w:p w14:paraId="043FADEB" w14:textId="77777777">
            <w:pPr>
              <w:spacing w:line="240" w:lineRule="auto"/>
              <w:ind w:firstLine="360"/>
              <w:jc w:val="center"/>
            </w:pPr>
            <w:r>
              <w:rPr>
                <w:rFonts w:cs="Times New Roman"/>
                <w:color w:val="000000"/>
                <w:sz w:val="18"/>
              </w:rPr>
              <w:t>最高</w:t>
            </w:r>
            <w:r>
              <w:rPr>
                <w:rFonts w:cs="Times New Roman"/>
                <w:color w:val="000000"/>
                <w:sz w:val="18"/>
              </w:rPr>
              <w:t>41℃</w:t>
            </w:r>
            <w:r>
              <w:rPr>
                <w:rFonts w:cs="Times New Roman"/>
                <w:color w:val="000000"/>
                <w:sz w:val="18"/>
              </w:rPr>
              <w:t>，最低</w:t>
            </w:r>
            <w:r>
              <w:rPr>
                <w:rFonts w:cs="Times New Roman"/>
                <w:color w:val="000000"/>
                <w:sz w:val="18"/>
              </w:rPr>
              <w:t>-12℃</w:t>
            </w:r>
            <w:r>
              <w:rPr>
                <w:rFonts w:cs="Times New Roman"/>
                <w:color w:val="000000"/>
                <w:sz w:val="18"/>
              </w:rPr>
              <w:t>，平均</w:t>
            </w:r>
            <w:r>
              <w:rPr>
                <w:rFonts w:cs="Times New Roman"/>
                <w:color w:val="000000"/>
                <w:sz w:val="18"/>
              </w:rPr>
              <w:t>15℃</w:t>
            </w:r>
          </w:p>
        </w:tc>
        <w:tc>
          <w:tcPr>
            <w:tcW w:w="3344" w:type="dxa"/>
            <w:tcMar>
              <w:top w:w="90" w:type="dxa"/>
              <w:left w:w="110" w:type="dxa"/>
              <w:bottom w:w="90" w:type="dxa"/>
              <w:right w:w="110" w:type="dxa"/>
            </w:tcMar>
            <w:vAlign w:val="center"/>
          </w:tcPr>
          <w:p w14:paraId="19FFBF34" w14:textId="77777777">
            <w:pPr>
              <w:spacing w:line="240" w:lineRule="auto"/>
              <w:ind w:firstLine="360"/>
              <w:jc w:val="center"/>
            </w:pPr>
            <w:r>
              <w:rPr>
                <w:rFonts w:cs="Times New Roman"/>
                <w:color w:val="000000"/>
                <w:sz w:val="18"/>
              </w:rPr>
              <w:t>设备和导体环境校核</w:t>
            </w:r>
          </w:p>
        </w:tc>
      </w:tr>
      <w:tr w14:paraId="70B16CC6" w14:textId="77777777">
        <w:trPr>
          <w:cantSplit/>
          <w:jc w:val="center"/>
        </w:trPr>
        <w:tc>
          <w:tcPr>
            <w:tcW w:w="1814" w:type="dxa"/>
            <w:tcMar>
              <w:top w:w="90" w:type="dxa"/>
              <w:left w:w="110" w:type="dxa"/>
              <w:bottom w:w="90" w:type="dxa"/>
              <w:right w:w="110" w:type="dxa"/>
            </w:tcMar>
            <w:vAlign w:val="center"/>
          </w:tcPr>
          <w:p w14:paraId="3A15E208" w14:textId="77777777">
            <w:pPr>
              <w:spacing w:line="240" w:lineRule="auto"/>
              <w:ind w:firstLine="360"/>
              <w:jc w:val="left"/>
            </w:pPr>
            <w:r>
              <w:rPr>
                <w:rFonts w:cs="Times New Roman"/>
                <w:color w:val="000000"/>
                <w:sz w:val="18"/>
              </w:rPr>
              <w:t>场址补充假设</w:t>
            </w:r>
          </w:p>
        </w:tc>
        <w:tc>
          <w:tcPr>
            <w:tcW w:w="3628" w:type="dxa"/>
            <w:tcMar>
              <w:top w:w="90" w:type="dxa"/>
              <w:left w:w="110" w:type="dxa"/>
              <w:bottom w:w="90" w:type="dxa"/>
              <w:right w:w="110" w:type="dxa"/>
            </w:tcMar>
            <w:vAlign w:val="center"/>
          </w:tcPr>
          <w:p w14:paraId="748D2A44" w14:textId="77777777">
            <w:pPr>
              <w:spacing w:line="240" w:lineRule="auto"/>
              <w:ind w:firstLine="360"/>
              <w:jc w:val="center"/>
            </w:pPr>
            <w:r>
              <w:rPr>
                <w:rFonts w:cs="Times New Roman"/>
                <w:color w:val="000000"/>
                <w:sz w:val="18"/>
              </w:rPr>
              <w:t>海拔</w:t>
            </w:r>
            <w:r>
              <w:rPr>
                <w:rFonts w:cs="Times New Roman"/>
                <w:color w:val="000000"/>
                <w:sz w:val="18"/>
              </w:rPr>
              <w:t>≤1000m</w:t>
            </w:r>
            <w:r>
              <w:rPr>
                <w:rFonts w:cs="Times New Roman"/>
                <w:color w:val="000000"/>
                <w:sz w:val="18"/>
              </w:rPr>
              <w:t>，污秽</w:t>
            </w:r>
            <w:r>
              <w:rPr>
                <w:rFonts w:cs="Times New Roman"/>
                <w:color w:val="000000"/>
                <w:sz w:val="18"/>
              </w:rPr>
              <w:t>d</w:t>
            </w:r>
            <w:r>
              <w:rPr>
                <w:rFonts w:cs="Times New Roman"/>
                <w:color w:val="000000"/>
                <w:sz w:val="18"/>
              </w:rPr>
              <w:t>级</w:t>
            </w:r>
          </w:p>
        </w:tc>
        <w:tc>
          <w:tcPr>
            <w:tcW w:w="3344" w:type="dxa"/>
            <w:tcMar>
              <w:top w:w="90" w:type="dxa"/>
              <w:left w:w="110" w:type="dxa"/>
              <w:bottom w:w="90" w:type="dxa"/>
              <w:right w:w="110" w:type="dxa"/>
            </w:tcMar>
            <w:vAlign w:val="center"/>
          </w:tcPr>
          <w:p w14:paraId="669B58FA" w14:textId="77777777">
            <w:pPr>
              <w:spacing w:line="240" w:lineRule="auto"/>
              <w:ind w:firstLine="360"/>
              <w:jc w:val="center"/>
            </w:pPr>
            <w:r>
              <w:rPr>
                <w:rFonts w:cs="Times New Roman"/>
                <w:color w:val="000000"/>
                <w:sz w:val="18"/>
              </w:rPr>
              <w:t>课程假设；真实工程须替换</w:t>
            </w:r>
          </w:p>
        </w:tc>
      </w:tr>
    </w:tbl>
    <w:p w14:paraId="61A6CEBB" w14:textId="77777777">
      <w:pPr>
        <w:keepLines/>
        <w:ind w:firstLine="482"/>
      </w:pPr>
      <w:r>
        <w:rPr>
          <w:rFonts w:cs="Times New Roman"/>
          <w:b/>
          <w:color w:val="000000"/>
        </w:rPr>
        <w:t>结果分析：</w:t>
      </w:r>
      <w:r>
        <w:rPr>
          <w:rFonts w:cs="Times New Roman"/>
          <w:color w:val="000000"/>
        </w:rPr>
        <w:t>原始资料决定了本站属于</w:t>
      </w:r>
      <w:r>
        <w:rPr>
          <w:rFonts w:cs="Times New Roman"/>
          <w:color w:val="000000"/>
        </w:rPr>
        <w:t>“</w:t>
      </w:r>
      <w:r>
        <w:rPr>
          <w:rFonts w:cs="Times New Roman"/>
          <w:color w:val="000000"/>
        </w:rPr>
        <w:t>多回</w:t>
      </w:r>
      <w:r>
        <w:rPr>
          <w:rFonts w:cs="Times New Roman"/>
          <w:color w:val="000000"/>
        </w:rPr>
        <w:t>35kV</w:t>
      </w:r>
      <w:r>
        <w:rPr>
          <w:rFonts w:cs="Times New Roman"/>
          <w:color w:val="000000"/>
        </w:rPr>
        <w:t>电源汇集、少回</w:t>
      </w:r>
      <w:r>
        <w:rPr>
          <w:rFonts w:cs="Times New Roman"/>
          <w:color w:val="000000"/>
        </w:rPr>
        <w:t>220kV</w:t>
      </w:r>
      <w:r>
        <w:rPr>
          <w:rFonts w:cs="Times New Roman"/>
          <w:color w:val="000000"/>
        </w:rPr>
        <w:t>集中送出</w:t>
      </w:r>
      <w:r>
        <w:rPr>
          <w:rFonts w:cs="Times New Roman"/>
          <w:color w:val="000000"/>
        </w:rPr>
        <w:t>”</w:t>
      </w:r>
      <w:r>
        <w:rPr>
          <w:rFonts w:cs="Times New Roman"/>
          <w:color w:val="000000"/>
        </w:rPr>
        <w:t>的典型结构。主变容量、</w:t>
      </w:r>
      <w:r>
        <w:rPr>
          <w:rFonts w:cs="Times New Roman"/>
          <w:color w:val="000000"/>
        </w:rPr>
        <w:t>220kV</w:t>
      </w:r>
      <w:r>
        <w:rPr>
          <w:rFonts w:cs="Times New Roman"/>
          <w:color w:val="000000"/>
        </w:rPr>
        <w:t>线路</w:t>
      </w:r>
      <w:r>
        <w:rPr>
          <w:rFonts w:cs="Times New Roman"/>
          <w:color w:val="000000"/>
        </w:rPr>
        <w:t>N-1</w:t>
      </w:r>
      <w:r>
        <w:rPr>
          <w:rFonts w:cs="Times New Roman"/>
          <w:color w:val="000000"/>
        </w:rPr>
        <w:t>载流量和</w:t>
      </w:r>
      <w:r>
        <w:rPr>
          <w:rFonts w:cs="Times New Roman"/>
          <w:color w:val="000000"/>
        </w:rPr>
        <w:t>35/10kV</w:t>
      </w:r>
      <w:r>
        <w:rPr>
          <w:rFonts w:cs="Times New Roman"/>
          <w:color w:val="000000"/>
        </w:rPr>
        <w:t>母联事故转供能力因此成为全设计的三条控制主线；第三回</w:t>
      </w:r>
      <w:r>
        <w:rPr>
          <w:rFonts w:cs="Times New Roman"/>
          <w:color w:val="000000"/>
        </w:rPr>
        <w:t>220kV</w:t>
      </w:r>
      <w:r>
        <w:rPr>
          <w:rFonts w:cs="Times New Roman"/>
          <w:color w:val="000000"/>
        </w:rPr>
        <w:t>线路仅作远期预留，不参加本期负荷和短路基准计算。</w:t>
      </w:r>
    </w:p>
    <w:tbl>
      <w:tblPr>
        <w:tblW w:w="8787" w:type="dxa"/>
        <w:jc w:val="center"/>
        <w:tblLayout w:type="fixed"/>
        <w:tblLook w:val="04A0" w:firstRow="1" w:lastRow="0" w:firstColumn="1" w:lastColumn="0" w:noHBand="0" w:noVBand="1"/>
      </w:tblPr>
      <w:tblGrid>
        <w:gridCol w:w="8787"/>
      </w:tblGrid>
      <w:tr w14:paraId="0F61B0A3" w14:textId="77777777">
        <w:trPr>
          <w:cantSplit/>
          <w:jc w:val="center"/>
        </w:trPr>
        <w:tc>
          <w:tcPr>
            <w:tcW w:w="8787" w:type="dxa"/>
            <w:shd w:val="clear" w:color="auto" w:fill="F2F2F2"/>
            <w:tcMar>
              <w:top w:w="140" w:type="dxa"/>
              <w:left w:w="160" w:type="dxa"/>
              <w:bottom w:w="140" w:type="dxa"/>
              <w:right w:w="160" w:type="dxa"/>
            </w:tcMar>
          </w:tcPr>
          <w:p w14:paraId="5755BDDD" w14:textId="77777777">
            <w:pPr>
              <w:spacing w:line="276" w:lineRule="auto"/>
              <w:ind w:firstLine="422"/>
            </w:pPr>
            <w:r>
              <w:rPr>
                <w:rFonts w:eastAsia="黑体" w:cs="Times New Roman"/>
                <w:b/>
                <w:color w:val="000000"/>
                <w:sz w:val="21"/>
              </w:rPr>
              <w:t>设计边界：</w:t>
            </w:r>
            <w:r>
              <w:rPr>
                <w:rFonts w:cs="Times New Roman"/>
                <w:color w:val="000000"/>
                <w:sz w:val="21"/>
              </w:rPr>
              <w:t>计算、设备等级和</w:t>
            </w:r>
            <w:r>
              <w:rPr>
                <w:rFonts w:cs="Times New Roman"/>
                <w:color w:val="000000"/>
                <w:sz w:val="21"/>
              </w:rPr>
              <w:t>CAD</w:t>
            </w:r>
            <w:r>
              <w:rPr>
                <w:rFonts w:cs="Times New Roman"/>
                <w:color w:val="000000"/>
                <w:sz w:val="21"/>
              </w:rPr>
              <w:t>几何用于课程设计闭环。精确设备型号、厂家</w:t>
            </w:r>
            <w:r>
              <w:rPr>
                <w:rFonts w:cs="Times New Roman"/>
                <w:color w:val="000000"/>
                <w:sz w:val="21"/>
              </w:rPr>
              <w:t>41℃</w:t>
            </w:r>
            <w:r>
              <w:rPr>
                <w:rFonts w:cs="Times New Roman"/>
                <w:color w:val="000000"/>
                <w:sz w:val="21"/>
              </w:rPr>
              <w:t>服务条件、完整标准短路模型、</w:t>
            </w:r>
            <w:r>
              <w:rPr>
                <w:rFonts w:cs="Times New Roman"/>
                <w:color w:val="000000"/>
                <w:sz w:val="21"/>
              </w:rPr>
              <w:t>CT/PT/ZCT</w:t>
            </w:r>
            <w:r>
              <w:rPr>
                <w:rFonts w:cs="Times New Roman"/>
                <w:color w:val="000000"/>
                <w:sz w:val="21"/>
              </w:rPr>
              <w:t>完整负荷与暂态参数、</w:t>
            </w:r>
            <w:r>
              <w:rPr>
                <w:rFonts w:cs="Times New Roman"/>
                <w:color w:val="000000"/>
                <w:sz w:val="21"/>
              </w:rPr>
              <w:t>35/10kV</w:t>
            </w:r>
            <w:r>
              <w:rPr>
                <w:rFonts w:cs="Times New Roman"/>
                <w:color w:val="000000"/>
                <w:sz w:val="21"/>
              </w:rPr>
              <w:t>母线机械、</w:t>
            </w:r>
            <w:r>
              <w:rPr>
                <w:rFonts w:cs="Times New Roman"/>
                <w:color w:val="000000"/>
                <w:sz w:val="21"/>
              </w:rPr>
              <w:t>MOA</w:t>
            </w:r>
            <w:r>
              <w:rPr>
                <w:rFonts w:cs="Times New Roman"/>
                <w:color w:val="000000"/>
                <w:sz w:val="21"/>
              </w:rPr>
              <w:t>能量</w:t>
            </w:r>
            <w:r>
              <w:rPr>
                <w:rFonts w:cs="Times New Roman"/>
                <w:color w:val="000000"/>
                <w:sz w:val="21"/>
              </w:rPr>
              <w:t>/TOV</w:t>
            </w:r>
            <w:r>
              <w:rPr>
                <w:rFonts w:cs="Times New Roman"/>
                <w:color w:val="000000"/>
                <w:sz w:val="21"/>
              </w:rPr>
              <w:t>、接地源厂家联锁、避雷针保护范围和接地网接触</w:t>
            </w:r>
            <w:r>
              <w:rPr>
                <w:rFonts w:cs="Times New Roman"/>
                <w:color w:val="000000"/>
                <w:sz w:val="21"/>
              </w:rPr>
              <w:t>/</w:t>
            </w:r>
            <w:r>
              <w:rPr>
                <w:rFonts w:cs="Times New Roman"/>
                <w:color w:val="000000"/>
                <w:sz w:val="21"/>
              </w:rPr>
              <w:t>跨步电压不在本次课程底稿中冒充已完成。</w:t>
            </w:r>
          </w:p>
        </w:tc>
      </w:tr>
    </w:tbl>
    <w:p w14:paraId="31C21F87" w14:textId="77777777">
      <w:pPr>
        <w:pStyle w:val="2"/>
        <w:ind w:right="240"/>
      </w:pPr>
      <w:bookmarkStart w:id="3" w:name="_Toc235307179"/>
      <w:r>
        <w:t xml:space="preserve">1.2 </w:t>
      </w:r>
      <w:r>
        <w:t>主接线设计原则</w:t>
      </w:r>
      <w:bookmarkEnd w:id="3"/>
    </w:p>
    <w:p w14:paraId="7F404E5D" w14:textId="77777777">
      <w:pPr>
        <w:keepLines/>
        <w:ind w:firstLine="480"/>
      </w:pPr>
      <w:r>
        <w:rPr>
          <w:rFonts w:cs="Times New Roman"/>
          <w:color w:val="000000"/>
        </w:rPr>
        <w:t>主接线应满足安全可靠、运行灵活、检修方便、经济合理和便于扩建等要求。本站以新能源集中送出为主，正常运行时尽量保持各电源分列，事故转供前先隔离故障源，避免通过母联形成未经许可的系统并列。</w:t>
      </w:r>
    </w:p>
    <w:p w14:paraId="610B3B32" w14:textId="77777777">
      <w:pPr>
        <w:ind w:firstLine="480"/>
      </w:pPr>
      <w:r>
        <w:rPr>
          <w:rFonts w:cs="Times New Roman"/>
          <w:color w:val="000000"/>
        </w:rPr>
        <w:lastRenderedPageBreak/>
        <w:t>可靠性评价不只看断路器数量，还要检查任一线路、主变或母线段退出后的停电范围和恢复路径。本期方案允许通过母联进行事故转供，但转供能力受存活主变或</w:t>
      </w:r>
      <w:r>
        <w:rPr>
          <w:rFonts w:cs="Times New Roman"/>
          <w:color w:val="000000"/>
        </w:rPr>
        <w:t>T10</w:t>
      </w:r>
      <w:r>
        <w:rPr>
          <w:rFonts w:cs="Times New Roman"/>
          <w:color w:val="000000"/>
        </w:rPr>
        <w:t>额定容量、线路载流量、短路水平及接地源联锁共同约束，不能把</w:t>
      </w:r>
      <w:r>
        <w:rPr>
          <w:rFonts w:cs="Times New Roman"/>
          <w:color w:val="000000"/>
        </w:rPr>
        <w:t>“</w:t>
      </w:r>
      <w:r>
        <w:rPr>
          <w:rFonts w:cs="Times New Roman"/>
          <w:color w:val="000000"/>
        </w:rPr>
        <w:t>母联可以闭合</w:t>
      </w:r>
      <w:r>
        <w:rPr>
          <w:rFonts w:cs="Times New Roman"/>
          <w:color w:val="000000"/>
        </w:rPr>
        <w:t>”</w:t>
      </w:r>
      <w:r>
        <w:rPr>
          <w:rFonts w:cs="Times New Roman"/>
          <w:color w:val="000000"/>
        </w:rPr>
        <w:t>等同于</w:t>
      </w:r>
      <w:r>
        <w:rPr>
          <w:rFonts w:cs="Times New Roman"/>
          <w:color w:val="000000"/>
        </w:rPr>
        <w:t>“</w:t>
      </w:r>
      <w:r>
        <w:rPr>
          <w:rFonts w:cs="Times New Roman"/>
          <w:color w:val="000000"/>
        </w:rPr>
        <w:t>所有负荷均可无条件恢复</w:t>
      </w:r>
      <w:r>
        <w:rPr>
          <w:rFonts w:cs="Times New Roman"/>
          <w:color w:val="000000"/>
        </w:rPr>
        <w:t>”</w:t>
      </w:r>
      <w:r>
        <w:rPr>
          <w:rFonts w:cs="Times New Roman"/>
          <w:color w:val="000000"/>
        </w:rPr>
        <w:t>。</w:t>
      </w:r>
    </w:p>
    <w:p w14:paraId="06EADF49" w14:textId="77777777">
      <w:pPr>
        <w:ind w:firstLine="480"/>
      </w:pPr>
      <w:r>
        <w:rPr>
          <w:rFonts w:cs="Times New Roman"/>
          <w:color w:val="000000"/>
        </w:rPr>
        <w:t>经济性评价以满足本期回路规模和远期扩建为前提，避免为有限回路数配置过多母线、隔离开关和占地。运行灵活性则通过分段、预留间隔、明确的正常断开点和可执行的事故操作顺序实现，而不是依赖长期并列运行。</w:t>
      </w:r>
    </w:p>
    <w:p w14:paraId="7B849921" w14:textId="77777777">
      <w:pPr>
        <w:pStyle w:val="aa"/>
        <w:numPr>
          <w:ilvl w:val="0"/>
          <w:numId w:val="25"/>
        </w:numPr>
        <w:ind w:left="420" w:firstLine="460"/>
      </w:pPr>
      <w:r>
        <w:rPr>
          <w:rFonts w:cs="Times New Roman"/>
          <w:color w:val="000000"/>
          <w:sz w:val="23"/>
        </w:rPr>
        <w:t>220kV</w:t>
      </w:r>
      <w:r>
        <w:rPr>
          <w:rFonts w:cs="Times New Roman"/>
          <w:color w:val="000000"/>
          <w:sz w:val="23"/>
        </w:rPr>
        <w:t>侧应适应两回本期线路、两台主变和一回远期预留线路。</w:t>
      </w:r>
    </w:p>
    <w:p w14:paraId="28F38E3C" w14:textId="77777777">
      <w:pPr>
        <w:pStyle w:val="aa"/>
        <w:numPr>
          <w:ilvl w:val="0"/>
          <w:numId w:val="25"/>
        </w:numPr>
        <w:ind w:left="420" w:firstLine="460"/>
      </w:pPr>
      <w:r>
        <w:rPr>
          <w:rFonts w:cs="Times New Roman"/>
          <w:color w:val="000000"/>
          <w:sz w:val="23"/>
        </w:rPr>
        <w:t>35kV</w:t>
      </w:r>
      <w:r>
        <w:rPr>
          <w:rFonts w:cs="Times New Roman"/>
          <w:color w:val="000000"/>
          <w:sz w:val="23"/>
        </w:rPr>
        <w:t>侧应把同一场站回路分散到两段母线，并为两台</w:t>
      </w:r>
      <w:r>
        <w:rPr>
          <w:rFonts w:cs="Times New Roman"/>
          <w:color w:val="000000"/>
          <w:sz w:val="23"/>
        </w:rPr>
        <w:t>T10</w:t>
      </w:r>
      <w:r>
        <w:rPr>
          <w:rFonts w:cs="Times New Roman"/>
          <w:color w:val="000000"/>
          <w:sz w:val="23"/>
        </w:rPr>
        <w:t>和预留回路留出间隔。</w:t>
      </w:r>
    </w:p>
    <w:p w14:paraId="22A46865" w14:textId="77777777">
      <w:pPr>
        <w:pStyle w:val="aa"/>
        <w:numPr>
          <w:ilvl w:val="0"/>
          <w:numId w:val="25"/>
        </w:numPr>
        <w:ind w:left="420" w:firstLine="460"/>
      </w:pPr>
      <w:r>
        <w:rPr>
          <w:rFonts w:cs="Times New Roman"/>
          <w:color w:val="000000"/>
          <w:sz w:val="23"/>
        </w:rPr>
        <w:t>10kV</w:t>
      </w:r>
      <w:r>
        <w:rPr>
          <w:rFonts w:cs="Times New Roman"/>
          <w:color w:val="000000"/>
          <w:sz w:val="23"/>
        </w:rPr>
        <w:t>侧应保证两套</w:t>
      </w:r>
      <w:r>
        <w:rPr>
          <w:rFonts w:cs="Times New Roman"/>
          <w:color w:val="000000"/>
          <w:sz w:val="23"/>
        </w:rPr>
        <w:t>SVG</w:t>
      </w:r>
      <w:r>
        <w:rPr>
          <w:rFonts w:cs="Times New Roman"/>
          <w:color w:val="000000"/>
          <w:sz w:val="23"/>
        </w:rPr>
        <w:t>和重要辅助负荷分段供电，禁止两台健康</w:t>
      </w:r>
      <w:r>
        <w:rPr>
          <w:rFonts w:cs="Times New Roman"/>
          <w:color w:val="000000"/>
          <w:sz w:val="23"/>
        </w:rPr>
        <w:t>T10</w:t>
      </w:r>
      <w:r>
        <w:rPr>
          <w:rFonts w:cs="Times New Roman"/>
          <w:color w:val="000000"/>
          <w:sz w:val="23"/>
        </w:rPr>
        <w:t>长期并列。</w:t>
      </w:r>
    </w:p>
    <w:p w14:paraId="1845A0F1" w14:textId="77777777">
      <w:pPr>
        <w:pStyle w:val="aa"/>
        <w:numPr>
          <w:ilvl w:val="0"/>
          <w:numId w:val="25"/>
        </w:numPr>
        <w:ind w:left="420" w:firstLine="460"/>
      </w:pPr>
      <w:r>
        <w:rPr>
          <w:rFonts w:cs="Times New Roman"/>
          <w:color w:val="000000"/>
          <w:sz w:val="23"/>
        </w:rPr>
        <w:t>0.4kV</w:t>
      </w:r>
      <w:r>
        <w:rPr>
          <w:rFonts w:cs="Times New Roman"/>
          <w:color w:val="000000"/>
          <w:sz w:val="23"/>
        </w:rPr>
        <w:t>所用电采用两台所用变暗备用，任一台应能承担全部经常负荷。</w:t>
      </w:r>
    </w:p>
    <w:p w14:paraId="423C0482" w14:textId="77777777">
      <w:pPr>
        <w:pStyle w:val="2"/>
        <w:ind w:right="240"/>
      </w:pPr>
      <w:bookmarkStart w:id="4" w:name="_Toc235307180"/>
      <w:r>
        <w:t>1.3 220kV</w:t>
      </w:r>
      <w:r>
        <w:t>主接线方案比较</w:t>
      </w:r>
      <w:bookmarkEnd w:id="4"/>
    </w:p>
    <w:p w14:paraId="1385C998" w14:textId="77777777">
      <w:pPr>
        <w:ind w:firstLine="480"/>
      </w:pPr>
      <w:r>
        <w:rPr>
          <w:rFonts w:cs="Times New Roman"/>
          <w:color w:val="000000"/>
        </w:rPr>
        <w:t>220kV</w:t>
      </w:r>
      <w:r>
        <w:rPr>
          <w:rFonts w:cs="Times New Roman"/>
          <w:color w:val="000000"/>
        </w:rPr>
        <w:t>侧本期包括两回线路、两台主变和一回远期预留线路。候选接线必须同时适应线路与主变成组运行、母线分区故障、设备检修以及第三回线路扩建。比较时不单纯追求断路器最少，而是综合回路规模、故障影响、倒闸复杂度、占地投资和课程图纸可表达性。</w:t>
      </w:r>
    </w:p>
    <w:p w14:paraId="0E9381F2" w14:textId="77777777">
      <w:pPr>
        <w:pStyle w:val="aff6"/>
      </w:pPr>
      <w:r>
        <w:t>表</w:t>
      </w:r>
      <w:r>
        <w:t>1-2 220kV</w:t>
      </w:r>
      <w:r>
        <w:t>候选方案技术比较</w:t>
      </w:r>
    </w:p>
    <w:tbl>
      <w:tblPr>
        <w:tblStyle w:val="a9"/>
        <w:tblW w:w="8785" w:type="dxa"/>
        <w:jc w:val="center"/>
        <w:tblLayout w:type="fixed"/>
        <w:tblLook w:val="04A0" w:firstRow="1" w:lastRow="0" w:firstColumn="1" w:lastColumn="0" w:noHBand="0" w:noVBand="1"/>
      </w:tblPr>
      <w:tblGrid>
        <w:gridCol w:w="1928"/>
        <w:gridCol w:w="2607"/>
        <w:gridCol w:w="2607"/>
        <w:gridCol w:w="1643"/>
      </w:tblGrid>
      <w:tr w14:paraId="26A7BBFD" w14:textId="77777777">
        <w:trPr>
          <w:cantSplit/>
          <w:tblHeader/>
          <w:jc w:val="center"/>
        </w:trPr>
        <w:tc>
          <w:tcPr>
            <w:tcW w:w="1928" w:type="dxa"/>
            <w:shd w:val="clear" w:color="auto" w:fill="D9E2F3"/>
            <w:tcMar>
              <w:top w:w="90" w:type="dxa"/>
              <w:left w:w="110" w:type="dxa"/>
              <w:bottom w:w="90" w:type="dxa"/>
              <w:right w:w="110" w:type="dxa"/>
            </w:tcMar>
            <w:vAlign w:val="center"/>
          </w:tcPr>
          <w:p w14:paraId="4BECDD75" w14:textId="77777777">
            <w:pPr>
              <w:spacing w:line="240" w:lineRule="auto"/>
              <w:ind w:firstLine="361"/>
              <w:jc w:val="center"/>
            </w:pPr>
            <w:r>
              <w:rPr>
                <w:rFonts w:eastAsia="黑体" w:cs="Times New Roman"/>
                <w:b/>
                <w:color w:val="000000"/>
                <w:sz w:val="18"/>
              </w:rPr>
              <w:t>方案</w:t>
            </w:r>
          </w:p>
        </w:tc>
        <w:tc>
          <w:tcPr>
            <w:tcW w:w="2608" w:type="dxa"/>
            <w:shd w:val="clear" w:color="auto" w:fill="D9E2F3"/>
            <w:tcMar>
              <w:top w:w="90" w:type="dxa"/>
              <w:left w:w="110" w:type="dxa"/>
              <w:bottom w:w="90" w:type="dxa"/>
              <w:right w:w="110" w:type="dxa"/>
            </w:tcMar>
            <w:vAlign w:val="center"/>
          </w:tcPr>
          <w:p w14:paraId="58F8A25A" w14:textId="77777777">
            <w:pPr>
              <w:spacing w:line="240" w:lineRule="auto"/>
              <w:ind w:firstLine="361"/>
              <w:jc w:val="center"/>
            </w:pPr>
            <w:r>
              <w:rPr>
                <w:rFonts w:eastAsia="黑体" w:cs="Times New Roman"/>
                <w:b/>
                <w:color w:val="000000"/>
                <w:sz w:val="18"/>
              </w:rPr>
              <w:t>主要优点</w:t>
            </w:r>
          </w:p>
        </w:tc>
        <w:tc>
          <w:tcPr>
            <w:tcW w:w="2608" w:type="dxa"/>
            <w:shd w:val="clear" w:color="auto" w:fill="D9E2F3"/>
            <w:tcMar>
              <w:top w:w="90" w:type="dxa"/>
              <w:left w:w="110" w:type="dxa"/>
              <w:bottom w:w="90" w:type="dxa"/>
              <w:right w:w="110" w:type="dxa"/>
            </w:tcMar>
            <w:vAlign w:val="center"/>
          </w:tcPr>
          <w:p w14:paraId="55793029" w14:textId="77777777">
            <w:pPr>
              <w:spacing w:line="240" w:lineRule="auto"/>
              <w:ind w:firstLine="361"/>
              <w:jc w:val="center"/>
            </w:pPr>
            <w:r>
              <w:rPr>
                <w:rFonts w:eastAsia="黑体" w:cs="Times New Roman"/>
                <w:b/>
                <w:color w:val="000000"/>
                <w:sz w:val="18"/>
              </w:rPr>
              <w:t>主要不足</w:t>
            </w:r>
          </w:p>
        </w:tc>
        <w:tc>
          <w:tcPr>
            <w:tcW w:w="1644" w:type="dxa"/>
            <w:shd w:val="clear" w:color="auto" w:fill="D9E2F3"/>
            <w:tcMar>
              <w:top w:w="90" w:type="dxa"/>
              <w:left w:w="110" w:type="dxa"/>
              <w:bottom w:w="90" w:type="dxa"/>
              <w:right w:w="110" w:type="dxa"/>
            </w:tcMar>
            <w:vAlign w:val="center"/>
          </w:tcPr>
          <w:p w14:paraId="25396A17" w14:textId="77777777">
            <w:pPr>
              <w:spacing w:line="240" w:lineRule="auto"/>
              <w:ind w:firstLine="361"/>
              <w:jc w:val="center"/>
            </w:pPr>
            <w:r>
              <w:rPr>
                <w:rFonts w:eastAsia="黑体" w:cs="Times New Roman"/>
                <w:b/>
                <w:color w:val="000000"/>
                <w:sz w:val="18"/>
              </w:rPr>
              <w:t>结论</w:t>
            </w:r>
          </w:p>
        </w:tc>
      </w:tr>
      <w:tr w14:paraId="010D0F08" w14:textId="77777777">
        <w:trPr>
          <w:cantSplit/>
          <w:jc w:val="center"/>
        </w:trPr>
        <w:tc>
          <w:tcPr>
            <w:tcW w:w="1927" w:type="dxa"/>
            <w:tcMar>
              <w:top w:w="90" w:type="dxa"/>
              <w:left w:w="110" w:type="dxa"/>
              <w:bottom w:w="90" w:type="dxa"/>
              <w:right w:w="110" w:type="dxa"/>
            </w:tcMar>
            <w:vAlign w:val="center"/>
          </w:tcPr>
          <w:p w14:paraId="0BE3A544" w14:textId="77777777">
            <w:pPr>
              <w:spacing w:line="240" w:lineRule="auto"/>
              <w:ind w:firstLine="360"/>
              <w:jc w:val="left"/>
            </w:pPr>
            <w:r>
              <w:rPr>
                <w:rFonts w:cs="Times New Roman"/>
                <w:color w:val="000000"/>
                <w:sz w:val="18"/>
              </w:rPr>
              <w:t>内桥接线</w:t>
            </w:r>
          </w:p>
        </w:tc>
        <w:tc>
          <w:tcPr>
            <w:tcW w:w="2607" w:type="dxa"/>
            <w:tcMar>
              <w:top w:w="90" w:type="dxa"/>
              <w:left w:w="110" w:type="dxa"/>
              <w:bottom w:w="90" w:type="dxa"/>
              <w:right w:w="110" w:type="dxa"/>
            </w:tcMar>
            <w:vAlign w:val="center"/>
          </w:tcPr>
          <w:p w14:paraId="3747D8B4" w14:textId="77777777">
            <w:pPr>
              <w:spacing w:line="240" w:lineRule="auto"/>
              <w:ind w:firstLine="360"/>
              <w:jc w:val="center"/>
            </w:pPr>
            <w:r>
              <w:rPr>
                <w:rFonts w:cs="Times New Roman"/>
                <w:color w:val="000000"/>
                <w:sz w:val="18"/>
              </w:rPr>
              <w:t>断路器数量少，初投资低</w:t>
            </w:r>
          </w:p>
        </w:tc>
        <w:tc>
          <w:tcPr>
            <w:tcW w:w="2607" w:type="dxa"/>
            <w:tcMar>
              <w:top w:w="90" w:type="dxa"/>
              <w:left w:w="110" w:type="dxa"/>
              <w:bottom w:w="90" w:type="dxa"/>
              <w:right w:w="110" w:type="dxa"/>
            </w:tcMar>
            <w:vAlign w:val="center"/>
          </w:tcPr>
          <w:p w14:paraId="5A51314E" w14:textId="77777777">
            <w:pPr>
              <w:spacing w:line="240" w:lineRule="auto"/>
              <w:ind w:firstLine="360"/>
              <w:jc w:val="center"/>
            </w:pPr>
            <w:r>
              <w:rPr>
                <w:rFonts w:cs="Times New Roman"/>
                <w:color w:val="000000"/>
                <w:sz w:val="18"/>
              </w:rPr>
              <w:t>远期第三回线路扩建困难；运行灵活性较差</w:t>
            </w:r>
          </w:p>
        </w:tc>
        <w:tc>
          <w:tcPr>
            <w:tcW w:w="1644" w:type="dxa"/>
            <w:tcMar>
              <w:top w:w="90" w:type="dxa"/>
              <w:left w:w="110" w:type="dxa"/>
              <w:bottom w:w="90" w:type="dxa"/>
              <w:right w:w="110" w:type="dxa"/>
            </w:tcMar>
            <w:vAlign w:val="center"/>
          </w:tcPr>
          <w:p w14:paraId="77DD54D9" w14:textId="77777777">
            <w:pPr>
              <w:spacing w:line="240" w:lineRule="auto"/>
              <w:ind w:firstLine="360"/>
              <w:jc w:val="center"/>
            </w:pPr>
            <w:r>
              <w:rPr>
                <w:rFonts w:cs="Times New Roman"/>
                <w:color w:val="000000"/>
                <w:sz w:val="18"/>
              </w:rPr>
              <w:t>仅作比较</w:t>
            </w:r>
          </w:p>
        </w:tc>
      </w:tr>
      <w:tr w14:paraId="531F6162" w14:textId="77777777">
        <w:trPr>
          <w:cantSplit/>
          <w:jc w:val="center"/>
        </w:trPr>
        <w:tc>
          <w:tcPr>
            <w:tcW w:w="1927" w:type="dxa"/>
            <w:tcMar>
              <w:top w:w="90" w:type="dxa"/>
              <w:left w:w="110" w:type="dxa"/>
              <w:bottom w:w="90" w:type="dxa"/>
              <w:right w:w="110" w:type="dxa"/>
            </w:tcMar>
            <w:vAlign w:val="center"/>
          </w:tcPr>
          <w:p w14:paraId="6D0665AB" w14:textId="77777777">
            <w:pPr>
              <w:spacing w:line="240" w:lineRule="auto"/>
              <w:ind w:firstLine="360"/>
              <w:jc w:val="left"/>
            </w:pPr>
            <w:r>
              <w:rPr>
                <w:rFonts w:cs="Times New Roman"/>
                <w:color w:val="000000"/>
                <w:sz w:val="18"/>
              </w:rPr>
              <w:t>单母线分段</w:t>
            </w:r>
          </w:p>
        </w:tc>
        <w:tc>
          <w:tcPr>
            <w:tcW w:w="2607" w:type="dxa"/>
            <w:tcMar>
              <w:top w:w="90" w:type="dxa"/>
              <w:left w:w="110" w:type="dxa"/>
              <w:bottom w:w="90" w:type="dxa"/>
              <w:right w:w="110" w:type="dxa"/>
            </w:tcMar>
            <w:vAlign w:val="center"/>
          </w:tcPr>
          <w:p w14:paraId="29774111" w14:textId="77777777">
            <w:pPr>
              <w:spacing w:line="240" w:lineRule="auto"/>
              <w:ind w:firstLine="360"/>
              <w:jc w:val="center"/>
            </w:pPr>
            <w:r>
              <w:rPr>
                <w:rFonts w:cs="Times New Roman"/>
                <w:color w:val="000000"/>
                <w:sz w:val="18"/>
              </w:rPr>
              <w:t>接线清晰、经济；母线故障限制在一段；预留扩建方便</w:t>
            </w:r>
          </w:p>
        </w:tc>
        <w:tc>
          <w:tcPr>
            <w:tcW w:w="2607" w:type="dxa"/>
            <w:tcMar>
              <w:top w:w="90" w:type="dxa"/>
              <w:left w:w="110" w:type="dxa"/>
              <w:bottom w:w="90" w:type="dxa"/>
              <w:right w:w="110" w:type="dxa"/>
            </w:tcMar>
            <w:vAlign w:val="center"/>
          </w:tcPr>
          <w:p w14:paraId="5F07F66D" w14:textId="77777777">
            <w:pPr>
              <w:spacing w:line="240" w:lineRule="auto"/>
              <w:ind w:firstLine="360"/>
              <w:jc w:val="center"/>
            </w:pPr>
            <w:r>
              <w:rPr>
                <w:rFonts w:cs="Times New Roman"/>
                <w:color w:val="000000"/>
                <w:sz w:val="18"/>
              </w:rPr>
              <w:t>一段检修时该段线路和主变退出</w:t>
            </w:r>
          </w:p>
        </w:tc>
        <w:tc>
          <w:tcPr>
            <w:tcW w:w="1644" w:type="dxa"/>
            <w:tcMar>
              <w:top w:w="90" w:type="dxa"/>
              <w:left w:w="110" w:type="dxa"/>
              <w:bottom w:w="90" w:type="dxa"/>
              <w:right w:w="110" w:type="dxa"/>
            </w:tcMar>
            <w:vAlign w:val="center"/>
          </w:tcPr>
          <w:p w14:paraId="4F8597DA" w14:textId="77777777">
            <w:pPr>
              <w:spacing w:line="240" w:lineRule="auto"/>
              <w:ind w:firstLine="360"/>
              <w:jc w:val="center"/>
            </w:pPr>
            <w:r>
              <w:rPr>
                <w:rFonts w:cs="Times New Roman"/>
                <w:color w:val="000000"/>
                <w:sz w:val="18"/>
              </w:rPr>
              <w:t>采用</w:t>
            </w:r>
          </w:p>
        </w:tc>
      </w:tr>
      <w:tr w14:paraId="7083978A" w14:textId="77777777">
        <w:trPr>
          <w:cantSplit/>
          <w:jc w:val="center"/>
        </w:trPr>
        <w:tc>
          <w:tcPr>
            <w:tcW w:w="1927" w:type="dxa"/>
            <w:tcMar>
              <w:top w:w="90" w:type="dxa"/>
              <w:left w:w="110" w:type="dxa"/>
              <w:bottom w:w="90" w:type="dxa"/>
              <w:right w:w="110" w:type="dxa"/>
            </w:tcMar>
            <w:vAlign w:val="center"/>
          </w:tcPr>
          <w:p w14:paraId="75E7C89C" w14:textId="77777777">
            <w:pPr>
              <w:spacing w:line="240" w:lineRule="auto"/>
              <w:ind w:firstLine="360"/>
              <w:jc w:val="left"/>
            </w:pPr>
            <w:r>
              <w:rPr>
                <w:rFonts w:cs="Times New Roman"/>
                <w:color w:val="000000"/>
                <w:sz w:val="18"/>
              </w:rPr>
              <w:t>双母线不带旁路</w:t>
            </w:r>
          </w:p>
        </w:tc>
        <w:tc>
          <w:tcPr>
            <w:tcW w:w="2607" w:type="dxa"/>
            <w:tcMar>
              <w:top w:w="90" w:type="dxa"/>
              <w:left w:w="110" w:type="dxa"/>
              <w:bottom w:w="90" w:type="dxa"/>
              <w:right w:w="110" w:type="dxa"/>
            </w:tcMar>
            <w:vAlign w:val="center"/>
          </w:tcPr>
          <w:p w14:paraId="58080AF9" w14:textId="77777777">
            <w:pPr>
              <w:spacing w:line="240" w:lineRule="auto"/>
              <w:ind w:firstLine="360"/>
              <w:jc w:val="center"/>
            </w:pPr>
            <w:r>
              <w:rPr>
                <w:rFonts w:cs="Times New Roman"/>
                <w:color w:val="000000"/>
                <w:sz w:val="18"/>
              </w:rPr>
              <w:t>检修灵活、供电可靠、扩建方便</w:t>
            </w:r>
          </w:p>
        </w:tc>
        <w:tc>
          <w:tcPr>
            <w:tcW w:w="2607" w:type="dxa"/>
            <w:tcMar>
              <w:top w:w="90" w:type="dxa"/>
              <w:left w:w="110" w:type="dxa"/>
              <w:bottom w:w="90" w:type="dxa"/>
              <w:right w:w="110" w:type="dxa"/>
            </w:tcMar>
            <w:vAlign w:val="center"/>
          </w:tcPr>
          <w:p w14:paraId="4799C780" w14:textId="77777777">
            <w:pPr>
              <w:spacing w:line="240" w:lineRule="auto"/>
              <w:ind w:firstLine="360"/>
              <w:jc w:val="center"/>
            </w:pPr>
            <w:r>
              <w:rPr>
                <w:rFonts w:cs="Times New Roman"/>
                <w:color w:val="000000"/>
                <w:sz w:val="18"/>
              </w:rPr>
              <w:t>隔离开关多、占地及投资高、倒闸复杂</w:t>
            </w:r>
          </w:p>
        </w:tc>
        <w:tc>
          <w:tcPr>
            <w:tcW w:w="1644" w:type="dxa"/>
            <w:tcMar>
              <w:top w:w="90" w:type="dxa"/>
              <w:left w:w="110" w:type="dxa"/>
              <w:bottom w:w="90" w:type="dxa"/>
              <w:right w:w="110" w:type="dxa"/>
            </w:tcMar>
            <w:vAlign w:val="center"/>
          </w:tcPr>
          <w:p w14:paraId="7187598E" w14:textId="77777777">
            <w:pPr>
              <w:spacing w:line="240" w:lineRule="auto"/>
              <w:ind w:firstLine="360"/>
              <w:jc w:val="center"/>
            </w:pPr>
            <w:r>
              <w:rPr>
                <w:rFonts w:cs="Times New Roman"/>
                <w:color w:val="000000"/>
                <w:sz w:val="18"/>
              </w:rPr>
              <w:t>可靠性要求提高时升级</w:t>
            </w:r>
          </w:p>
        </w:tc>
      </w:tr>
    </w:tbl>
    <w:p w14:paraId="03598C30" w14:textId="77777777">
      <w:pPr>
        <w:keepLines/>
        <w:ind w:firstLine="480"/>
      </w:pPr>
      <w:r>
        <w:rPr>
          <w:rFonts w:cs="Times New Roman"/>
          <w:color w:val="000000"/>
        </w:rPr>
        <w:t>综合本期回路数、课程图纸表达和经济性，</w:t>
      </w:r>
      <w:r>
        <w:rPr>
          <w:rFonts w:cs="Times New Roman"/>
          <w:color w:val="000000"/>
        </w:rPr>
        <w:t>220kV</w:t>
      </w:r>
      <w:r>
        <w:rPr>
          <w:rFonts w:cs="Times New Roman"/>
          <w:color w:val="000000"/>
        </w:rPr>
        <w:t>采用单母线分段。</w:t>
      </w:r>
      <w:r>
        <w:rPr>
          <w:rFonts w:cs="Times New Roman"/>
          <w:color w:val="000000"/>
        </w:rPr>
        <w:t>L1</w:t>
      </w:r>
      <w:r>
        <w:rPr>
          <w:rFonts w:cs="Times New Roman"/>
          <w:color w:val="000000"/>
        </w:rPr>
        <w:t>、</w:t>
      </w:r>
      <w:r>
        <w:rPr>
          <w:rFonts w:cs="Times New Roman"/>
          <w:color w:val="000000"/>
        </w:rPr>
        <w:t>T1</w:t>
      </w:r>
      <w:r>
        <w:rPr>
          <w:rFonts w:cs="Times New Roman"/>
          <w:color w:val="000000"/>
        </w:rPr>
        <w:t>接</w:t>
      </w:r>
      <w:r>
        <w:rPr>
          <w:rFonts w:cs="Times New Roman"/>
          <w:color w:val="000000"/>
        </w:rPr>
        <w:t>I</w:t>
      </w:r>
      <w:r>
        <w:rPr>
          <w:rFonts w:cs="Times New Roman"/>
          <w:color w:val="000000"/>
        </w:rPr>
        <w:t>段，</w:t>
      </w:r>
      <w:r>
        <w:rPr>
          <w:rFonts w:cs="Times New Roman"/>
          <w:color w:val="000000"/>
        </w:rPr>
        <w:t>L2</w:t>
      </w:r>
      <w:r>
        <w:rPr>
          <w:rFonts w:cs="Times New Roman"/>
          <w:color w:val="000000"/>
        </w:rPr>
        <w:t>、</w:t>
      </w:r>
      <w:r>
        <w:rPr>
          <w:rFonts w:cs="Times New Roman"/>
          <w:color w:val="000000"/>
        </w:rPr>
        <w:t>T2</w:t>
      </w:r>
      <w:r>
        <w:rPr>
          <w:rFonts w:cs="Times New Roman"/>
          <w:color w:val="000000"/>
        </w:rPr>
        <w:t>接</w:t>
      </w:r>
      <w:r>
        <w:rPr>
          <w:rFonts w:cs="Times New Roman"/>
          <w:color w:val="000000"/>
        </w:rPr>
        <w:t>II</w:t>
      </w:r>
      <w:r>
        <w:rPr>
          <w:rFonts w:cs="Times New Roman"/>
          <w:color w:val="000000"/>
        </w:rPr>
        <w:t>段，</w:t>
      </w:r>
      <w:r>
        <w:rPr>
          <w:rFonts w:cs="Times New Roman"/>
          <w:color w:val="000000"/>
        </w:rPr>
        <w:t>L3</w:t>
      </w:r>
      <w:r>
        <w:rPr>
          <w:rFonts w:cs="Times New Roman"/>
          <w:color w:val="000000"/>
        </w:rPr>
        <w:t>按远期预留间隔设置。分段断路器正常断开；只有调度许可且同期检查通过后才允许条件闭合。</w:t>
      </w:r>
    </w:p>
    <w:p w14:paraId="1D63B514" w14:textId="77777777">
      <w:pPr>
        <w:ind w:firstLine="480"/>
      </w:pPr>
      <w:r>
        <w:rPr>
          <w:rFonts w:cs="Times New Roman"/>
          <w:color w:val="000000"/>
        </w:rPr>
        <w:t>内桥接线虽然断路器数量少、初投资较低，但新增第三回线路时桥臂和运行方式均需较大调整，且线路、主变之间的操作关联较强。双母线方案检修灵活，却会显著增加隔离开关、母线构架、倒闸步骤和占地，与本期有限回路数不匹配。单母线分段使每段形成</w:t>
      </w:r>
      <w:r>
        <w:rPr>
          <w:rFonts w:cs="Times New Roman"/>
          <w:color w:val="000000"/>
        </w:rPr>
        <w:t>“1</w:t>
      </w:r>
      <w:r>
        <w:rPr>
          <w:rFonts w:cs="Times New Roman"/>
          <w:color w:val="000000"/>
        </w:rPr>
        <w:t>回线路</w:t>
      </w:r>
      <w:r>
        <w:rPr>
          <w:rFonts w:cs="Times New Roman"/>
          <w:color w:val="000000"/>
        </w:rPr>
        <w:t>+1</w:t>
      </w:r>
      <w:r>
        <w:rPr>
          <w:rFonts w:cs="Times New Roman"/>
          <w:color w:val="000000"/>
        </w:rPr>
        <w:t>台主变</w:t>
      </w:r>
      <w:r>
        <w:rPr>
          <w:rFonts w:cs="Times New Roman"/>
          <w:color w:val="000000"/>
        </w:rPr>
        <w:t>”</w:t>
      </w:r>
      <w:r>
        <w:rPr>
          <w:rFonts w:cs="Times New Roman"/>
          <w:color w:val="000000"/>
        </w:rPr>
        <w:t>的清晰单元，母线故障影响限制在一段，同时为</w:t>
      </w:r>
      <w:r>
        <w:rPr>
          <w:rFonts w:cs="Times New Roman"/>
          <w:color w:val="000000"/>
        </w:rPr>
        <w:t>L3</w:t>
      </w:r>
      <w:r>
        <w:rPr>
          <w:rFonts w:cs="Times New Roman"/>
          <w:color w:val="000000"/>
        </w:rPr>
        <w:t>保留独立间隔，是本期可靠性与经济性的折中方案。</w:t>
      </w:r>
    </w:p>
    <w:p w14:paraId="1526771E" w14:textId="77777777">
      <w:pPr>
        <w:keepLines/>
        <w:ind w:firstLine="482"/>
      </w:pPr>
      <w:r>
        <w:rPr>
          <w:rFonts w:cs="Times New Roman"/>
          <w:b/>
          <w:color w:val="000000"/>
        </w:rPr>
        <w:t>结果分析：</w:t>
      </w:r>
      <w:r>
        <w:rPr>
          <w:rFonts w:cs="Times New Roman"/>
          <w:color w:val="000000"/>
        </w:rPr>
        <w:t>正常分段运行时系统</w:t>
      </w:r>
      <w:r>
        <w:rPr>
          <w:rFonts w:cs="Times New Roman"/>
          <w:color w:val="000000"/>
        </w:rPr>
        <w:t>1</w:t>
      </w:r>
      <w:r>
        <w:rPr>
          <w:rFonts w:cs="Times New Roman"/>
          <w:color w:val="000000"/>
        </w:rPr>
        <w:t>和系统</w:t>
      </w:r>
      <w:r>
        <w:rPr>
          <w:rFonts w:cs="Times New Roman"/>
          <w:color w:val="000000"/>
        </w:rPr>
        <w:t>2</w:t>
      </w:r>
      <w:r>
        <w:rPr>
          <w:rFonts w:cs="Times New Roman"/>
          <w:color w:val="000000"/>
        </w:rPr>
        <w:t>不经本站并列；分段断路器闭合只作为调度许可下的条件方式。因此设备短路预筛既保留分列运行职责，也对分段闭合场景进行条件性校核，但不把该场景写成默认运行方式。</w:t>
      </w:r>
    </w:p>
    <w:p w14:paraId="7FB46BDF" w14:textId="77777777">
      <w:pPr>
        <w:pStyle w:val="2"/>
        <w:ind w:right="240"/>
      </w:pPr>
      <w:bookmarkStart w:id="5" w:name="_Toc235307181"/>
      <w:r>
        <w:t>1.4 35kV</w:t>
      </w:r>
      <w:r>
        <w:t>、</w:t>
      </w:r>
      <w:r>
        <w:t>10kV</w:t>
      </w:r>
      <w:r>
        <w:t>与</w:t>
      </w:r>
      <w:r>
        <w:t>0.4kV</w:t>
      </w:r>
      <w:r>
        <w:t>接线</w:t>
      </w:r>
      <w:bookmarkEnd w:id="5"/>
    </w:p>
    <w:p w14:paraId="479B5022" w14:textId="77777777">
      <w:pPr>
        <w:ind w:firstLine="480"/>
      </w:pPr>
      <w:r>
        <w:rPr>
          <w:rFonts w:cs="Times New Roman"/>
          <w:color w:val="000000"/>
        </w:rPr>
        <w:t>35kV</w:t>
      </w:r>
      <w:r>
        <w:rPr>
          <w:rFonts w:cs="Times New Roman"/>
          <w:color w:val="000000"/>
        </w:rPr>
        <w:t>侧回路数量最多，是本站一次接线组织的重点。两台主变分别接入</w:t>
      </w:r>
      <w:r>
        <w:rPr>
          <w:rFonts w:cs="Times New Roman"/>
          <w:color w:val="000000"/>
        </w:rPr>
        <w:t>I</w:t>
      </w:r>
      <w:r>
        <w:rPr>
          <w:rFonts w:cs="Times New Roman"/>
          <w:color w:val="000000"/>
        </w:rPr>
        <w:t>、</w:t>
      </w:r>
      <w:r>
        <w:rPr>
          <w:rFonts w:cs="Times New Roman"/>
          <w:color w:val="000000"/>
        </w:rPr>
        <w:t>II</w:t>
      </w:r>
      <w:r>
        <w:rPr>
          <w:rFonts w:cs="Times New Roman"/>
          <w:color w:val="000000"/>
        </w:rPr>
        <w:t>段母线，</w:t>
      </w:r>
      <w:r>
        <w:rPr>
          <w:rFonts w:cs="Times New Roman"/>
          <w:color w:val="000000"/>
        </w:rPr>
        <w:t>12</w:t>
      </w:r>
      <w:r>
        <w:rPr>
          <w:rFonts w:cs="Times New Roman"/>
          <w:color w:val="000000"/>
        </w:rPr>
        <w:t>回本期集电线路按</w:t>
      </w:r>
      <w:r>
        <w:rPr>
          <w:rFonts w:cs="Times New Roman"/>
          <w:color w:val="000000"/>
        </w:rPr>
        <w:t>6+6</w:t>
      </w:r>
      <w:r>
        <w:rPr>
          <w:rFonts w:cs="Times New Roman"/>
          <w:color w:val="000000"/>
        </w:rPr>
        <w:t>分配，同一风电或光伏场站的多回线路尽量跨段布置，以降低单段母线故障导致整个场站同时退出的概率。每段另设一回</w:t>
      </w:r>
      <w:r>
        <w:rPr>
          <w:rFonts w:cs="Times New Roman"/>
          <w:color w:val="000000"/>
        </w:rPr>
        <w:t>T10</w:t>
      </w:r>
      <w:r>
        <w:rPr>
          <w:rFonts w:cs="Times New Roman"/>
          <w:color w:val="000000"/>
        </w:rPr>
        <w:t>高压侧馈线和一回远期预留间隔，母联正常断开。</w:t>
      </w:r>
    </w:p>
    <w:p w14:paraId="2C5E0796" w14:textId="77777777">
      <w:pPr>
        <w:ind w:firstLine="480"/>
      </w:pPr>
      <w:r>
        <w:rPr>
          <w:rFonts w:cs="Times New Roman"/>
          <w:color w:val="000000"/>
        </w:rPr>
        <w:t>10kV</w:t>
      </w:r>
      <w:r>
        <w:rPr>
          <w:rFonts w:cs="Times New Roman"/>
          <w:color w:val="000000"/>
        </w:rPr>
        <w:t>系统由两台</w:t>
      </w:r>
      <w:r>
        <w:rPr>
          <w:rFonts w:cs="Times New Roman"/>
          <w:color w:val="000000"/>
        </w:rPr>
        <w:t>35/10.5kV T10</w:t>
      </w:r>
      <w:r>
        <w:rPr>
          <w:rFonts w:cs="Times New Roman"/>
          <w:color w:val="000000"/>
        </w:rPr>
        <w:t>分别供电，每段配置一套</w:t>
      </w:r>
      <w:r>
        <w:rPr>
          <w:rFonts w:cs="Times New Roman"/>
          <w:color w:val="000000"/>
        </w:rPr>
        <w:t>SVG</w:t>
      </w:r>
      <w:r>
        <w:rPr>
          <w:rFonts w:cs="Times New Roman"/>
          <w:color w:val="000000"/>
        </w:rPr>
        <w:t>及相应辅助馈线。采用独立</w:t>
      </w:r>
      <w:r>
        <w:rPr>
          <w:rFonts w:cs="Times New Roman"/>
          <w:color w:val="000000"/>
        </w:rPr>
        <w:t>T10</w:t>
      </w:r>
      <w:r>
        <w:rPr>
          <w:rFonts w:cs="Times New Roman"/>
          <w:color w:val="000000"/>
        </w:rPr>
        <w:t>而不从主变第三绕组直接取电，可使</w:t>
      </w:r>
      <w:r>
        <w:rPr>
          <w:rFonts w:cs="Times New Roman"/>
          <w:color w:val="000000"/>
        </w:rPr>
        <w:t>10kV</w:t>
      </w:r>
      <w:r>
        <w:rPr>
          <w:rFonts w:cs="Times New Roman"/>
          <w:color w:val="000000"/>
        </w:rPr>
        <w:t>无功补偿和辅助系统与主变</w:t>
      </w:r>
      <w:r>
        <w:rPr>
          <w:rFonts w:cs="Times New Roman"/>
          <w:color w:val="000000"/>
        </w:rPr>
        <w:t>220/35kV</w:t>
      </w:r>
      <w:r>
        <w:rPr>
          <w:rFonts w:cs="Times New Roman"/>
          <w:color w:val="000000"/>
        </w:rPr>
        <w:t>主送出功能分开组织，并便于分段检修；代价是增加两台电源变及相应间隔。</w:t>
      </w:r>
      <w:r>
        <w:rPr>
          <w:rFonts w:cs="Times New Roman"/>
          <w:color w:val="000000"/>
        </w:rPr>
        <w:t>0.4kV</w:t>
      </w:r>
      <w:r>
        <w:rPr>
          <w:rFonts w:cs="Times New Roman"/>
          <w:color w:val="000000"/>
        </w:rPr>
        <w:t>系统采用两台所用变轮换暗备用，正常一台运行、母联闭合、另一台进线断开。</w:t>
      </w:r>
    </w:p>
    <w:p w14:paraId="2E55DA2A" w14:textId="77777777">
      <w:pPr>
        <w:pStyle w:val="aff6"/>
      </w:pPr>
      <w:r>
        <w:t>表</w:t>
      </w:r>
      <w:r>
        <w:t xml:space="preserve">1-3 </w:t>
      </w:r>
      <w:r>
        <w:t>各电压等级接线与正常状态</w:t>
      </w:r>
    </w:p>
    <w:tbl>
      <w:tblPr>
        <w:tblStyle w:val="a9"/>
        <w:tblW w:w="8785" w:type="dxa"/>
        <w:jc w:val="center"/>
        <w:tblLayout w:type="fixed"/>
        <w:tblLook w:val="04A0" w:firstRow="1" w:lastRow="0" w:firstColumn="1" w:lastColumn="0" w:noHBand="0" w:noVBand="1"/>
      </w:tblPr>
      <w:tblGrid>
        <w:gridCol w:w="1361"/>
        <w:gridCol w:w="2267"/>
        <w:gridCol w:w="1756"/>
        <w:gridCol w:w="3401"/>
      </w:tblGrid>
      <w:tr w14:paraId="30141A4E" w14:textId="77777777">
        <w:trPr>
          <w:cantSplit/>
          <w:tblHeader/>
          <w:jc w:val="center"/>
        </w:trPr>
        <w:tc>
          <w:tcPr>
            <w:tcW w:w="1361" w:type="dxa"/>
            <w:shd w:val="clear" w:color="auto" w:fill="D9E2F3"/>
            <w:tcMar>
              <w:top w:w="90" w:type="dxa"/>
              <w:left w:w="110" w:type="dxa"/>
              <w:bottom w:w="90" w:type="dxa"/>
              <w:right w:w="110" w:type="dxa"/>
            </w:tcMar>
            <w:vAlign w:val="center"/>
          </w:tcPr>
          <w:p w14:paraId="2E9F3A7A" w14:textId="77777777">
            <w:pPr>
              <w:spacing w:line="240" w:lineRule="auto"/>
              <w:ind w:firstLine="361"/>
              <w:jc w:val="center"/>
            </w:pPr>
            <w:r>
              <w:rPr>
                <w:rFonts w:eastAsia="黑体" w:cs="Times New Roman"/>
                <w:b/>
                <w:color w:val="000000"/>
                <w:sz w:val="18"/>
              </w:rPr>
              <w:t>电压等级</w:t>
            </w:r>
          </w:p>
        </w:tc>
        <w:tc>
          <w:tcPr>
            <w:tcW w:w="2268" w:type="dxa"/>
            <w:shd w:val="clear" w:color="auto" w:fill="D9E2F3"/>
            <w:tcMar>
              <w:top w:w="90" w:type="dxa"/>
              <w:left w:w="110" w:type="dxa"/>
              <w:bottom w:w="90" w:type="dxa"/>
              <w:right w:w="110" w:type="dxa"/>
            </w:tcMar>
            <w:vAlign w:val="center"/>
          </w:tcPr>
          <w:p w14:paraId="2D931D28" w14:textId="77777777">
            <w:pPr>
              <w:spacing w:line="240" w:lineRule="auto"/>
              <w:ind w:firstLine="361"/>
              <w:jc w:val="center"/>
            </w:pPr>
            <w:r>
              <w:rPr>
                <w:rFonts w:eastAsia="黑体" w:cs="Times New Roman"/>
                <w:b/>
                <w:color w:val="000000"/>
                <w:sz w:val="18"/>
              </w:rPr>
              <w:t>接线方式</w:t>
            </w:r>
          </w:p>
        </w:tc>
        <w:tc>
          <w:tcPr>
            <w:tcW w:w="1757" w:type="dxa"/>
            <w:shd w:val="clear" w:color="auto" w:fill="D9E2F3"/>
            <w:tcMar>
              <w:top w:w="90" w:type="dxa"/>
              <w:left w:w="110" w:type="dxa"/>
              <w:bottom w:w="90" w:type="dxa"/>
              <w:right w:w="110" w:type="dxa"/>
            </w:tcMar>
            <w:vAlign w:val="center"/>
          </w:tcPr>
          <w:p w14:paraId="7FD26244" w14:textId="77777777">
            <w:pPr>
              <w:spacing w:line="240" w:lineRule="auto"/>
              <w:ind w:firstLine="361"/>
              <w:jc w:val="center"/>
            </w:pPr>
            <w:r>
              <w:rPr>
                <w:rFonts w:eastAsia="黑体" w:cs="Times New Roman"/>
                <w:b/>
                <w:color w:val="000000"/>
                <w:sz w:val="18"/>
              </w:rPr>
              <w:t>正常分段</w:t>
            </w:r>
            <w:r>
              <w:rPr>
                <w:rFonts w:eastAsia="黑体" w:cs="Times New Roman"/>
                <w:b/>
                <w:color w:val="000000"/>
                <w:sz w:val="18"/>
              </w:rPr>
              <w:t>/</w:t>
            </w:r>
            <w:r>
              <w:rPr>
                <w:rFonts w:eastAsia="黑体" w:cs="Times New Roman"/>
                <w:b/>
                <w:color w:val="000000"/>
                <w:sz w:val="18"/>
              </w:rPr>
              <w:t>母联状态</w:t>
            </w:r>
          </w:p>
        </w:tc>
        <w:tc>
          <w:tcPr>
            <w:tcW w:w="3402" w:type="dxa"/>
            <w:shd w:val="clear" w:color="auto" w:fill="D9E2F3"/>
            <w:tcMar>
              <w:top w:w="90" w:type="dxa"/>
              <w:left w:w="110" w:type="dxa"/>
              <w:bottom w:w="90" w:type="dxa"/>
              <w:right w:w="110" w:type="dxa"/>
            </w:tcMar>
            <w:vAlign w:val="center"/>
          </w:tcPr>
          <w:p w14:paraId="4510C9A2" w14:textId="77777777">
            <w:pPr>
              <w:spacing w:line="240" w:lineRule="auto"/>
              <w:ind w:firstLine="361"/>
              <w:jc w:val="center"/>
            </w:pPr>
            <w:r>
              <w:rPr>
                <w:rFonts w:eastAsia="黑体" w:cs="Times New Roman"/>
                <w:b/>
                <w:color w:val="000000"/>
                <w:sz w:val="18"/>
              </w:rPr>
              <w:t>运行要点</w:t>
            </w:r>
          </w:p>
        </w:tc>
      </w:tr>
      <w:tr w14:paraId="3E471C2A" w14:textId="77777777">
        <w:trPr>
          <w:cantSplit/>
          <w:jc w:val="center"/>
        </w:trPr>
        <w:tc>
          <w:tcPr>
            <w:tcW w:w="1360" w:type="dxa"/>
            <w:tcMar>
              <w:top w:w="90" w:type="dxa"/>
              <w:left w:w="110" w:type="dxa"/>
              <w:bottom w:w="90" w:type="dxa"/>
              <w:right w:w="110" w:type="dxa"/>
            </w:tcMar>
            <w:vAlign w:val="center"/>
          </w:tcPr>
          <w:p w14:paraId="0E41DCA2" w14:textId="77777777">
            <w:pPr>
              <w:spacing w:line="240" w:lineRule="auto"/>
              <w:ind w:firstLine="360"/>
              <w:jc w:val="left"/>
            </w:pPr>
            <w:r>
              <w:rPr>
                <w:rFonts w:cs="Times New Roman"/>
                <w:color w:val="000000"/>
                <w:sz w:val="18"/>
              </w:rPr>
              <w:t>220kV</w:t>
            </w:r>
          </w:p>
        </w:tc>
        <w:tc>
          <w:tcPr>
            <w:tcW w:w="2267" w:type="dxa"/>
            <w:tcMar>
              <w:top w:w="90" w:type="dxa"/>
              <w:left w:w="110" w:type="dxa"/>
              <w:bottom w:w="90" w:type="dxa"/>
              <w:right w:w="110" w:type="dxa"/>
            </w:tcMar>
            <w:vAlign w:val="center"/>
          </w:tcPr>
          <w:p w14:paraId="0FB9F278" w14:textId="77777777">
            <w:pPr>
              <w:spacing w:line="240" w:lineRule="auto"/>
              <w:ind w:firstLine="360"/>
              <w:jc w:val="center"/>
            </w:pPr>
            <w:r>
              <w:rPr>
                <w:rFonts w:cs="Times New Roman"/>
                <w:color w:val="000000"/>
                <w:sz w:val="18"/>
              </w:rPr>
              <w:t>单母线分段</w:t>
            </w:r>
          </w:p>
        </w:tc>
        <w:tc>
          <w:tcPr>
            <w:tcW w:w="1757" w:type="dxa"/>
            <w:tcMar>
              <w:top w:w="90" w:type="dxa"/>
              <w:left w:w="110" w:type="dxa"/>
              <w:bottom w:w="90" w:type="dxa"/>
              <w:right w:w="110" w:type="dxa"/>
            </w:tcMar>
            <w:vAlign w:val="center"/>
          </w:tcPr>
          <w:p w14:paraId="6B97A13C" w14:textId="77777777">
            <w:pPr>
              <w:spacing w:line="240" w:lineRule="auto"/>
              <w:ind w:firstLine="360"/>
              <w:jc w:val="center"/>
            </w:pPr>
            <w:r>
              <w:rPr>
                <w:rFonts w:cs="Times New Roman"/>
                <w:color w:val="000000"/>
                <w:sz w:val="18"/>
              </w:rPr>
              <w:t>断开</w:t>
            </w:r>
          </w:p>
        </w:tc>
        <w:tc>
          <w:tcPr>
            <w:tcW w:w="3401" w:type="dxa"/>
            <w:tcMar>
              <w:top w:w="90" w:type="dxa"/>
              <w:left w:w="110" w:type="dxa"/>
              <w:bottom w:w="90" w:type="dxa"/>
              <w:right w:w="110" w:type="dxa"/>
            </w:tcMar>
            <w:vAlign w:val="center"/>
          </w:tcPr>
          <w:p w14:paraId="33116B1E" w14:textId="77777777">
            <w:pPr>
              <w:spacing w:line="240" w:lineRule="auto"/>
              <w:ind w:firstLine="360"/>
              <w:jc w:val="center"/>
            </w:pPr>
            <w:r>
              <w:rPr>
                <w:rFonts w:cs="Times New Roman"/>
                <w:color w:val="000000"/>
                <w:sz w:val="18"/>
              </w:rPr>
              <w:t>系统</w:t>
            </w:r>
            <w:r>
              <w:rPr>
                <w:rFonts w:cs="Times New Roman"/>
                <w:color w:val="000000"/>
                <w:sz w:val="18"/>
              </w:rPr>
              <w:t>1</w:t>
            </w:r>
            <w:r>
              <w:rPr>
                <w:rFonts w:cs="Times New Roman"/>
                <w:color w:val="000000"/>
                <w:sz w:val="18"/>
              </w:rPr>
              <w:t>、系统</w:t>
            </w:r>
            <w:r>
              <w:rPr>
                <w:rFonts w:cs="Times New Roman"/>
                <w:color w:val="000000"/>
                <w:sz w:val="18"/>
              </w:rPr>
              <w:t>2</w:t>
            </w:r>
            <w:r>
              <w:rPr>
                <w:rFonts w:cs="Times New Roman"/>
                <w:color w:val="000000"/>
                <w:sz w:val="18"/>
              </w:rPr>
              <w:t>分列；条件闭合须调度许可和同期</w:t>
            </w:r>
          </w:p>
        </w:tc>
      </w:tr>
      <w:tr w14:paraId="1EAF2D69" w14:textId="77777777">
        <w:trPr>
          <w:cantSplit/>
          <w:jc w:val="center"/>
        </w:trPr>
        <w:tc>
          <w:tcPr>
            <w:tcW w:w="1360" w:type="dxa"/>
            <w:tcMar>
              <w:top w:w="90" w:type="dxa"/>
              <w:left w:w="110" w:type="dxa"/>
              <w:bottom w:w="90" w:type="dxa"/>
              <w:right w:w="110" w:type="dxa"/>
            </w:tcMar>
            <w:vAlign w:val="center"/>
          </w:tcPr>
          <w:p w14:paraId="49104EEC" w14:textId="77777777">
            <w:pPr>
              <w:spacing w:line="240" w:lineRule="auto"/>
              <w:ind w:firstLine="360"/>
              <w:jc w:val="left"/>
            </w:pPr>
            <w:r>
              <w:rPr>
                <w:rFonts w:cs="Times New Roman"/>
                <w:color w:val="000000"/>
                <w:sz w:val="18"/>
              </w:rPr>
              <w:t>35kV</w:t>
            </w:r>
          </w:p>
        </w:tc>
        <w:tc>
          <w:tcPr>
            <w:tcW w:w="2267" w:type="dxa"/>
            <w:tcMar>
              <w:top w:w="90" w:type="dxa"/>
              <w:left w:w="110" w:type="dxa"/>
              <w:bottom w:w="90" w:type="dxa"/>
              <w:right w:w="110" w:type="dxa"/>
            </w:tcMar>
            <w:vAlign w:val="center"/>
          </w:tcPr>
          <w:p w14:paraId="11B0A182" w14:textId="77777777">
            <w:pPr>
              <w:spacing w:line="240" w:lineRule="auto"/>
              <w:ind w:firstLine="360"/>
              <w:jc w:val="center"/>
            </w:pPr>
            <w:r>
              <w:rPr>
                <w:rFonts w:cs="Times New Roman"/>
                <w:color w:val="000000"/>
                <w:sz w:val="18"/>
              </w:rPr>
              <w:t>单母线两分段</w:t>
            </w:r>
          </w:p>
        </w:tc>
        <w:tc>
          <w:tcPr>
            <w:tcW w:w="1757" w:type="dxa"/>
            <w:tcMar>
              <w:top w:w="90" w:type="dxa"/>
              <w:left w:w="110" w:type="dxa"/>
              <w:bottom w:w="90" w:type="dxa"/>
              <w:right w:w="110" w:type="dxa"/>
            </w:tcMar>
            <w:vAlign w:val="center"/>
          </w:tcPr>
          <w:p w14:paraId="4030AFAC" w14:textId="77777777">
            <w:pPr>
              <w:spacing w:line="240" w:lineRule="auto"/>
              <w:ind w:firstLine="360"/>
              <w:jc w:val="center"/>
            </w:pPr>
            <w:r>
              <w:rPr>
                <w:rFonts w:cs="Times New Roman"/>
                <w:color w:val="000000"/>
                <w:sz w:val="18"/>
              </w:rPr>
              <w:t>断开</w:t>
            </w:r>
          </w:p>
        </w:tc>
        <w:tc>
          <w:tcPr>
            <w:tcW w:w="3401" w:type="dxa"/>
            <w:tcMar>
              <w:top w:w="90" w:type="dxa"/>
              <w:left w:w="110" w:type="dxa"/>
              <w:bottom w:w="90" w:type="dxa"/>
              <w:right w:w="110" w:type="dxa"/>
            </w:tcMar>
            <w:vAlign w:val="center"/>
          </w:tcPr>
          <w:p w14:paraId="26D04336" w14:textId="77777777">
            <w:pPr>
              <w:spacing w:line="240" w:lineRule="auto"/>
              <w:ind w:firstLine="360"/>
              <w:jc w:val="center"/>
            </w:pPr>
            <w:r>
              <w:rPr>
                <w:rFonts w:cs="Times New Roman"/>
                <w:color w:val="000000"/>
                <w:sz w:val="18"/>
              </w:rPr>
              <w:t>两台主变各带一段；事故转供前隔离故障主变</w:t>
            </w:r>
          </w:p>
        </w:tc>
      </w:tr>
      <w:tr w14:paraId="5B299C3F" w14:textId="77777777">
        <w:trPr>
          <w:cantSplit/>
          <w:jc w:val="center"/>
        </w:trPr>
        <w:tc>
          <w:tcPr>
            <w:tcW w:w="1360" w:type="dxa"/>
            <w:tcMar>
              <w:top w:w="90" w:type="dxa"/>
              <w:left w:w="110" w:type="dxa"/>
              <w:bottom w:w="90" w:type="dxa"/>
              <w:right w:w="110" w:type="dxa"/>
            </w:tcMar>
            <w:vAlign w:val="center"/>
          </w:tcPr>
          <w:p w14:paraId="416DD0DD" w14:textId="77777777">
            <w:pPr>
              <w:spacing w:line="240" w:lineRule="auto"/>
              <w:ind w:firstLine="360"/>
              <w:jc w:val="left"/>
            </w:pPr>
            <w:r>
              <w:rPr>
                <w:rFonts w:cs="Times New Roman"/>
                <w:color w:val="000000"/>
                <w:sz w:val="18"/>
              </w:rPr>
              <w:t>10kV</w:t>
            </w:r>
          </w:p>
        </w:tc>
        <w:tc>
          <w:tcPr>
            <w:tcW w:w="2267" w:type="dxa"/>
            <w:tcMar>
              <w:top w:w="90" w:type="dxa"/>
              <w:left w:w="110" w:type="dxa"/>
              <w:bottom w:w="90" w:type="dxa"/>
              <w:right w:w="110" w:type="dxa"/>
            </w:tcMar>
            <w:vAlign w:val="center"/>
          </w:tcPr>
          <w:p w14:paraId="2CF27F36" w14:textId="77777777">
            <w:pPr>
              <w:spacing w:line="240" w:lineRule="auto"/>
              <w:ind w:firstLine="360"/>
              <w:jc w:val="center"/>
            </w:pPr>
            <w:r>
              <w:rPr>
                <w:rFonts w:cs="Times New Roman"/>
                <w:color w:val="000000"/>
                <w:sz w:val="18"/>
              </w:rPr>
              <w:t>单母线两分段</w:t>
            </w:r>
          </w:p>
        </w:tc>
        <w:tc>
          <w:tcPr>
            <w:tcW w:w="1757" w:type="dxa"/>
            <w:tcMar>
              <w:top w:w="90" w:type="dxa"/>
              <w:left w:w="110" w:type="dxa"/>
              <w:bottom w:w="90" w:type="dxa"/>
              <w:right w:w="110" w:type="dxa"/>
            </w:tcMar>
            <w:vAlign w:val="center"/>
          </w:tcPr>
          <w:p w14:paraId="6E06F4AF" w14:textId="77777777">
            <w:pPr>
              <w:spacing w:line="240" w:lineRule="auto"/>
              <w:ind w:firstLine="360"/>
              <w:jc w:val="center"/>
            </w:pPr>
            <w:r>
              <w:rPr>
                <w:rFonts w:cs="Times New Roman"/>
                <w:color w:val="000000"/>
                <w:sz w:val="18"/>
              </w:rPr>
              <w:t>断开</w:t>
            </w:r>
          </w:p>
        </w:tc>
        <w:tc>
          <w:tcPr>
            <w:tcW w:w="3401" w:type="dxa"/>
            <w:tcMar>
              <w:top w:w="90" w:type="dxa"/>
              <w:left w:w="110" w:type="dxa"/>
              <w:bottom w:w="90" w:type="dxa"/>
              <w:right w:w="110" w:type="dxa"/>
            </w:tcMar>
            <w:vAlign w:val="center"/>
          </w:tcPr>
          <w:p w14:paraId="1BE5D503" w14:textId="77777777">
            <w:pPr>
              <w:spacing w:line="240" w:lineRule="auto"/>
              <w:ind w:firstLine="360"/>
              <w:jc w:val="center"/>
            </w:pPr>
            <w:r>
              <w:rPr>
                <w:rFonts w:cs="Times New Roman"/>
                <w:color w:val="000000"/>
                <w:sz w:val="18"/>
              </w:rPr>
              <w:t>两台</w:t>
            </w:r>
            <w:r>
              <w:rPr>
                <w:rFonts w:cs="Times New Roman"/>
                <w:color w:val="000000"/>
                <w:sz w:val="18"/>
              </w:rPr>
              <w:t>T10</w:t>
            </w:r>
            <w:r>
              <w:rPr>
                <w:rFonts w:cs="Times New Roman"/>
                <w:color w:val="000000"/>
                <w:sz w:val="18"/>
              </w:rPr>
              <w:t>各带一段；健康</w:t>
            </w:r>
            <w:r>
              <w:rPr>
                <w:rFonts w:cs="Times New Roman"/>
                <w:color w:val="000000"/>
                <w:sz w:val="18"/>
              </w:rPr>
              <w:t>T10</w:t>
            </w:r>
            <w:r>
              <w:rPr>
                <w:rFonts w:cs="Times New Roman"/>
                <w:color w:val="000000"/>
                <w:sz w:val="18"/>
              </w:rPr>
              <w:t>禁止并列</w:t>
            </w:r>
          </w:p>
        </w:tc>
      </w:tr>
      <w:tr w14:paraId="462B146C" w14:textId="77777777">
        <w:trPr>
          <w:cantSplit/>
          <w:jc w:val="center"/>
        </w:trPr>
        <w:tc>
          <w:tcPr>
            <w:tcW w:w="1360" w:type="dxa"/>
            <w:tcMar>
              <w:top w:w="90" w:type="dxa"/>
              <w:left w:w="110" w:type="dxa"/>
              <w:bottom w:w="90" w:type="dxa"/>
              <w:right w:w="110" w:type="dxa"/>
            </w:tcMar>
            <w:vAlign w:val="center"/>
          </w:tcPr>
          <w:p w14:paraId="665BF3A7" w14:textId="77777777">
            <w:pPr>
              <w:spacing w:line="240" w:lineRule="auto"/>
              <w:ind w:firstLine="360"/>
              <w:jc w:val="left"/>
            </w:pPr>
            <w:r>
              <w:rPr>
                <w:rFonts w:cs="Times New Roman"/>
                <w:color w:val="000000"/>
                <w:sz w:val="18"/>
              </w:rPr>
              <w:t>0.4kV</w:t>
            </w:r>
          </w:p>
        </w:tc>
        <w:tc>
          <w:tcPr>
            <w:tcW w:w="2267" w:type="dxa"/>
            <w:tcMar>
              <w:top w:w="90" w:type="dxa"/>
              <w:left w:w="110" w:type="dxa"/>
              <w:bottom w:w="90" w:type="dxa"/>
              <w:right w:w="110" w:type="dxa"/>
            </w:tcMar>
            <w:vAlign w:val="center"/>
          </w:tcPr>
          <w:p w14:paraId="709F348B" w14:textId="77777777">
            <w:pPr>
              <w:spacing w:line="240" w:lineRule="auto"/>
              <w:ind w:firstLine="360"/>
              <w:jc w:val="center"/>
            </w:pPr>
            <w:r>
              <w:rPr>
                <w:rFonts w:cs="Times New Roman"/>
                <w:color w:val="000000"/>
                <w:sz w:val="18"/>
              </w:rPr>
              <w:t>单母线分段</w:t>
            </w:r>
          </w:p>
        </w:tc>
        <w:tc>
          <w:tcPr>
            <w:tcW w:w="1757" w:type="dxa"/>
            <w:tcMar>
              <w:top w:w="90" w:type="dxa"/>
              <w:left w:w="110" w:type="dxa"/>
              <w:bottom w:w="90" w:type="dxa"/>
              <w:right w:w="110" w:type="dxa"/>
            </w:tcMar>
            <w:vAlign w:val="center"/>
          </w:tcPr>
          <w:p w14:paraId="26AFA166" w14:textId="77777777">
            <w:pPr>
              <w:spacing w:line="240" w:lineRule="auto"/>
              <w:ind w:firstLine="360"/>
              <w:jc w:val="center"/>
            </w:pPr>
            <w:r>
              <w:rPr>
                <w:rFonts w:cs="Times New Roman"/>
                <w:color w:val="000000"/>
                <w:sz w:val="18"/>
              </w:rPr>
              <w:t>闭合</w:t>
            </w:r>
          </w:p>
        </w:tc>
        <w:tc>
          <w:tcPr>
            <w:tcW w:w="3401" w:type="dxa"/>
            <w:tcMar>
              <w:top w:w="90" w:type="dxa"/>
              <w:left w:w="110" w:type="dxa"/>
              <w:bottom w:w="90" w:type="dxa"/>
              <w:right w:w="110" w:type="dxa"/>
            </w:tcMar>
            <w:vAlign w:val="center"/>
          </w:tcPr>
          <w:p w14:paraId="3ACF84EC" w14:textId="77777777">
            <w:pPr>
              <w:spacing w:line="240" w:lineRule="auto"/>
              <w:ind w:firstLine="360"/>
              <w:jc w:val="center"/>
            </w:pPr>
            <w:r>
              <w:rPr>
                <w:rFonts w:cs="Times New Roman"/>
                <w:color w:val="000000"/>
                <w:sz w:val="18"/>
              </w:rPr>
              <w:t>正常仅一台所用变运行，另一台暗备用</w:t>
            </w:r>
          </w:p>
        </w:tc>
      </w:tr>
    </w:tbl>
    <w:p w14:paraId="7DBB4008" w14:textId="77777777">
      <w:pPr>
        <w:pStyle w:val="aff6"/>
      </w:pPr>
      <w:r>
        <w:t>表</w:t>
      </w:r>
      <w:r>
        <w:t>1-4 35kV</w:t>
      </w:r>
      <w:r>
        <w:t>馈线分配</w:t>
      </w:r>
    </w:p>
    <w:tbl>
      <w:tblPr>
        <w:tblStyle w:val="a9"/>
        <w:tblW w:w="8785" w:type="dxa"/>
        <w:jc w:val="center"/>
        <w:tblLayout w:type="fixed"/>
        <w:tblLook w:val="04A0" w:firstRow="1" w:lastRow="0" w:firstColumn="1" w:lastColumn="0" w:noHBand="0" w:noVBand="1"/>
      </w:tblPr>
      <w:tblGrid>
        <w:gridCol w:w="1473"/>
        <w:gridCol w:w="4081"/>
        <w:gridCol w:w="1361"/>
        <w:gridCol w:w="1870"/>
      </w:tblGrid>
      <w:tr w14:paraId="50C4C9E0" w14:textId="77777777">
        <w:trPr>
          <w:cantSplit/>
          <w:tblHeader/>
          <w:jc w:val="center"/>
        </w:trPr>
        <w:tc>
          <w:tcPr>
            <w:tcW w:w="1474" w:type="dxa"/>
            <w:shd w:val="clear" w:color="auto" w:fill="D9E2F3"/>
            <w:tcMar>
              <w:top w:w="90" w:type="dxa"/>
              <w:left w:w="110" w:type="dxa"/>
              <w:bottom w:w="90" w:type="dxa"/>
              <w:right w:w="110" w:type="dxa"/>
            </w:tcMar>
            <w:vAlign w:val="center"/>
          </w:tcPr>
          <w:p w14:paraId="13947A14" w14:textId="77777777">
            <w:pPr>
              <w:spacing w:line="240" w:lineRule="auto"/>
              <w:ind w:firstLine="361"/>
              <w:jc w:val="center"/>
            </w:pPr>
            <w:r>
              <w:rPr>
                <w:rFonts w:eastAsia="黑体" w:cs="Times New Roman"/>
                <w:b/>
                <w:color w:val="000000"/>
                <w:sz w:val="18"/>
              </w:rPr>
              <w:t>母线段</w:t>
            </w:r>
          </w:p>
        </w:tc>
        <w:tc>
          <w:tcPr>
            <w:tcW w:w="4082" w:type="dxa"/>
            <w:shd w:val="clear" w:color="auto" w:fill="D9E2F3"/>
            <w:tcMar>
              <w:top w:w="90" w:type="dxa"/>
              <w:left w:w="110" w:type="dxa"/>
              <w:bottom w:w="90" w:type="dxa"/>
              <w:right w:w="110" w:type="dxa"/>
            </w:tcMar>
            <w:vAlign w:val="center"/>
          </w:tcPr>
          <w:p w14:paraId="421C1ED1" w14:textId="77777777">
            <w:pPr>
              <w:spacing w:line="240" w:lineRule="auto"/>
              <w:ind w:firstLine="361"/>
              <w:jc w:val="center"/>
            </w:pPr>
            <w:r>
              <w:rPr>
                <w:rFonts w:eastAsia="黑体" w:cs="Times New Roman"/>
                <w:b/>
                <w:color w:val="000000"/>
                <w:sz w:val="18"/>
              </w:rPr>
              <w:t>本期馈线</w:t>
            </w:r>
          </w:p>
        </w:tc>
        <w:tc>
          <w:tcPr>
            <w:tcW w:w="1361" w:type="dxa"/>
            <w:shd w:val="clear" w:color="auto" w:fill="D9E2F3"/>
            <w:tcMar>
              <w:top w:w="90" w:type="dxa"/>
              <w:left w:w="110" w:type="dxa"/>
              <w:bottom w:w="90" w:type="dxa"/>
              <w:right w:w="110" w:type="dxa"/>
            </w:tcMar>
            <w:vAlign w:val="center"/>
          </w:tcPr>
          <w:p w14:paraId="4BD711B1" w14:textId="77777777">
            <w:pPr>
              <w:spacing w:line="240" w:lineRule="auto"/>
              <w:ind w:firstLine="361"/>
              <w:jc w:val="center"/>
            </w:pPr>
            <w:r>
              <w:rPr>
                <w:rFonts w:eastAsia="黑体" w:cs="Times New Roman"/>
                <w:b/>
                <w:color w:val="000000"/>
                <w:sz w:val="18"/>
              </w:rPr>
              <w:t>有功容量</w:t>
            </w:r>
            <w:r>
              <w:rPr>
                <w:rFonts w:eastAsia="黑体" w:cs="Times New Roman"/>
                <w:b/>
                <w:color w:val="000000"/>
                <w:sz w:val="18"/>
              </w:rPr>
              <w:t>/MW</w:t>
            </w:r>
          </w:p>
        </w:tc>
        <w:tc>
          <w:tcPr>
            <w:tcW w:w="1871" w:type="dxa"/>
            <w:shd w:val="clear" w:color="auto" w:fill="D9E2F3"/>
            <w:tcMar>
              <w:top w:w="90" w:type="dxa"/>
              <w:left w:w="110" w:type="dxa"/>
              <w:bottom w:w="90" w:type="dxa"/>
              <w:right w:w="110" w:type="dxa"/>
            </w:tcMar>
            <w:vAlign w:val="center"/>
          </w:tcPr>
          <w:p w14:paraId="14CE7E02" w14:textId="77777777">
            <w:pPr>
              <w:spacing w:line="240" w:lineRule="auto"/>
              <w:ind w:firstLine="361"/>
              <w:jc w:val="center"/>
            </w:pPr>
            <w:r>
              <w:rPr>
                <w:rFonts w:eastAsia="黑体" w:cs="Times New Roman"/>
                <w:b/>
                <w:color w:val="000000"/>
                <w:sz w:val="18"/>
              </w:rPr>
              <w:t>附加间隔</w:t>
            </w:r>
          </w:p>
        </w:tc>
      </w:tr>
      <w:tr w14:paraId="6C00718F" w14:textId="77777777">
        <w:trPr>
          <w:cantSplit/>
          <w:jc w:val="center"/>
        </w:trPr>
        <w:tc>
          <w:tcPr>
            <w:tcW w:w="1474" w:type="dxa"/>
            <w:tcMar>
              <w:top w:w="90" w:type="dxa"/>
              <w:left w:w="110" w:type="dxa"/>
              <w:bottom w:w="90" w:type="dxa"/>
              <w:right w:w="110" w:type="dxa"/>
            </w:tcMar>
            <w:vAlign w:val="center"/>
          </w:tcPr>
          <w:p w14:paraId="2881643A" w14:textId="77777777">
            <w:pPr>
              <w:spacing w:line="240" w:lineRule="auto"/>
              <w:ind w:firstLine="360"/>
              <w:jc w:val="left"/>
            </w:pPr>
            <w:r>
              <w:rPr>
                <w:rFonts w:cs="Times New Roman"/>
                <w:color w:val="000000"/>
                <w:sz w:val="18"/>
              </w:rPr>
              <w:t>35kV-I</w:t>
            </w:r>
          </w:p>
        </w:tc>
        <w:tc>
          <w:tcPr>
            <w:tcW w:w="4081" w:type="dxa"/>
            <w:tcMar>
              <w:top w:w="90" w:type="dxa"/>
              <w:left w:w="110" w:type="dxa"/>
              <w:bottom w:w="90" w:type="dxa"/>
              <w:right w:w="110" w:type="dxa"/>
            </w:tcMar>
            <w:vAlign w:val="center"/>
          </w:tcPr>
          <w:p w14:paraId="06EED459" w14:textId="77777777">
            <w:pPr>
              <w:spacing w:line="240" w:lineRule="auto"/>
              <w:ind w:firstLine="360"/>
              <w:jc w:val="center"/>
            </w:pPr>
            <w:r>
              <w:rPr>
                <w:rFonts w:cs="Times New Roman"/>
                <w:color w:val="000000"/>
                <w:sz w:val="18"/>
              </w:rPr>
              <w:t>WA-1</w:t>
            </w:r>
            <w:r>
              <w:rPr>
                <w:rFonts w:cs="Times New Roman"/>
                <w:color w:val="000000"/>
                <w:sz w:val="18"/>
              </w:rPr>
              <w:t>、</w:t>
            </w:r>
            <w:r>
              <w:rPr>
                <w:rFonts w:cs="Times New Roman"/>
                <w:color w:val="000000"/>
                <w:sz w:val="18"/>
              </w:rPr>
              <w:t>WA-2</w:t>
            </w:r>
            <w:r>
              <w:rPr>
                <w:rFonts w:cs="Times New Roman"/>
                <w:color w:val="000000"/>
                <w:sz w:val="18"/>
              </w:rPr>
              <w:t>、</w:t>
            </w:r>
            <w:r>
              <w:rPr>
                <w:rFonts w:cs="Times New Roman"/>
                <w:color w:val="000000"/>
                <w:sz w:val="18"/>
              </w:rPr>
              <w:t>WB-1</w:t>
            </w:r>
            <w:r>
              <w:rPr>
                <w:rFonts w:cs="Times New Roman"/>
                <w:color w:val="000000"/>
                <w:sz w:val="18"/>
              </w:rPr>
              <w:t>、</w:t>
            </w:r>
            <w:r>
              <w:rPr>
                <w:rFonts w:cs="Times New Roman"/>
                <w:color w:val="000000"/>
                <w:sz w:val="18"/>
              </w:rPr>
              <w:t>WB-2</w:t>
            </w:r>
            <w:r>
              <w:rPr>
                <w:rFonts w:cs="Times New Roman"/>
                <w:color w:val="000000"/>
                <w:sz w:val="18"/>
              </w:rPr>
              <w:t>（架空）；</w:t>
            </w:r>
            <w:r>
              <w:rPr>
                <w:rFonts w:cs="Times New Roman"/>
                <w:color w:val="000000"/>
                <w:sz w:val="18"/>
              </w:rPr>
              <w:t>PVA-1</w:t>
            </w:r>
            <w:r>
              <w:rPr>
                <w:rFonts w:cs="Times New Roman"/>
                <w:color w:val="000000"/>
                <w:sz w:val="18"/>
              </w:rPr>
              <w:t>、</w:t>
            </w:r>
            <w:r>
              <w:rPr>
                <w:rFonts w:cs="Times New Roman"/>
                <w:color w:val="000000"/>
                <w:sz w:val="18"/>
              </w:rPr>
              <w:t>PVB-1</w:t>
            </w:r>
            <w:r>
              <w:rPr>
                <w:rFonts w:cs="Times New Roman"/>
                <w:color w:val="000000"/>
                <w:sz w:val="18"/>
              </w:rPr>
              <w:t>（电缆）</w:t>
            </w:r>
          </w:p>
        </w:tc>
        <w:tc>
          <w:tcPr>
            <w:tcW w:w="1360" w:type="dxa"/>
            <w:tcMar>
              <w:top w:w="90" w:type="dxa"/>
              <w:left w:w="110" w:type="dxa"/>
              <w:bottom w:w="90" w:type="dxa"/>
              <w:right w:w="110" w:type="dxa"/>
            </w:tcMar>
            <w:vAlign w:val="center"/>
          </w:tcPr>
          <w:p w14:paraId="1355148E" w14:textId="77777777">
            <w:pPr>
              <w:spacing w:line="240" w:lineRule="auto"/>
              <w:ind w:firstLine="360"/>
              <w:jc w:val="center"/>
            </w:pPr>
            <w:r>
              <w:rPr>
                <w:rFonts w:cs="Times New Roman"/>
                <w:color w:val="000000"/>
                <w:sz w:val="18"/>
              </w:rPr>
              <w:t>130</w:t>
            </w:r>
          </w:p>
        </w:tc>
        <w:tc>
          <w:tcPr>
            <w:tcW w:w="1870" w:type="dxa"/>
            <w:tcMar>
              <w:top w:w="90" w:type="dxa"/>
              <w:left w:w="110" w:type="dxa"/>
              <w:bottom w:w="90" w:type="dxa"/>
              <w:right w:w="110" w:type="dxa"/>
            </w:tcMar>
            <w:vAlign w:val="center"/>
          </w:tcPr>
          <w:p w14:paraId="4202443B" w14:textId="77777777">
            <w:pPr>
              <w:spacing w:line="240" w:lineRule="auto"/>
              <w:ind w:firstLine="360"/>
              <w:jc w:val="center"/>
            </w:pPr>
            <w:r>
              <w:rPr>
                <w:rFonts w:cs="Times New Roman"/>
                <w:color w:val="000000"/>
                <w:sz w:val="18"/>
              </w:rPr>
              <w:t>T10-1-HV</w:t>
            </w:r>
            <w:r>
              <w:rPr>
                <w:rFonts w:cs="Times New Roman"/>
                <w:color w:val="000000"/>
                <w:sz w:val="18"/>
              </w:rPr>
              <w:t>；预留</w:t>
            </w:r>
            <w:r>
              <w:rPr>
                <w:rFonts w:cs="Times New Roman"/>
                <w:color w:val="000000"/>
                <w:sz w:val="18"/>
              </w:rPr>
              <w:t>1</w:t>
            </w:r>
            <w:r>
              <w:rPr>
                <w:rFonts w:cs="Times New Roman"/>
                <w:color w:val="000000"/>
                <w:sz w:val="18"/>
              </w:rPr>
              <w:t>回</w:t>
            </w:r>
          </w:p>
        </w:tc>
      </w:tr>
      <w:tr w14:paraId="27CE5B9D" w14:textId="77777777">
        <w:trPr>
          <w:cantSplit/>
          <w:jc w:val="center"/>
        </w:trPr>
        <w:tc>
          <w:tcPr>
            <w:tcW w:w="1474" w:type="dxa"/>
            <w:tcMar>
              <w:top w:w="90" w:type="dxa"/>
              <w:left w:w="110" w:type="dxa"/>
              <w:bottom w:w="90" w:type="dxa"/>
              <w:right w:w="110" w:type="dxa"/>
            </w:tcMar>
            <w:vAlign w:val="center"/>
          </w:tcPr>
          <w:p w14:paraId="68116AE4" w14:textId="77777777">
            <w:pPr>
              <w:spacing w:line="240" w:lineRule="auto"/>
              <w:ind w:firstLine="360"/>
              <w:jc w:val="left"/>
            </w:pPr>
            <w:r>
              <w:rPr>
                <w:rFonts w:cs="Times New Roman"/>
                <w:color w:val="000000"/>
                <w:sz w:val="18"/>
              </w:rPr>
              <w:t>35kV-II</w:t>
            </w:r>
          </w:p>
        </w:tc>
        <w:tc>
          <w:tcPr>
            <w:tcW w:w="4081" w:type="dxa"/>
            <w:tcMar>
              <w:top w:w="90" w:type="dxa"/>
              <w:left w:w="110" w:type="dxa"/>
              <w:bottom w:w="90" w:type="dxa"/>
              <w:right w:w="110" w:type="dxa"/>
            </w:tcMar>
            <w:vAlign w:val="center"/>
          </w:tcPr>
          <w:p w14:paraId="7F3E950D" w14:textId="77777777">
            <w:pPr>
              <w:spacing w:line="240" w:lineRule="auto"/>
              <w:ind w:firstLine="360"/>
              <w:jc w:val="center"/>
            </w:pPr>
            <w:r>
              <w:rPr>
                <w:rFonts w:cs="Times New Roman"/>
                <w:color w:val="000000"/>
                <w:sz w:val="18"/>
              </w:rPr>
              <w:t>WA-3</w:t>
            </w:r>
            <w:r>
              <w:rPr>
                <w:rFonts w:cs="Times New Roman"/>
                <w:color w:val="000000"/>
                <w:sz w:val="18"/>
              </w:rPr>
              <w:t>、</w:t>
            </w:r>
            <w:r>
              <w:rPr>
                <w:rFonts w:cs="Times New Roman"/>
                <w:color w:val="000000"/>
                <w:sz w:val="18"/>
              </w:rPr>
              <w:t>WA-4</w:t>
            </w:r>
            <w:r>
              <w:rPr>
                <w:rFonts w:cs="Times New Roman"/>
                <w:color w:val="000000"/>
                <w:sz w:val="18"/>
              </w:rPr>
              <w:t>、</w:t>
            </w:r>
            <w:r>
              <w:rPr>
                <w:rFonts w:cs="Times New Roman"/>
                <w:color w:val="000000"/>
                <w:sz w:val="18"/>
              </w:rPr>
              <w:t>WB-3</w:t>
            </w:r>
            <w:r>
              <w:rPr>
                <w:rFonts w:cs="Times New Roman"/>
                <w:color w:val="000000"/>
                <w:sz w:val="18"/>
              </w:rPr>
              <w:t>（架空）；</w:t>
            </w:r>
            <w:r>
              <w:rPr>
                <w:rFonts w:cs="Times New Roman"/>
                <w:color w:val="000000"/>
                <w:sz w:val="18"/>
              </w:rPr>
              <w:t>PVA-2</w:t>
            </w:r>
            <w:r>
              <w:rPr>
                <w:rFonts w:cs="Times New Roman"/>
                <w:color w:val="000000"/>
                <w:sz w:val="18"/>
              </w:rPr>
              <w:t>、</w:t>
            </w:r>
            <w:r>
              <w:rPr>
                <w:rFonts w:cs="Times New Roman"/>
                <w:color w:val="000000"/>
                <w:sz w:val="18"/>
              </w:rPr>
              <w:t>PVB-2</w:t>
            </w:r>
            <w:r>
              <w:rPr>
                <w:rFonts w:cs="Times New Roman"/>
                <w:color w:val="000000"/>
                <w:sz w:val="18"/>
              </w:rPr>
              <w:t>、</w:t>
            </w:r>
            <w:r>
              <w:rPr>
                <w:rFonts w:cs="Times New Roman"/>
                <w:color w:val="000000"/>
                <w:sz w:val="18"/>
              </w:rPr>
              <w:t>ES-1</w:t>
            </w:r>
            <w:r>
              <w:rPr>
                <w:rFonts w:cs="Times New Roman"/>
                <w:color w:val="000000"/>
                <w:sz w:val="18"/>
              </w:rPr>
              <w:t>（电缆）</w:t>
            </w:r>
          </w:p>
        </w:tc>
        <w:tc>
          <w:tcPr>
            <w:tcW w:w="1360" w:type="dxa"/>
            <w:tcMar>
              <w:top w:w="90" w:type="dxa"/>
              <w:left w:w="110" w:type="dxa"/>
              <w:bottom w:w="90" w:type="dxa"/>
              <w:right w:w="110" w:type="dxa"/>
            </w:tcMar>
            <w:vAlign w:val="center"/>
          </w:tcPr>
          <w:p w14:paraId="1EE906F7" w14:textId="77777777">
            <w:pPr>
              <w:spacing w:line="240" w:lineRule="auto"/>
              <w:ind w:firstLine="360"/>
              <w:jc w:val="center"/>
            </w:pPr>
            <w:r>
              <w:rPr>
                <w:rFonts w:cs="Times New Roman"/>
                <w:color w:val="000000"/>
                <w:sz w:val="18"/>
              </w:rPr>
              <w:t>140</w:t>
            </w:r>
          </w:p>
        </w:tc>
        <w:tc>
          <w:tcPr>
            <w:tcW w:w="1870" w:type="dxa"/>
            <w:tcMar>
              <w:top w:w="90" w:type="dxa"/>
              <w:left w:w="110" w:type="dxa"/>
              <w:bottom w:w="90" w:type="dxa"/>
              <w:right w:w="110" w:type="dxa"/>
            </w:tcMar>
            <w:vAlign w:val="center"/>
          </w:tcPr>
          <w:p w14:paraId="6CBCF34A" w14:textId="77777777">
            <w:pPr>
              <w:spacing w:line="240" w:lineRule="auto"/>
              <w:ind w:firstLine="360"/>
              <w:jc w:val="center"/>
            </w:pPr>
            <w:r>
              <w:rPr>
                <w:rFonts w:cs="Times New Roman"/>
                <w:color w:val="000000"/>
                <w:sz w:val="18"/>
              </w:rPr>
              <w:t>T10-2-HV</w:t>
            </w:r>
            <w:r>
              <w:rPr>
                <w:rFonts w:cs="Times New Roman"/>
                <w:color w:val="000000"/>
                <w:sz w:val="18"/>
              </w:rPr>
              <w:t>；预留</w:t>
            </w:r>
            <w:r>
              <w:rPr>
                <w:rFonts w:cs="Times New Roman"/>
                <w:color w:val="000000"/>
                <w:sz w:val="18"/>
              </w:rPr>
              <w:t>1</w:t>
            </w:r>
            <w:r>
              <w:rPr>
                <w:rFonts w:cs="Times New Roman"/>
                <w:color w:val="000000"/>
                <w:sz w:val="18"/>
              </w:rPr>
              <w:t>回</w:t>
            </w:r>
          </w:p>
        </w:tc>
      </w:tr>
    </w:tbl>
    <w:p w14:paraId="329D6815" w14:textId="77777777">
      <w:pPr>
        <w:ind w:firstLine="480"/>
      </w:pPr>
      <w:r>
        <w:rPr>
          <w:rFonts w:cs="Times New Roman"/>
          <w:color w:val="000000"/>
        </w:rPr>
        <w:t>35kV-I</w:t>
      </w:r>
      <w:r>
        <w:rPr>
          <w:rFonts w:cs="Times New Roman"/>
          <w:color w:val="000000"/>
        </w:rPr>
        <w:t>段接入</w:t>
      </w:r>
      <w:r>
        <w:rPr>
          <w:rFonts w:cs="Times New Roman"/>
          <w:color w:val="000000"/>
        </w:rPr>
        <w:t>130MW</w:t>
      </w:r>
      <w:r>
        <w:rPr>
          <w:rFonts w:cs="Times New Roman"/>
          <w:color w:val="000000"/>
        </w:rPr>
        <w:t>，</w:t>
      </w:r>
      <w:r>
        <w:rPr>
          <w:rFonts w:cs="Times New Roman"/>
          <w:color w:val="000000"/>
        </w:rPr>
        <w:t>II</w:t>
      </w:r>
      <w:r>
        <w:rPr>
          <w:rFonts w:cs="Times New Roman"/>
          <w:color w:val="000000"/>
        </w:rPr>
        <w:t>段接入</w:t>
      </w:r>
      <w:r>
        <w:rPr>
          <w:rFonts w:cs="Times New Roman"/>
          <w:color w:val="000000"/>
        </w:rPr>
        <w:t>140MW</w:t>
      </w:r>
      <w:r>
        <w:rPr>
          <w:rFonts w:cs="Times New Roman"/>
          <w:color w:val="000000"/>
        </w:rPr>
        <w:t>，两段本期馈线数量相同但负荷构成不同。按基础单回电流累加，</w:t>
      </w:r>
      <w:r>
        <w:rPr>
          <w:rFonts w:cs="Times New Roman"/>
          <w:color w:val="000000"/>
        </w:rPr>
        <w:t>I</w:t>
      </w:r>
      <w:r>
        <w:rPr>
          <w:rFonts w:cs="Times New Roman"/>
          <w:color w:val="000000"/>
        </w:rPr>
        <w:t>、</w:t>
      </w:r>
      <w:r>
        <w:rPr>
          <w:rFonts w:cs="Times New Roman"/>
          <w:color w:val="000000"/>
        </w:rPr>
        <w:t>II</w:t>
      </w:r>
      <w:r>
        <w:rPr>
          <w:rFonts w:cs="Times New Roman"/>
          <w:color w:val="000000"/>
        </w:rPr>
        <w:t>段分别为</w:t>
      </w:r>
      <w:r>
        <w:rPr>
          <w:rFonts w:cs="Times New Roman"/>
          <w:color w:val="000000"/>
        </w:rPr>
        <w:t>2230.732A</w:t>
      </w:r>
      <w:r>
        <w:rPr>
          <w:rFonts w:cs="Times New Roman"/>
          <w:color w:val="000000"/>
        </w:rPr>
        <w:t>和</w:t>
      </w:r>
      <w:r>
        <w:rPr>
          <w:rFonts w:cs="Times New Roman"/>
          <w:color w:val="000000"/>
        </w:rPr>
        <w:t>2404.371A</w:t>
      </w:r>
      <w:r>
        <w:rPr>
          <w:rFonts w:cs="Times New Roman"/>
          <w:color w:val="000000"/>
        </w:rPr>
        <w:t>；主变进线及母联设备仍按单台</w:t>
      </w:r>
      <w:r>
        <w:rPr>
          <w:rFonts w:cs="Times New Roman"/>
          <w:color w:val="000000"/>
        </w:rPr>
        <w:t>180MVA</w:t>
      </w:r>
      <w:r>
        <w:rPr>
          <w:rFonts w:cs="Times New Roman"/>
          <w:color w:val="000000"/>
        </w:rPr>
        <w:t>主变额定电流的</w:t>
      </w:r>
      <w:r>
        <w:rPr>
          <w:rFonts w:cs="Times New Roman"/>
          <w:color w:val="000000"/>
        </w:rPr>
        <w:t>1.05</w:t>
      </w:r>
      <w:r>
        <w:rPr>
          <w:rFonts w:cs="Times New Roman"/>
          <w:color w:val="000000"/>
        </w:rPr>
        <w:t>倍，即</w:t>
      </w:r>
      <w:r>
        <w:rPr>
          <w:rFonts w:cs="Times New Roman"/>
          <w:color w:val="000000"/>
        </w:rPr>
        <w:t>3117.691A</w:t>
      </w:r>
      <w:r>
        <w:rPr>
          <w:rFonts w:cs="Times New Roman"/>
          <w:color w:val="000000"/>
        </w:rPr>
        <w:t>确定持续职责，从而覆盖事故转供而不是只覆盖正常分段负荷。</w:t>
      </w:r>
    </w:p>
    <w:p w14:paraId="5BAEC37F" w14:textId="77777777">
      <w:pPr>
        <w:keepLines/>
        <w:ind w:firstLine="482"/>
      </w:pPr>
      <w:r>
        <w:rPr>
          <w:rFonts w:cs="Times New Roman"/>
          <w:b/>
          <w:color w:val="000000"/>
        </w:rPr>
        <w:t>结果分析：</w:t>
      </w:r>
      <w:r>
        <w:rPr>
          <w:rFonts w:cs="Times New Roman"/>
          <w:color w:val="000000"/>
        </w:rPr>
        <w:t>分段接线的价值在于把故障影响和检修范围局部化。其成立条件是母联不用于两台健康电源长期并列，并且事故转供前完成故障隔离、容量核对和接地源切换。主接线图中的常开点、预留间隔和接地设备因此都属于运行逻辑的一部分。</w:t>
      </w:r>
    </w:p>
    <w:p w14:paraId="5A8EBF1E" w14:textId="77777777">
      <w:pPr>
        <w:keepNext/>
        <w:ind w:firstLine="480"/>
        <w:jc w:val="center"/>
      </w:pPr>
      <w:r>
        <w:rPr>
          <w:noProof/>
        </w:rPr>
        <w:drawing>
          <wp:inline distT="0" distB="0" distL="0" distR="0" wp14:anchorId="77EC7434" wp14:editId="4532E1D5">
            <wp:extent cx="5580000" cy="3942062"/>
            <wp:effectExtent l="0" t="0" r="0" b="0"/>
            <wp:docPr id="3" name="Picture 3" descr="图1-1 SLD-01 220kV新能源汇集变电所电气主接线简图（A1，NTS，课程设计底图）" title="图1-1 SLD-01 220kV新能源汇集变电所电气主接线简图（A1，NTS，课程设计底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line_a1.png"/>
                    <pic:cNvPicPr/>
                  </pic:nvPicPr>
                  <pic:blipFill>
                    <a:blip r:embed="rId19"/>
                    <a:stretch>
                      <a:fillRect/>
                    </a:stretch>
                  </pic:blipFill>
                  <pic:spPr>
                    <a:xfrm>
                      <a:off x="0" y="0"/>
                      <a:ext cx="5580000" cy="3942062"/>
                    </a:xfrm>
                    <a:prstGeom prst="rect">
                      <a:avLst/>
                    </a:prstGeom>
                  </pic:spPr>
                </pic:pic>
              </a:graphicData>
            </a:graphic>
          </wp:inline>
        </w:drawing>
      </w:r>
    </w:p>
    <w:p w14:paraId="3146D5E3" w14:textId="77777777">
      <w:pPr>
        <w:pStyle w:val="aff6"/>
        <w:keepNext w:val="0"/>
        <w:keepLines/>
      </w:pPr>
      <w:r>
        <w:t>图</w:t>
      </w:r>
      <w:r>
        <w:t>1-1 SLD-01 220kV</w:t>
      </w:r>
      <w:r>
        <w:t>新能源汇集变电所电气主接线简图（</w:t>
      </w:r>
      <w:r>
        <w:t>A1</w:t>
      </w:r>
      <w:r>
        <w:t>，</w:t>
      </w:r>
      <w:r>
        <w:t>NTS</w:t>
      </w:r>
      <w:r>
        <w:t>，课程设计底图）</w:t>
      </w:r>
    </w:p>
    <w:p w14:paraId="05884633" w14:textId="77777777">
      <w:pPr>
        <w:pStyle w:val="2"/>
        <w:ind w:right="240"/>
      </w:pPr>
      <w:bookmarkStart w:id="6" w:name="_Toc235307182"/>
      <w:r>
        <w:t xml:space="preserve">1.5 </w:t>
      </w:r>
      <w:r>
        <w:t>正常、条件与禁止运行方式</w:t>
      </w:r>
      <w:bookmarkEnd w:id="6"/>
    </w:p>
    <w:p w14:paraId="57F9D91C" w14:textId="77777777">
      <w:pPr>
        <w:ind w:firstLine="480"/>
      </w:pPr>
      <w:r>
        <w:rPr>
          <w:rFonts w:cs="Times New Roman"/>
          <w:color w:val="000000"/>
        </w:rPr>
        <w:t>运行方式是后续持续电流和短路电流选取的前提。正常方式强调电源分列、故障影响受控；条件方式用于事故转供或系统许可下的临时操作；禁止方式只保留为误操作敏感性和联锁设计依据，不得用来提高日常设备负荷能力。</w:t>
      </w:r>
    </w:p>
    <w:p w14:paraId="270AE50F" w14:textId="77777777">
      <w:pPr>
        <w:pStyle w:val="aff6"/>
      </w:pPr>
      <w:r>
        <w:t>表</w:t>
      </w:r>
      <w:r>
        <w:t xml:space="preserve">1-5 </w:t>
      </w:r>
      <w:r>
        <w:t>运行方式门控</w:t>
      </w:r>
    </w:p>
    <w:tbl>
      <w:tblPr>
        <w:tblStyle w:val="a9"/>
        <w:tblW w:w="8786" w:type="dxa"/>
        <w:jc w:val="center"/>
        <w:tblLayout w:type="fixed"/>
        <w:tblLook w:val="04A0" w:firstRow="1" w:lastRow="0" w:firstColumn="1" w:lastColumn="0" w:noHBand="0" w:noVBand="1"/>
      </w:tblPr>
      <w:tblGrid>
        <w:gridCol w:w="1586"/>
        <w:gridCol w:w="3288"/>
        <w:gridCol w:w="3912"/>
      </w:tblGrid>
      <w:tr w14:paraId="308BA513" w14:textId="77777777">
        <w:trPr>
          <w:cantSplit/>
          <w:tblHeader/>
          <w:jc w:val="center"/>
        </w:trPr>
        <w:tc>
          <w:tcPr>
            <w:tcW w:w="1587" w:type="dxa"/>
            <w:shd w:val="clear" w:color="auto" w:fill="D9E2F3"/>
            <w:tcMar>
              <w:top w:w="90" w:type="dxa"/>
              <w:left w:w="110" w:type="dxa"/>
              <w:bottom w:w="90" w:type="dxa"/>
              <w:right w:w="110" w:type="dxa"/>
            </w:tcMar>
            <w:vAlign w:val="center"/>
          </w:tcPr>
          <w:p w14:paraId="68023AC7" w14:textId="77777777">
            <w:pPr>
              <w:spacing w:line="240" w:lineRule="auto"/>
              <w:ind w:firstLine="361"/>
              <w:jc w:val="center"/>
            </w:pPr>
            <w:r>
              <w:rPr>
                <w:rFonts w:eastAsia="黑体" w:cs="Times New Roman"/>
                <w:b/>
                <w:color w:val="000000"/>
                <w:sz w:val="18"/>
              </w:rPr>
              <w:t>类别</w:t>
            </w:r>
          </w:p>
        </w:tc>
        <w:tc>
          <w:tcPr>
            <w:tcW w:w="3288" w:type="dxa"/>
            <w:shd w:val="clear" w:color="auto" w:fill="D9E2F3"/>
            <w:tcMar>
              <w:top w:w="90" w:type="dxa"/>
              <w:left w:w="110" w:type="dxa"/>
              <w:bottom w:w="90" w:type="dxa"/>
              <w:right w:w="110" w:type="dxa"/>
            </w:tcMar>
            <w:vAlign w:val="center"/>
          </w:tcPr>
          <w:p w14:paraId="3895C553" w14:textId="77777777">
            <w:pPr>
              <w:spacing w:line="240" w:lineRule="auto"/>
              <w:ind w:firstLine="361"/>
              <w:jc w:val="center"/>
            </w:pPr>
            <w:r>
              <w:rPr>
                <w:rFonts w:eastAsia="黑体" w:cs="Times New Roman"/>
                <w:b/>
                <w:color w:val="000000"/>
                <w:sz w:val="18"/>
              </w:rPr>
              <w:t>运行方式</w:t>
            </w:r>
          </w:p>
        </w:tc>
        <w:tc>
          <w:tcPr>
            <w:tcW w:w="3912" w:type="dxa"/>
            <w:shd w:val="clear" w:color="auto" w:fill="D9E2F3"/>
            <w:tcMar>
              <w:top w:w="90" w:type="dxa"/>
              <w:left w:w="110" w:type="dxa"/>
              <w:bottom w:w="90" w:type="dxa"/>
              <w:right w:w="110" w:type="dxa"/>
            </w:tcMar>
            <w:vAlign w:val="center"/>
          </w:tcPr>
          <w:p w14:paraId="64BFE39B" w14:textId="77777777">
            <w:pPr>
              <w:spacing w:line="240" w:lineRule="auto"/>
              <w:ind w:firstLine="361"/>
              <w:jc w:val="center"/>
            </w:pPr>
            <w:r>
              <w:rPr>
                <w:rFonts w:eastAsia="黑体" w:cs="Times New Roman"/>
                <w:b/>
                <w:color w:val="000000"/>
                <w:sz w:val="18"/>
              </w:rPr>
              <w:t>处理原则</w:t>
            </w:r>
          </w:p>
        </w:tc>
      </w:tr>
      <w:tr w14:paraId="64632843" w14:textId="77777777">
        <w:trPr>
          <w:cantSplit/>
          <w:jc w:val="center"/>
        </w:trPr>
        <w:tc>
          <w:tcPr>
            <w:tcW w:w="1587" w:type="dxa"/>
            <w:tcMar>
              <w:top w:w="90" w:type="dxa"/>
              <w:left w:w="110" w:type="dxa"/>
              <w:bottom w:w="90" w:type="dxa"/>
              <w:right w:w="110" w:type="dxa"/>
            </w:tcMar>
            <w:vAlign w:val="center"/>
          </w:tcPr>
          <w:p w14:paraId="784895BA" w14:textId="77777777">
            <w:pPr>
              <w:spacing w:line="240" w:lineRule="auto"/>
              <w:ind w:firstLine="360"/>
              <w:jc w:val="left"/>
            </w:pPr>
            <w:r>
              <w:rPr>
                <w:rFonts w:cs="Times New Roman"/>
                <w:color w:val="000000"/>
                <w:sz w:val="18"/>
              </w:rPr>
              <w:t>允许</w:t>
            </w:r>
          </w:p>
        </w:tc>
        <w:tc>
          <w:tcPr>
            <w:tcW w:w="3288" w:type="dxa"/>
            <w:tcMar>
              <w:top w:w="90" w:type="dxa"/>
              <w:left w:w="110" w:type="dxa"/>
              <w:bottom w:w="90" w:type="dxa"/>
              <w:right w:w="110" w:type="dxa"/>
            </w:tcMar>
            <w:vAlign w:val="center"/>
          </w:tcPr>
          <w:p w14:paraId="13A4F9E2" w14:textId="77777777">
            <w:pPr>
              <w:spacing w:line="240" w:lineRule="auto"/>
              <w:ind w:firstLine="360"/>
              <w:jc w:val="center"/>
            </w:pPr>
            <w:r>
              <w:rPr>
                <w:rFonts w:cs="Times New Roman"/>
                <w:color w:val="000000"/>
                <w:sz w:val="18"/>
              </w:rPr>
              <w:t>220/35/10kV</w:t>
            </w:r>
            <w:r>
              <w:rPr>
                <w:rFonts w:cs="Times New Roman"/>
                <w:color w:val="000000"/>
                <w:sz w:val="18"/>
              </w:rPr>
              <w:t>分段分列；</w:t>
            </w:r>
            <w:r>
              <w:rPr>
                <w:rFonts w:cs="Times New Roman"/>
                <w:color w:val="000000"/>
                <w:sz w:val="18"/>
              </w:rPr>
              <w:t>0.4kV</w:t>
            </w:r>
            <w:r>
              <w:rPr>
                <w:rFonts w:cs="Times New Roman"/>
                <w:color w:val="000000"/>
                <w:sz w:val="18"/>
              </w:rPr>
              <w:t>单台所用变带两段</w:t>
            </w:r>
          </w:p>
        </w:tc>
        <w:tc>
          <w:tcPr>
            <w:tcW w:w="3911" w:type="dxa"/>
            <w:tcMar>
              <w:top w:w="90" w:type="dxa"/>
              <w:left w:w="110" w:type="dxa"/>
              <w:bottom w:w="90" w:type="dxa"/>
              <w:right w:w="110" w:type="dxa"/>
            </w:tcMar>
            <w:vAlign w:val="center"/>
          </w:tcPr>
          <w:p w14:paraId="3B130993" w14:textId="77777777">
            <w:pPr>
              <w:spacing w:line="240" w:lineRule="auto"/>
              <w:ind w:firstLine="360"/>
              <w:jc w:val="center"/>
            </w:pPr>
            <w:r>
              <w:rPr>
                <w:rFonts w:cs="Times New Roman"/>
                <w:color w:val="000000"/>
                <w:sz w:val="18"/>
              </w:rPr>
              <w:t>正常运行基准</w:t>
            </w:r>
          </w:p>
        </w:tc>
      </w:tr>
      <w:tr w14:paraId="63603047" w14:textId="77777777">
        <w:trPr>
          <w:cantSplit/>
          <w:jc w:val="center"/>
        </w:trPr>
        <w:tc>
          <w:tcPr>
            <w:tcW w:w="1587" w:type="dxa"/>
            <w:tcMar>
              <w:top w:w="90" w:type="dxa"/>
              <w:left w:w="110" w:type="dxa"/>
              <w:bottom w:w="90" w:type="dxa"/>
              <w:right w:w="110" w:type="dxa"/>
            </w:tcMar>
            <w:vAlign w:val="center"/>
          </w:tcPr>
          <w:p w14:paraId="4B0C86B4" w14:textId="77777777">
            <w:pPr>
              <w:spacing w:line="240" w:lineRule="auto"/>
              <w:ind w:firstLine="360"/>
              <w:jc w:val="left"/>
            </w:pPr>
            <w:r>
              <w:rPr>
                <w:rFonts w:cs="Times New Roman"/>
                <w:color w:val="000000"/>
                <w:sz w:val="18"/>
              </w:rPr>
              <w:t>条件允许</w:t>
            </w:r>
          </w:p>
        </w:tc>
        <w:tc>
          <w:tcPr>
            <w:tcW w:w="3288" w:type="dxa"/>
            <w:tcMar>
              <w:top w:w="90" w:type="dxa"/>
              <w:left w:w="110" w:type="dxa"/>
              <w:bottom w:w="90" w:type="dxa"/>
              <w:right w:w="110" w:type="dxa"/>
            </w:tcMar>
            <w:vAlign w:val="center"/>
          </w:tcPr>
          <w:p w14:paraId="3A98849A" w14:textId="77777777">
            <w:pPr>
              <w:spacing w:line="240" w:lineRule="auto"/>
              <w:ind w:firstLine="360"/>
              <w:jc w:val="center"/>
            </w:pPr>
            <w:r>
              <w:rPr>
                <w:rFonts w:cs="Times New Roman"/>
                <w:color w:val="000000"/>
                <w:sz w:val="18"/>
              </w:rPr>
              <w:t>220kV</w:t>
            </w:r>
            <w:r>
              <w:rPr>
                <w:rFonts w:cs="Times New Roman"/>
                <w:color w:val="000000"/>
                <w:sz w:val="18"/>
              </w:rPr>
              <w:t>分段闭合</w:t>
            </w:r>
          </w:p>
        </w:tc>
        <w:tc>
          <w:tcPr>
            <w:tcW w:w="3911" w:type="dxa"/>
            <w:tcMar>
              <w:top w:w="90" w:type="dxa"/>
              <w:left w:w="110" w:type="dxa"/>
              <w:bottom w:w="90" w:type="dxa"/>
              <w:right w:w="110" w:type="dxa"/>
            </w:tcMar>
            <w:vAlign w:val="center"/>
          </w:tcPr>
          <w:p w14:paraId="0823E04A" w14:textId="77777777">
            <w:pPr>
              <w:spacing w:line="240" w:lineRule="auto"/>
              <w:ind w:firstLine="360"/>
              <w:jc w:val="center"/>
            </w:pPr>
            <w:r>
              <w:rPr>
                <w:rFonts w:cs="Times New Roman"/>
                <w:color w:val="000000"/>
                <w:sz w:val="18"/>
              </w:rPr>
              <w:t>调度许可并同期检查后方可闭合</w:t>
            </w:r>
          </w:p>
        </w:tc>
      </w:tr>
      <w:tr w14:paraId="18045DF6" w14:textId="77777777">
        <w:trPr>
          <w:cantSplit/>
          <w:jc w:val="center"/>
        </w:trPr>
        <w:tc>
          <w:tcPr>
            <w:tcW w:w="1587" w:type="dxa"/>
            <w:tcMar>
              <w:top w:w="90" w:type="dxa"/>
              <w:left w:w="110" w:type="dxa"/>
              <w:bottom w:w="90" w:type="dxa"/>
              <w:right w:w="110" w:type="dxa"/>
            </w:tcMar>
            <w:vAlign w:val="center"/>
          </w:tcPr>
          <w:p w14:paraId="7C28F2E0" w14:textId="77777777">
            <w:pPr>
              <w:spacing w:line="240" w:lineRule="auto"/>
              <w:ind w:firstLine="360"/>
              <w:jc w:val="left"/>
            </w:pPr>
            <w:r>
              <w:rPr>
                <w:rFonts w:cs="Times New Roman"/>
                <w:color w:val="000000"/>
                <w:sz w:val="18"/>
              </w:rPr>
              <w:t>事故转供</w:t>
            </w:r>
          </w:p>
        </w:tc>
        <w:tc>
          <w:tcPr>
            <w:tcW w:w="3288" w:type="dxa"/>
            <w:tcMar>
              <w:top w:w="90" w:type="dxa"/>
              <w:left w:w="110" w:type="dxa"/>
              <w:bottom w:w="90" w:type="dxa"/>
              <w:right w:w="110" w:type="dxa"/>
            </w:tcMar>
            <w:vAlign w:val="center"/>
          </w:tcPr>
          <w:p w14:paraId="49FA6878" w14:textId="77777777">
            <w:pPr>
              <w:spacing w:line="240" w:lineRule="auto"/>
              <w:ind w:firstLine="360"/>
              <w:jc w:val="center"/>
            </w:pPr>
            <w:r>
              <w:rPr>
                <w:rFonts w:cs="Times New Roman"/>
                <w:color w:val="000000"/>
                <w:sz w:val="18"/>
              </w:rPr>
              <w:t>一台主变或一台</w:t>
            </w:r>
            <w:r>
              <w:rPr>
                <w:rFonts w:cs="Times New Roman"/>
                <w:color w:val="000000"/>
                <w:sz w:val="18"/>
              </w:rPr>
              <w:t>T10</w:t>
            </w:r>
            <w:r>
              <w:rPr>
                <w:rFonts w:cs="Times New Roman"/>
                <w:color w:val="000000"/>
                <w:sz w:val="18"/>
              </w:rPr>
              <w:t>退出后闭合下一级母联</w:t>
            </w:r>
          </w:p>
        </w:tc>
        <w:tc>
          <w:tcPr>
            <w:tcW w:w="3911" w:type="dxa"/>
            <w:tcMar>
              <w:top w:w="90" w:type="dxa"/>
              <w:left w:w="110" w:type="dxa"/>
              <w:bottom w:w="90" w:type="dxa"/>
              <w:right w:w="110" w:type="dxa"/>
            </w:tcMar>
            <w:vAlign w:val="center"/>
          </w:tcPr>
          <w:p w14:paraId="2686AF6B" w14:textId="77777777">
            <w:pPr>
              <w:spacing w:line="240" w:lineRule="auto"/>
              <w:ind w:firstLine="360"/>
              <w:jc w:val="center"/>
            </w:pPr>
            <w:r>
              <w:rPr>
                <w:rFonts w:cs="Times New Roman"/>
                <w:color w:val="000000"/>
                <w:sz w:val="18"/>
              </w:rPr>
              <w:t>先隔离故障源；退出受电段接地源，仅保留健康侧</w:t>
            </w:r>
            <w:r>
              <w:rPr>
                <w:rFonts w:cs="Times New Roman"/>
                <w:color w:val="000000"/>
                <w:sz w:val="18"/>
              </w:rPr>
              <w:t>1</w:t>
            </w:r>
            <w:r>
              <w:rPr>
                <w:rFonts w:cs="Times New Roman"/>
                <w:color w:val="000000"/>
                <w:sz w:val="18"/>
              </w:rPr>
              <w:t>套</w:t>
            </w:r>
          </w:p>
        </w:tc>
      </w:tr>
      <w:tr w14:paraId="73E9F24F" w14:textId="77777777">
        <w:trPr>
          <w:cantSplit/>
          <w:jc w:val="center"/>
        </w:trPr>
        <w:tc>
          <w:tcPr>
            <w:tcW w:w="1587" w:type="dxa"/>
            <w:tcMar>
              <w:top w:w="90" w:type="dxa"/>
              <w:left w:w="110" w:type="dxa"/>
              <w:bottom w:w="90" w:type="dxa"/>
              <w:right w:w="110" w:type="dxa"/>
            </w:tcMar>
            <w:vAlign w:val="center"/>
          </w:tcPr>
          <w:p w14:paraId="7A9561C8" w14:textId="77777777">
            <w:pPr>
              <w:spacing w:line="240" w:lineRule="auto"/>
              <w:ind w:firstLine="360"/>
              <w:jc w:val="left"/>
            </w:pPr>
            <w:r>
              <w:rPr>
                <w:rFonts w:cs="Times New Roman"/>
                <w:color w:val="000000"/>
                <w:sz w:val="18"/>
              </w:rPr>
              <w:t>禁止</w:t>
            </w:r>
          </w:p>
        </w:tc>
        <w:tc>
          <w:tcPr>
            <w:tcW w:w="3288" w:type="dxa"/>
            <w:tcMar>
              <w:top w:w="90" w:type="dxa"/>
              <w:left w:w="110" w:type="dxa"/>
              <w:bottom w:w="90" w:type="dxa"/>
              <w:right w:w="110" w:type="dxa"/>
            </w:tcMar>
            <w:vAlign w:val="center"/>
          </w:tcPr>
          <w:p w14:paraId="4FD5376E" w14:textId="77777777">
            <w:pPr>
              <w:spacing w:line="240" w:lineRule="auto"/>
              <w:ind w:firstLine="360"/>
              <w:jc w:val="center"/>
            </w:pPr>
            <w:r>
              <w:rPr>
                <w:rFonts w:cs="Times New Roman"/>
                <w:color w:val="000000"/>
                <w:sz w:val="18"/>
              </w:rPr>
              <w:t>两台健康主变经</w:t>
            </w:r>
            <w:r>
              <w:rPr>
                <w:rFonts w:cs="Times New Roman"/>
                <w:color w:val="000000"/>
                <w:sz w:val="18"/>
              </w:rPr>
              <w:t>35kV</w:t>
            </w:r>
            <w:r>
              <w:rPr>
                <w:rFonts w:cs="Times New Roman"/>
                <w:color w:val="000000"/>
                <w:sz w:val="18"/>
              </w:rPr>
              <w:t>母联并列</w:t>
            </w:r>
          </w:p>
        </w:tc>
        <w:tc>
          <w:tcPr>
            <w:tcW w:w="3911" w:type="dxa"/>
            <w:tcMar>
              <w:top w:w="90" w:type="dxa"/>
              <w:left w:w="110" w:type="dxa"/>
              <w:bottom w:w="90" w:type="dxa"/>
              <w:right w:w="110" w:type="dxa"/>
            </w:tcMar>
            <w:vAlign w:val="center"/>
          </w:tcPr>
          <w:p w14:paraId="41BC67E1" w14:textId="77777777">
            <w:pPr>
              <w:spacing w:line="240" w:lineRule="auto"/>
              <w:ind w:firstLine="360"/>
              <w:jc w:val="center"/>
            </w:pPr>
            <w:r>
              <w:rPr>
                <w:rFonts w:cs="Times New Roman"/>
                <w:color w:val="000000"/>
                <w:sz w:val="18"/>
              </w:rPr>
              <w:t>仅保留短路敏感性，不作为运行方式</w:t>
            </w:r>
          </w:p>
        </w:tc>
      </w:tr>
      <w:tr w14:paraId="05B117BD" w14:textId="77777777">
        <w:trPr>
          <w:cantSplit/>
          <w:jc w:val="center"/>
        </w:trPr>
        <w:tc>
          <w:tcPr>
            <w:tcW w:w="1587" w:type="dxa"/>
            <w:tcMar>
              <w:top w:w="90" w:type="dxa"/>
              <w:left w:w="110" w:type="dxa"/>
              <w:bottom w:w="90" w:type="dxa"/>
              <w:right w:w="110" w:type="dxa"/>
            </w:tcMar>
            <w:vAlign w:val="center"/>
          </w:tcPr>
          <w:p w14:paraId="7101BD27" w14:textId="77777777">
            <w:pPr>
              <w:spacing w:line="240" w:lineRule="auto"/>
              <w:ind w:firstLine="360"/>
              <w:jc w:val="left"/>
            </w:pPr>
            <w:r>
              <w:rPr>
                <w:rFonts w:cs="Times New Roman"/>
                <w:color w:val="000000"/>
                <w:sz w:val="18"/>
              </w:rPr>
              <w:t>禁止</w:t>
            </w:r>
          </w:p>
        </w:tc>
        <w:tc>
          <w:tcPr>
            <w:tcW w:w="3288" w:type="dxa"/>
            <w:tcMar>
              <w:top w:w="90" w:type="dxa"/>
              <w:left w:w="110" w:type="dxa"/>
              <w:bottom w:w="90" w:type="dxa"/>
              <w:right w:w="110" w:type="dxa"/>
            </w:tcMar>
            <w:vAlign w:val="center"/>
          </w:tcPr>
          <w:p w14:paraId="6AC27621" w14:textId="77777777">
            <w:pPr>
              <w:spacing w:line="240" w:lineRule="auto"/>
              <w:ind w:firstLine="360"/>
              <w:jc w:val="center"/>
            </w:pPr>
            <w:r>
              <w:rPr>
                <w:rFonts w:cs="Times New Roman"/>
                <w:color w:val="000000"/>
                <w:sz w:val="18"/>
              </w:rPr>
              <w:t>两台健康</w:t>
            </w:r>
            <w:r>
              <w:rPr>
                <w:rFonts w:cs="Times New Roman"/>
                <w:color w:val="000000"/>
                <w:sz w:val="18"/>
              </w:rPr>
              <w:t>T10</w:t>
            </w:r>
            <w:r>
              <w:rPr>
                <w:rFonts w:cs="Times New Roman"/>
                <w:color w:val="000000"/>
                <w:sz w:val="18"/>
              </w:rPr>
              <w:t>经</w:t>
            </w:r>
            <w:r>
              <w:rPr>
                <w:rFonts w:cs="Times New Roman"/>
                <w:color w:val="000000"/>
                <w:sz w:val="18"/>
              </w:rPr>
              <w:t>10kV</w:t>
            </w:r>
            <w:r>
              <w:rPr>
                <w:rFonts w:cs="Times New Roman"/>
                <w:color w:val="000000"/>
                <w:sz w:val="18"/>
              </w:rPr>
              <w:t>母联并列</w:t>
            </w:r>
          </w:p>
        </w:tc>
        <w:tc>
          <w:tcPr>
            <w:tcW w:w="3911" w:type="dxa"/>
            <w:tcMar>
              <w:top w:w="90" w:type="dxa"/>
              <w:left w:w="110" w:type="dxa"/>
              <w:bottom w:w="90" w:type="dxa"/>
              <w:right w:w="110" w:type="dxa"/>
            </w:tcMar>
            <w:vAlign w:val="center"/>
          </w:tcPr>
          <w:p w14:paraId="413ABEA8" w14:textId="77777777">
            <w:pPr>
              <w:spacing w:line="240" w:lineRule="auto"/>
              <w:ind w:firstLine="360"/>
              <w:jc w:val="center"/>
            </w:pPr>
            <w:r>
              <w:rPr>
                <w:rFonts w:cs="Times New Roman"/>
                <w:color w:val="000000"/>
                <w:sz w:val="18"/>
              </w:rPr>
              <w:t>联锁闭锁；避免短路电流显著上升</w:t>
            </w:r>
          </w:p>
        </w:tc>
      </w:tr>
      <w:tr w14:paraId="368D4614" w14:textId="77777777">
        <w:trPr>
          <w:cantSplit/>
          <w:jc w:val="center"/>
        </w:trPr>
        <w:tc>
          <w:tcPr>
            <w:tcW w:w="1587" w:type="dxa"/>
            <w:tcMar>
              <w:top w:w="90" w:type="dxa"/>
              <w:left w:w="110" w:type="dxa"/>
              <w:bottom w:w="90" w:type="dxa"/>
              <w:right w:w="110" w:type="dxa"/>
            </w:tcMar>
            <w:vAlign w:val="center"/>
          </w:tcPr>
          <w:p w14:paraId="75E865EE" w14:textId="77777777">
            <w:pPr>
              <w:spacing w:line="240" w:lineRule="auto"/>
              <w:ind w:firstLine="360"/>
              <w:jc w:val="left"/>
            </w:pPr>
            <w:r>
              <w:rPr>
                <w:rFonts w:cs="Times New Roman"/>
                <w:color w:val="000000"/>
                <w:sz w:val="18"/>
              </w:rPr>
              <w:t>禁止</w:t>
            </w:r>
          </w:p>
        </w:tc>
        <w:tc>
          <w:tcPr>
            <w:tcW w:w="3288" w:type="dxa"/>
            <w:tcMar>
              <w:top w:w="90" w:type="dxa"/>
              <w:left w:w="110" w:type="dxa"/>
              <w:bottom w:w="90" w:type="dxa"/>
              <w:right w:w="110" w:type="dxa"/>
            </w:tcMar>
            <w:vAlign w:val="center"/>
          </w:tcPr>
          <w:p w14:paraId="6F9B451B" w14:textId="77777777">
            <w:pPr>
              <w:spacing w:line="240" w:lineRule="auto"/>
              <w:ind w:firstLine="360"/>
              <w:jc w:val="center"/>
            </w:pPr>
            <w:r>
              <w:rPr>
                <w:rFonts w:cs="Times New Roman"/>
                <w:color w:val="000000"/>
                <w:sz w:val="18"/>
              </w:rPr>
              <w:t>35/10kV</w:t>
            </w:r>
            <w:r>
              <w:rPr>
                <w:rFonts w:cs="Times New Roman"/>
                <w:color w:val="000000"/>
                <w:sz w:val="18"/>
              </w:rPr>
              <w:t>母联闭合且两套接地源同时投入</w:t>
            </w:r>
          </w:p>
        </w:tc>
        <w:tc>
          <w:tcPr>
            <w:tcW w:w="3911" w:type="dxa"/>
            <w:tcMar>
              <w:top w:w="90" w:type="dxa"/>
              <w:left w:w="110" w:type="dxa"/>
              <w:bottom w:w="90" w:type="dxa"/>
              <w:right w:w="110" w:type="dxa"/>
            </w:tcMar>
            <w:vAlign w:val="center"/>
          </w:tcPr>
          <w:p w14:paraId="32B72182" w14:textId="77777777">
            <w:pPr>
              <w:spacing w:line="240" w:lineRule="auto"/>
              <w:ind w:firstLine="360"/>
              <w:jc w:val="center"/>
            </w:pPr>
            <w:r>
              <w:rPr>
                <w:rFonts w:cs="Times New Roman"/>
                <w:color w:val="000000"/>
                <w:sz w:val="18"/>
              </w:rPr>
              <w:t>低电阻并联会改变接地故障电流与保护配合</w:t>
            </w:r>
          </w:p>
        </w:tc>
      </w:tr>
      <w:tr w14:paraId="43D28A8A" w14:textId="77777777">
        <w:trPr>
          <w:cantSplit/>
          <w:jc w:val="center"/>
        </w:trPr>
        <w:tc>
          <w:tcPr>
            <w:tcW w:w="1587" w:type="dxa"/>
            <w:tcMar>
              <w:top w:w="90" w:type="dxa"/>
              <w:left w:w="110" w:type="dxa"/>
              <w:bottom w:w="90" w:type="dxa"/>
              <w:right w:w="110" w:type="dxa"/>
            </w:tcMar>
            <w:vAlign w:val="center"/>
          </w:tcPr>
          <w:p w14:paraId="64C63C8A" w14:textId="77777777">
            <w:pPr>
              <w:spacing w:line="240" w:lineRule="auto"/>
              <w:ind w:firstLine="360"/>
              <w:jc w:val="left"/>
            </w:pPr>
            <w:r>
              <w:rPr>
                <w:rFonts w:cs="Times New Roman"/>
                <w:color w:val="000000"/>
                <w:sz w:val="18"/>
              </w:rPr>
              <w:t>禁止</w:t>
            </w:r>
          </w:p>
        </w:tc>
        <w:tc>
          <w:tcPr>
            <w:tcW w:w="3288" w:type="dxa"/>
            <w:tcMar>
              <w:top w:w="90" w:type="dxa"/>
              <w:left w:w="110" w:type="dxa"/>
              <w:bottom w:w="90" w:type="dxa"/>
              <w:right w:w="110" w:type="dxa"/>
            </w:tcMar>
            <w:vAlign w:val="center"/>
          </w:tcPr>
          <w:p w14:paraId="240D5AB8" w14:textId="77777777">
            <w:pPr>
              <w:spacing w:line="240" w:lineRule="auto"/>
              <w:ind w:firstLine="360"/>
              <w:jc w:val="center"/>
            </w:pPr>
            <w:r>
              <w:rPr>
                <w:rFonts w:cs="Times New Roman"/>
                <w:color w:val="000000"/>
                <w:sz w:val="18"/>
              </w:rPr>
              <w:t>两台所用变经</w:t>
            </w:r>
            <w:r>
              <w:rPr>
                <w:rFonts w:cs="Times New Roman"/>
                <w:color w:val="000000"/>
                <w:sz w:val="18"/>
              </w:rPr>
              <w:t>0.4kV</w:t>
            </w:r>
            <w:r>
              <w:rPr>
                <w:rFonts w:cs="Times New Roman"/>
                <w:color w:val="000000"/>
                <w:sz w:val="18"/>
              </w:rPr>
              <w:t>并列</w:t>
            </w:r>
          </w:p>
        </w:tc>
        <w:tc>
          <w:tcPr>
            <w:tcW w:w="3911" w:type="dxa"/>
            <w:tcMar>
              <w:top w:w="90" w:type="dxa"/>
              <w:left w:w="110" w:type="dxa"/>
              <w:bottom w:w="90" w:type="dxa"/>
              <w:right w:w="110" w:type="dxa"/>
            </w:tcMar>
            <w:vAlign w:val="center"/>
          </w:tcPr>
          <w:p w14:paraId="2F5DFD7E" w14:textId="77777777">
            <w:pPr>
              <w:spacing w:line="240" w:lineRule="auto"/>
              <w:ind w:firstLine="360"/>
              <w:jc w:val="center"/>
            </w:pPr>
            <w:r>
              <w:rPr>
                <w:rFonts w:cs="Times New Roman"/>
                <w:color w:val="000000"/>
                <w:sz w:val="18"/>
              </w:rPr>
              <w:t>两进线与母联设置电气、机械联锁</w:t>
            </w:r>
          </w:p>
        </w:tc>
      </w:tr>
    </w:tbl>
    <w:p w14:paraId="7F1999B5" w14:textId="77777777">
      <w:pPr>
        <w:ind w:firstLine="480"/>
      </w:pPr>
      <w:r>
        <w:rPr>
          <w:rFonts w:cs="Times New Roman"/>
          <w:color w:val="000000"/>
        </w:rPr>
        <w:t>发生主变或</w:t>
      </w:r>
      <w:r>
        <w:rPr>
          <w:rFonts w:cs="Times New Roman"/>
          <w:color w:val="000000"/>
        </w:rPr>
        <w:t>T10</w:t>
      </w:r>
      <w:r>
        <w:rPr>
          <w:rFonts w:cs="Times New Roman"/>
          <w:color w:val="000000"/>
        </w:rPr>
        <w:t>故障时，事故转供按下列顺序进行：</w:t>
      </w:r>
    </w:p>
    <w:p w14:paraId="142AC332" w14:textId="77777777">
      <w:pPr>
        <w:pStyle w:val="aa"/>
        <w:numPr>
          <w:ilvl w:val="0"/>
          <w:numId w:val="26"/>
        </w:numPr>
        <w:ind w:left="420" w:firstLine="460"/>
      </w:pPr>
      <w:r>
        <w:rPr>
          <w:rFonts w:cs="Times New Roman"/>
          <w:color w:val="000000"/>
          <w:sz w:val="23"/>
        </w:rPr>
        <w:t>保护动作切除故障设备，并确认相应断路器、隔离开关已形成可靠电气隔离。</w:t>
      </w:r>
    </w:p>
    <w:p w14:paraId="478F142E" w14:textId="77777777">
      <w:pPr>
        <w:pStyle w:val="aa"/>
        <w:numPr>
          <w:ilvl w:val="0"/>
          <w:numId w:val="26"/>
        </w:numPr>
        <w:ind w:left="420" w:firstLine="460"/>
      </w:pPr>
      <w:r>
        <w:rPr>
          <w:rFonts w:cs="Times New Roman"/>
          <w:color w:val="000000"/>
          <w:sz w:val="23"/>
        </w:rPr>
        <w:t>核对健康电源、母线和联络回路的电压、容量、持续电流及短路职责，确认转供后不超过本报告的控制值。</w:t>
      </w:r>
    </w:p>
    <w:p w14:paraId="5705F955" w14:textId="77777777">
      <w:pPr>
        <w:pStyle w:val="aa"/>
        <w:numPr>
          <w:ilvl w:val="0"/>
          <w:numId w:val="26"/>
        </w:numPr>
        <w:ind w:left="420" w:firstLine="460"/>
      </w:pPr>
      <w:r>
        <w:rPr>
          <w:rFonts w:cs="Times New Roman"/>
          <w:color w:val="000000"/>
          <w:sz w:val="23"/>
        </w:rPr>
        <w:t>35kV</w:t>
      </w:r>
      <w:r>
        <w:rPr>
          <w:rFonts w:cs="Times New Roman"/>
          <w:color w:val="000000"/>
          <w:sz w:val="23"/>
        </w:rPr>
        <w:t>或</w:t>
      </w:r>
      <w:r>
        <w:rPr>
          <w:rFonts w:cs="Times New Roman"/>
          <w:color w:val="000000"/>
          <w:sz w:val="23"/>
        </w:rPr>
        <w:t>10kV</w:t>
      </w:r>
      <w:r>
        <w:rPr>
          <w:rFonts w:cs="Times New Roman"/>
          <w:color w:val="000000"/>
          <w:sz w:val="23"/>
        </w:rPr>
        <w:t>母联合闸前，先退出受电侧或故障侧接地变</w:t>
      </w:r>
      <w:r>
        <w:rPr>
          <w:rFonts w:cs="Times New Roman"/>
          <w:color w:val="000000"/>
          <w:sz w:val="23"/>
        </w:rPr>
        <w:t>+</w:t>
      </w:r>
      <w:r>
        <w:rPr>
          <w:rFonts w:cs="Times New Roman"/>
          <w:color w:val="000000"/>
          <w:sz w:val="23"/>
        </w:rPr>
        <w:t>低电阻，仅保留健康电源侧</w:t>
      </w:r>
      <w:r>
        <w:rPr>
          <w:rFonts w:cs="Times New Roman"/>
          <w:color w:val="000000"/>
          <w:sz w:val="23"/>
        </w:rPr>
        <w:t>1</w:t>
      </w:r>
      <w:r>
        <w:rPr>
          <w:rFonts w:cs="Times New Roman"/>
          <w:color w:val="000000"/>
          <w:sz w:val="23"/>
        </w:rPr>
        <w:t>套接地源。</w:t>
      </w:r>
    </w:p>
    <w:p w14:paraId="1B3B1CCE" w14:textId="77777777">
      <w:pPr>
        <w:pStyle w:val="aa"/>
        <w:numPr>
          <w:ilvl w:val="0"/>
          <w:numId w:val="26"/>
        </w:numPr>
        <w:ind w:left="420" w:firstLine="460"/>
      </w:pPr>
      <w:r>
        <w:rPr>
          <w:rFonts w:cs="Times New Roman"/>
          <w:color w:val="000000"/>
          <w:sz w:val="23"/>
        </w:rPr>
        <w:t>满足同期、闭锁和调度许可后闭合母联；主变</w:t>
      </w:r>
      <w:r>
        <w:rPr>
          <w:rFonts w:cs="Times New Roman"/>
          <w:color w:val="000000"/>
          <w:sz w:val="23"/>
        </w:rPr>
        <w:t>N-1</w:t>
      </w:r>
      <w:r>
        <w:rPr>
          <w:rFonts w:cs="Times New Roman"/>
          <w:color w:val="000000"/>
          <w:sz w:val="23"/>
        </w:rPr>
        <w:t>时同步执行新能源限发，使存活主变负荷不超过</w:t>
      </w:r>
      <w:r>
        <w:rPr>
          <w:rFonts w:cs="Times New Roman"/>
          <w:color w:val="000000"/>
          <w:sz w:val="23"/>
        </w:rPr>
        <w:t>180MVA</w:t>
      </w:r>
      <w:r>
        <w:rPr>
          <w:rFonts w:cs="Times New Roman"/>
          <w:color w:val="000000"/>
          <w:sz w:val="23"/>
        </w:rPr>
        <w:t>。</w:t>
      </w:r>
    </w:p>
    <w:p w14:paraId="45CCC607" w14:textId="77777777">
      <w:pPr>
        <w:pStyle w:val="aa"/>
        <w:numPr>
          <w:ilvl w:val="0"/>
          <w:numId w:val="26"/>
        </w:numPr>
        <w:ind w:left="420" w:firstLine="460"/>
      </w:pPr>
      <w:r>
        <w:rPr>
          <w:rFonts w:cs="Times New Roman"/>
          <w:color w:val="000000"/>
          <w:sz w:val="23"/>
        </w:rPr>
        <w:t>故障设备恢复、母联重新断开后，再恢复每个独立带电母线段各</w:t>
      </w:r>
      <w:r>
        <w:rPr>
          <w:rFonts w:cs="Times New Roman"/>
          <w:color w:val="000000"/>
          <w:sz w:val="23"/>
        </w:rPr>
        <w:t>1</w:t>
      </w:r>
      <w:r>
        <w:rPr>
          <w:rFonts w:cs="Times New Roman"/>
          <w:color w:val="000000"/>
          <w:sz w:val="23"/>
        </w:rPr>
        <w:t>套接地源。</w:t>
      </w:r>
    </w:p>
    <w:p w14:paraId="5BD5E76A" w14:textId="77777777">
      <w:pPr>
        <w:keepLines/>
        <w:ind w:firstLine="482"/>
      </w:pPr>
      <w:r>
        <w:rPr>
          <w:rFonts w:cs="Times New Roman"/>
          <w:b/>
          <w:color w:val="000000"/>
        </w:rPr>
        <w:t>结果分析：</w:t>
      </w:r>
      <w:r>
        <w:rPr>
          <w:rFonts w:cs="Times New Roman"/>
          <w:color w:val="000000"/>
        </w:rPr>
        <w:t>两套低电阻接地源经母联并联会降低等效接地电阻、改变目标单相接地电流和保护配合，因此</w:t>
      </w:r>
      <w:r>
        <w:rPr>
          <w:rFonts w:cs="Times New Roman"/>
          <w:color w:val="000000"/>
        </w:rPr>
        <w:t>“</w:t>
      </w:r>
      <w:r>
        <w:rPr>
          <w:rFonts w:cs="Times New Roman"/>
          <w:color w:val="000000"/>
        </w:rPr>
        <w:t>母联已闭合且两套接地源同时投入</w:t>
      </w:r>
      <w:r>
        <w:rPr>
          <w:rFonts w:cs="Times New Roman"/>
          <w:color w:val="000000"/>
        </w:rPr>
        <w:t>”</w:t>
      </w:r>
      <w:r>
        <w:rPr>
          <w:rFonts w:cs="Times New Roman"/>
          <w:color w:val="000000"/>
        </w:rPr>
        <w:t>被明确列为禁止状态。相同地，两台健康主变或</w:t>
      </w:r>
      <w:r>
        <w:rPr>
          <w:rFonts w:cs="Times New Roman"/>
          <w:color w:val="000000"/>
        </w:rPr>
        <w:t>T10</w:t>
      </w:r>
      <w:r>
        <w:rPr>
          <w:rFonts w:cs="Times New Roman"/>
          <w:color w:val="000000"/>
        </w:rPr>
        <w:t>并列会显著抬高短路电流，两台所用变并列还可能形成低压环流，均应由电气和机械联锁阻止。</w:t>
      </w:r>
    </w:p>
    <w:p w14:paraId="381BA46D" w14:textId="77777777">
      <w:pPr>
        <w:pStyle w:val="1"/>
        <w:pageBreakBefore/>
        <w:spacing w:before="391" w:after="195"/>
      </w:pPr>
      <w:bookmarkStart w:id="7" w:name="_Toc235307183"/>
      <w:r>
        <w:t>第二章</w:t>
      </w:r>
      <w:r>
        <w:t xml:space="preserve"> </w:t>
      </w:r>
      <w:r>
        <w:t>负荷计算及变压器选择</w:t>
      </w:r>
      <w:bookmarkEnd w:id="7"/>
    </w:p>
    <w:p w14:paraId="177FB80D" w14:textId="77777777">
      <w:pPr>
        <w:pStyle w:val="2"/>
        <w:ind w:right="240"/>
      </w:pPr>
      <w:bookmarkStart w:id="8" w:name="_Toc235307184"/>
      <w:r>
        <w:t>2.1 35kV</w:t>
      </w:r>
      <w:r>
        <w:t>与</w:t>
      </w:r>
      <w:r>
        <w:t>10kV</w:t>
      </w:r>
      <w:r>
        <w:t>综合负荷</w:t>
      </w:r>
      <w:bookmarkEnd w:id="8"/>
    </w:p>
    <w:p w14:paraId="19C48505" w14:textId="77777777">
      <w:pPr>
        <w:ind w:firstLine="480"/>
      </w:pPr>
      <w:r>
        <w:rPr>
          <w:rFonts w:cs="Times New Roman"/>
          <w:color w:val="000000"/>
        </w:rPr>
        <w:t>35kV</w:t>
      </w:r>
      <w:r>
        <w:rPr>
          <w:rFonts w:cs="Times New Roman"/>
          <w:color w:val="000000"/>
        </w:rPr>
        <w:t>新能源负荷按各项视在功率求和，再计</w:t>
      </w:r>
      <w:r>
        <w:rPr>
          <w:rFonts w:cs="Times New Roman"/>
          <w:color w:val="000000"/>
        </w:rPr>
        <w:t>0.95</w:t>
      </w:r>
      <w:r>
        <w:rPr>
          <w:rFonts w:cs="Times New Roman"/>
          <w:color w:val="000000"/>
        </w:rPr>
        <w:t>最大同时出力系数和</w:t>
      </w:r>
      <w:r>
        <w:rPr>
          <w:rFonts w:cs="Times New Roman"/>
          <w:color w:val="000000"/>
        </w:rPr>
        <w:t>5%</w:t>
      </w:r>
      <w:r>
        <w:rPr>
          <w:rFonts w:cs="Times New Roman"/>
          <w:color w:val="000000"/>
        </w:rPr>
        <w:t>线损；单回馈线电流按各类最大负荷在回路间平均分配，不重复乘同时系数。</w:t>
      </w:r>
      <w:r>
        <w:rPr>
          <w:rFonts w:cs="Times New Roman"/>
          <w:color w:val="000000"/>
        </w:rPr>
        <w:t>10kV</w:t>
      </w:r>
      <w:r>
        <w:rPr>
          <w:rFonts w:cs="Times New Roman"/>
          <w:color w:val="000000"/>
        </w:rPr>
        <w:t>辅助负荷按</w:t>
      </w:r>
      <w:r>
        <w:rPr>
          <w:rFonts w:cs="Times New Roman"/>
          <w:color w:val="000000"/>
        </w:rPr>
        <w:t>0.80</w:t>
      </w:r>
      <w:r>
        <w:rPr>
          <w:rFonts w:cs="Times New Roman"/>
          <w:color w:val="000000"/>
        </w:rPr>
        <w:t>同时系数和</w:t>
      </w:r>
      <w:r>
        <w:rPr>
          <w:rFonts w:cs="Times New Roman"/>
          <w:color w:val="000000"/>
        </w:rPr>
        <w:t>5%</w:t>
      </w:r>
      <w:r>
        <w:rPr>
          <w:rFonts w:cs="Times New Roman"/>
          <w:color w:val="000000"/>
        </w:rPr>
        <w:t>线损计算。</w:t>
      </w:r>
    </w:p>
    <w:p w14:paraId="232FD06F" w14:textId="77777777">
      <w:pPr>
        <w:tabs>
          <w:tab w:val="right" w:pos="8787"/>
        </w:tabs>
        <w:spacing w:before="80" w:after="80"/>
        <w:ind w:firstLine="460"/>
        <w:jc w:val="center"/>
      </w:pPr>
      <w:r>
        <w:rPr>
          <w:rFonts w:ascii="Cambria Math" w:eastAsia="Cambria Math" w:hAnsi="Cambria Math" w:cs="Cambria Math"/>
          <w:color w:val="000000"/>
          <w:sz w:val="23"/>
        </w:rPr>
        <w:t>S</w:t>
      </w:r>
      <w:r>
        <w:rPr>
          <w:rFonts w:ascii="Cambria Math" w:eastAsia="Cambria Math" w:hAnsi="Cambria Math" w:cs="Cambria Math"/>
          <w:color w:val="000000"/>
          <w:sz w:val="23"/>
        </w:rPr>
        <w:t>ᵢ</w:t>
      </w:r>
      <w:r>
        <w:rPr>
          <w:rFonts w:ascii="Cambria Math" w:eastAsia="Cambria Math" w:hAnsi="Cambria Math" w:cs="Cambria Math"/>
          <w:color w:val="000000"/>
          <w:sz w:val="23"/>
        </w:rPr>
        <w:t xml:space="preserve"> = P</w:t>
      </w:r>
      <w:r>
        <w:rPr>
          <w:rFonts w:ascii="Cambria Math" w:eastAsia="Cambria Math" w:hAnsi="Cambria Math" w:cs="Cambria Math"/>
          <w:color w:val="000000"/>
          <w:sz w:val="23"/>
        </w:rPr>
        <w:t>ᵢ</w:t>
      </w:r>
      <w:r>
        <w:rPr>
          <w:rFonts w:ascii="Cambria Math" w:eastAsia="Cambria Math" w:hAnsi="Cambria Math" w:cs="Cambria Math"/>
          <w:color w:val="000000"/>
          <w:sz w:val="23"/>
        </w:rPr>
        <w:t xml:space="preserve"> / cosφ</w:t>
      </w:r>
      <w:r>
        <w:rPr>
          <w:rFonts w:ascii="Cambria Math" w:eastAsia="Cambria Math" w:hAnsi="Cambria Math" w:cs="Cambria Math"/>
          <w:color w:val="000000"/>
          <w:sz w:val="23"/>
        </w:rPr>
        <w:t>ᵢ</w:t>
      </w:r>
      <w:r>
        <w:tab/>
      </w:r>
      <w:r>
        <w:rPr>
          <w:rFonts w:cs="Times New Roman"/>
          <w:color w:val="000000"/>
          <w:sz w:val="21"/>
        </w:rPr>
        <w:t>(2-1)</w:t>
      </w:r>
    </w:p>
    <w:p w14:paraId="7C5BEDF7" w14:textId="77777777">
      <w:pPr>
        <w:tabs>
          <w:tab w:val="right" w:pos="8787"/>
        </w:tabs>
        <w:spacing w:before="80" w:after="80"/>
        <w:ind w:firstLine="460"/>
        <w:jc w:val="center"/>
      </w:pPr>
      <w:r>
        <w:rPr>
          <w:rFonts w:ascii="Cambria Math" w:eastAsia="Cambria Math" w:hAnsi="Cambria Math" w:cs="Cambria Math"/>
          <w:color w:val="000000"/>
          <w:sz w:val="23"/>
        </w:rPr>
        <w:t>I = S / (√3 U)</w:t>
      </w:r>
      <w:r>
        <w:tab/>
      </w:r>
      <w:r>
        <w:rPr>
          <w:rFonts w:cs="Times New Roman"/>
          <w:color w:val="000000"/>
          <w:sz w:val="21"/>
        </w:rPr>
        <w:t>(2-2)</w:t>
      </w:r>
    </w:p>
    <w:p w14:paraId="6DC50D0C" w14:textId="77777777">
      <w:pPr>
        <w:keepLines/>
        <w:ind w:firstLine="482"/>
      </w:pPr>
      <w:r>
        <w:rPr>
          <w:rFonts w:cs="Times New Roman"/>
          <w:b/>
          <w:color w:val="000000"/>
        </w:rPr>
        <w:t>式中：</w:t>
      </w:r>
      <w:r>
        <w:rPr>
          <w:rFonts w:cs="Times New Roman"/>
          <w:color w:val="000000"/>
        </w:rPr>
        <w:t>P</w:t>
      </w:r>
      <w:r>
        <w:rPr>
          <w:rFonts w:cs="Times New Roman"/>
          <w:color w:val="000000"/>
        </w:rPr>
        <w:t>ᵢ</w:t>
      </w:r>
      <w:r>
        <w:rPr>
          <w:rFonts w:cs="Times New Roman"/>
          <w:color w:val="000000"/>
        </w:rPr>
        <w:t>、</w:t>
      </w:r>
      <w:r>
        <w:rPr>
          <w:rFonts w:cs="Times New Roman"/>
          <w:color w:val="000000"/>
        </w:rPr>
        <w:t>S</w:t>
      </w:r>
      <w:r>
        <w:rPr>
          <w:rFonts w:cs="Times New Roman"/>
          <w:color w:val="000000"/>
        </w:rPr>
        <w:t>ᵢ</w:t>
      </w:r>
      <w:r>
        <w:rPr>
          <w:rFonts w:cs="Times New Roman"/>
          <w:color w:val="000000"/>
        </w:rPr>
        <w:t>分别为第</w:t>
      </w:r>
      <w:r>
        <w:rPr>
          <w:rFonts w:cs="Times New Roman"/>
          <w:color w:val="000000"/>
        </w:rPr>
        <w:t>i</w:t>
      </w:r>
      <w:r>
        <w:rPr>
          <w:rFonts w:cs="Times New Roman"/>
          <w:color w:val="000000"/>
        </w:rPr>
        <w:t>类负荷的有功功率和视在功率，</w:t>
      </w:r>
      <w:r>
        <w:rPr>
          <w:rFonts w:cs="Times New Roman"/>
          <w:color w:val="000000"/>
        </w:rPr>
        <w:t>cosφ</w:t>
      </w:r>
      <w:r>
        <w:rPr>
          <w:rFonts w:cs="Times New Roman"/>
          <w:color w:val="000000"/>
        </w:rPr>
        <w:t>ᵢ</w:t>
      </w:r>
      <w:r>
        <w:rPr>
          <w:rFonts w:cs="Times New Roman"/>
          <w:color w:val="000000"/>
        </w:rPr>
        <w:t>为功率因数；</w:t>
      </w:r>
      <w:r>
        <w:rPr>
          <w:rFonts w:cs="Times New Roman"/>
          <w:color w:val="000000"/>
        </w:rPr>
        <w:t>U</w:t>
      </w:r>
      <w:r>
        <w:rPr>
          <w:rFonts w:cs="Times New Roman"/>
          <w:color w:val="000000"/>
        </w:rPr>
        <w:t>为三相线电压，当</w:t>
      </w:r>
      <w:r>
        <w:rPr>
          <w:rFonts w:cs="Times New Roman"/>
          <w:color w:val="000000"/>
        </w:rPr>
        <w:t>S</w:t>
      </w:r>
      <w:r>
        <w:rPr>
          <w:rFonts w:cs="Times New Roman"/>
          <w:color w:val="000000"/>
        </w:rPr>
        <w:t>以</w:t>
      </w:r>
      <w:r>
        <w:rPr>
          <w:rFonts w:cs="Times New Roman"/>
          <w:color w:val="000000"/>
        </w:rPr>
        <w:t>MVA</w:t>
      </w:r>
      <w:r>
        <w:rPr>
          <w:rFonts w:cs="Times New Roman"/>
          <w:color w:val="000000"/>
        </w:rPr>
        <w:t>、</w:t>
      </w:r>
      <w:r>
        <w:rPr>
          <w:rFonts w:cs="Times New Roman"/>
          <w:color w:val="000000"/>
        </w:rPr>
        <w:t>U</w:t>
      </w:r>
      <w:r>
        <w:rPr>
          <w:rFonts w:cs="Times New Roman"/>
          <w:color w:val="000000"/>
        </w:rPr>
        <w:t>以</w:t>
      </w:r>
      <w:r>
        <w:rPr>
          <w:rFonts w:cs="Times New Roman"/>
          <w:color w:val="000000"/>
        </w:rPr>
        <w:t>kV</w:t>
      </w:r>
      <w:r>
        <w:rPr>
          <w:rFonts w:cs="Times New Roman"/>
          <w:color w:val="000000"/>
        </w:rPr>
        <w:t>代入时，</w:t>
      </w:r>
      <w:r>
        <w:rPr>
          <w:rFonts w:cs="Times New Roman"/>
          <w:color w:val="000000"/>
        </w:rPr>
        <w:t>I</w:t>
      </w:r>
      <w:r>
        <w:rPr>
          <w:rFonts w:cs="Times New Roman"/>
          <w:color w:val="000000"/>
        </w:rPr>
        <w:t>的结果为</w:t>
      </w:r>
      <w:r>
        <w:rPr>
          <w:rFonts w:cs="Times New Roman"/>
          <w:color w:val="000000"/>
        </w:rPr>
        <w:t>kA</w:t>
      </w:r>
      <w:r>
        <w:rPr>
          <w:rFonts w:cs="Times New Roman"/>
          <w:color w:val="000000"/>
        </w:rPr>
        <w:t>，换算为</w:t>
      </w:r>
      <w:r>
        <w:rPr>
          <w:rFonts w:cs="Times New Roman"/>
          <w:color w:val="000000"/>
        </w:rPr>
        <w:t>A</w:t>
      </w:r>
      <w:r>
        <w:rPr>
          <w:rFonts w:cs="Times New Roman"/>
          <w:color w:val="000000"/>
        </w:rPr>
        <w:t>需乘</w:t>
      </w:r>
      <w:r>
        <w:rPr>
          <w:rFonts w:cs="Times New Roman"/>
          <w:color w:val="000000"/>
        </w:rPr>
        <w:t>1000</w:t>
      </w:r>
      <w:r>
        <w:rPr>
          <w:rFonts w:cs="Times New Roman"/>
          <w:color w:val="000000"/>
        </w:rPr>
        <w:t>。</w:t>
      </w:r>
    </w:p>
    <w:p w14:paraId="3B9269FD" w14:textId="77777777">
      <w:pPr>
        <w:ind w:firstLine="480"/>
      </w:pPr>
      <w:r>
        <w:rPr>
          <w:rFonts w:cs="Times New Roman"/>
          <w:color w:val="000000"/>
        </w:rPr>
        <w:t>35kV</w:t>
      </w:r>
      <w:r>
        <w:rPr>
          <w:rFonts w:cs="Times New Roman"/>
          <w:color w:val="000000"/>
        </w:rPr>
        <w:t>五类负荷的视在功率分别为</w:t>
      </w:r>
      <w:r>
        <w:rPr>
          <w:rFonts w:cs="Times New Roman"/>
          <w:color w:val="000000"/>
        </w:rPr>
        <w:t>84.210526</w:t>
      </w:r>
      <w:r>
        <w:rPr>
          <w:rFonts w:cs="Times New Roman"/>
          <w:color w:val="000000"/>
        </w:rPr>
        <w:t>、</w:t>
      </w:r>
      <w:r>
        <w:rPr>
          <w:rFonts w:cs="Times New Roman"/>
          <w:color w:val="000000"/>
        </w:rPr>
        <w:t>63.157895</w:t>
      </w:r>
      <w:r>
        <w:rPr>
          <w:rFonts w:cs="Times New Roman"/>
          <w:color w:val="000000"/>
        </w:rPr>
        <w:t>、</w:t>
      </w:r>
      <w:r>
        <w:rPr>
          <w:rFonts w:cs="Times New Roman"/>
          <w:color w:val="000000"/>
        </w:rPr>
        <w:t>61.224490</w:t>
      </w:r>
      <w:r>
        <w:rPr>
          <w:rFonts w:cs="Times New Roman"/>
          <w:color w:val="000000"/>
        </w:rPr>
        <w:t>、</w:t>
      </w:r>
      <w:r>
        <w:rPr>
          <w:rFonts w:cs="Times New Roman"/>
          <w:color w:val="000000"/>
        </w:rPr>
        <w:t>40.816327</w:t>
      </w:r>
      <w:r>
        <w:rPr>
          <w:rFonts w:cs="Times New Roman"/>
          <w:color w:val="000000"/>
        </w:rPr>
        <w:t>和</w:t>
      </w:r>
      <w:r>
        <w:rPr>
          <w:rFonts w:cs="Times New Roman"/>
          <w:color w:val="000000"/>
        </w:rPr>
        <w:t>31.578947MVA</w:t>
      </w:r>
      <w:r>
        <w:rPr>
          <w:rFonts w:cs="Times New Roman"/>
          <w:color w:val="000000"/>
        </w:rPr>
        <w:t>，标量合计为</w:t>
      </w:r>
      <w:r>
        <w:rPr>
          <w:rFonts w:cs="Times New Roman"/>
          <w:color w:val="000000"/>
        </w:rPr>
        <w:t>280.988185MVA</w:t>
      </w:r>
      <w:r>
        <w:rPr>
          <w:rFonts w:cs="Times New Roman"/>
          <w:color w:val="000000"/>
        </w:rPr>
        <w:t>。主变容量按下式计入同时出力和线损：</w:t>
      </w:r>
    </w:p>
    <w:p w14:paraId="7AF8E6A6" w14:textId="77777777">
      <w:pPr>
        <w:tabs>
          <w:tab w:val="right" w:pos="8787"/>
        </w:tabs>
        <w:spacing w:before="80" w:after="80"/>
        <w:ind w:firstLine="460"/>
        <w:jc w:val="center"/>
      </w:pPr>
      <w:r>
        <w:rPr>
          <w:rFonts w:ascii="Cambria Math" w:eastAsia="Cambria Math" w:hAnsi="Cambria Math" w:cs="Cambria Math"/>
          <w:color w:val="000000"/>
          <w:sz w:val="23"/>
        </w:rPr>
        <w:t>S35 = 280.988185 × 0.95 × (1 + 0.05) = 280.285714 MVA</w:t>
      </w:r>
      <w:r>
        <w:tab/>
      </w:r>
      <w:r>
        <w:rPr>
          <w:rFonts w:cs="Times New Roman"/>
          <w:color w:val="000000"/>
          <w:sz w:val="21"/>
        </w:rPr>
        <w:t>(2-3)</w:t>
      </w:r>
    </w:p>
    <w:p w14:paraId="39B5630B" w14:textId="77777777">
      <w:pPr>
        <w:ind w:firstLine="480"/>
      </w:pPr>
      <w:r>
        <w:rPr>
          <w:rFonts w:cs="Times New Roman"/>
          <w:color w:val="000000"/>
        </w:rPr>
        <w:t>10kV</w:t>
      </w:r>
      <w:r>
        <w:rPr>
          <w:rFonts w:cs="Times New Roman"/>
          <w:color w:val="000000"/>
        </w:rPr>
        <w:t>三类辅助负荷原始视在功率合计</w:t>
      </w:r>
      <w:r>
        <w:rPr>
          <w:rFonts w:cs="Times New Roman"/>
          <w:color w:val="000000"/>
        </w:rPr>
        <w:t>2.091503MVA</w:t>
      </w:r>
      <w:r>
        <w:rPr>
          <w:rFonts w:cs="Times New Roman"/>
          <w:color w:val="000000"/>
        </w:rPr>
        <w:t>，按</w:t>
      </w:r>
      <w:r>
        <w:rPr>
          <w:rFonts w:cs="Times New Roman"/>
          <w:color w:val="000000"/>
        </w:rPr>
        <w:t>0.80</w:t>
      </w:r>
      <w:r>
        <w:rPr>
          <w:rFonts w:cs="Times New Roman"/>
          <w:color w:val="000000"/>
        </w:rPr>
        <w:t>同时系数和</w:t>
      </w:r>
      <w:r>
        <w:rPr>
          <w:rFonts w:cs="Times New Roman"/>
          <w:color w:val="000000"/>
        </w:rPr>
        <w:t>5%</w:t>
      </w:r>
      <w:r>
        <w:rPr>
          <w:rFonts w:cs="Times New Roman"/>
          <w:color w:val="000000"/>
        </w:rPr>
        <w:t>线损得到</w:t>
      </w:r>
      <w:r>
        <w:rPr>
          <w:rFonts w:cs="Times New Roman"/>
          <w:color w:val="000000"/>
        </w:rPr>
        <w:t>1.756863MVA</w:t>
      </w:r>
      <w:r>
        <w:rPr>
          <w:rFonts w:cs="Times New Roman"/>
          <w:color w:val="000000"/>
        </w:rPr>
        <w:t>。该负荷在主变主校核中不与</w:t>
      </w:r>
      <w:r>
        <w:rPr>
          <w:rFonts w:cs="Times New Roman"/>
          <w:color w:val="000000"/>
        </w:rPr>
        <w:t>35kV</w:t>
      </w:r>
      <w:r>
        <w:rPr>
          <w:rFonts w:cs="Times New Roman"/>
          <w:color w:val="000000"/>
        </w:rPr>
        <w:t>汇集容量重复叠加，只作为保守敏感性保留。</w:t>
      </w:r>
    </w:p>
    <w:p w14:paraId="7EA576D5" w14:textId="77777777">
      <w:pPr>
        <w:pStyle w:val="aff6"/>
      </w:pPr>
      <w:r>
        <w:t>表</w:t>
      </w:r>
      <w:r>
        <w:t xml:space="preserve">2-1 </w:t>
      </w:r>
      <w:r>
        <w:t>综合负荷计算结果</w:t>
      </w:r>
    </w:p>
    <w:tbl>
      <w:tblPr>
        <w:tblStyle w:val="a9"/>
        <w:tblW w:w="8785" w:type="dxa"/>
        <w:jc w:val="center"/>
        <w:tblLayout w:type="fixed"/>
        <w:tblLook w:val="04A0" w:firstRow="1" w:lastRow="0" w:firstColumn="1" w:lastColumn="0" w:noHBand="0" w:noVBand="1"/>
      </w:tblPr>
      <w:tblGrid>
        <w:gridCol w:w="2834"/>
        <w:gridCol w:w="2040"/>
        <w:gridCol w:w="3911"/>
      </w:tblGrid>
      <w:tr w14:paraId="4A874131" w14:textId="77777777">
        <w:trPr>
          <w:cantSplit/>
          <w:tblHeader/>
          <w:jc w:val="center"/>
        </w:trPr>
        <w:tc>
          <w:tcPr>
            <w:tcW w:w="2835" w:type="dxa"/>
            <w:shd w:val="clear" w:color="auto" w:fill="D9E2F3"/>
            <w:tcMar>
              <w:top w:w="90" w:type="dxa"/>
              <w:left w:w="110" w:type="dxa"/>
              <w:bottom w:w="90" w:type="dxa"/>
              <w:right w:w="110" w:type="dxa"/>
            </w:tcMar>
            <w:vAlign w:val="center"/>
          </w:tcPr>
          <w:p w14:paraId="2CCCC16A" w14:textId="77777777">
            <w:pPr>
              <w:spacing w:line="240" w:lineRule="auto"/>
              <w:ind w:firstLine="381"/>
              <w:jc w:val="center"/>
            </w:pPr>
            <w:r>
              <w:rPr>
                <w:rFonts w:eastAsia="黑体" w:cs="Times New Roman"/>
                <w:b/>
                <w:color w:val="000000"/>
                <w:sz w:val="19"/>
              </w:rPr>
              <w:t>项目</w:t>
            </w:r>
          </w:p>
        </w:tc>
        <w:tc>
          <w:tcPr>
            <w:tcW w:w="2041" w:type="dxa"/>
            <w:shd w:val="clear" w:color="auto" w:fill="D9E2F3"/>
            <w:tcMar>
              <w:top w:w="90" w:type="dxa"/>
              <w:left w:w="110" w:type="dxa"/>
              <w:bottom w:w="90" w:type="dxa"/>
              <w:right w:w="110" w:type="dxa"/>
            </w:tcMar>
            <w:vAlign w:val="center"/>
          </w:tcPr>
          <w:p w14:paraId="4624D90C" w14:textId="77777777">
            <w:pPr>
              <w:spacing w:line="240" w:lineRule="auto"/>
              <w:ind w:firstLine="381"/>
              <w:jc w:val="center"/>
            </w:pPr>
            <w:r>
              <w:rPr>
                <w:rFonts w:eastAsia="黑体" w:cs="Times New Roman"/>
                <w:b/>
                <w:color w:val="000000"/>
                <w:sz w:val="19"/>
              </w:rPr>
              <w:t>结果</w:t>
            </w:r>
          </w:p>
        </w:tc>
        <w:tc>
          <w:tcPr>
            <w:tcW w:w="3912" w:type="dxa"/>
            <w:shd w:val="clear" w:color="auto" w:fill="D9E2F3"/>
            <w:tcMar>
              <w:top w:w="90" w:type="dxa"/>
              <w:left w:w="110" w:type="dxa"/>
              <w:bottom w:w="90" w:type="dxa"/>
              <w:right w:w="110" w:type="dxa"/>
            </w:tcMar>
            <w:vAlign w:val="center"/>
          </w:tcPr>
          <w:p w14:paraId="0EA77D86" w14:textId="77777777">
            <w:pPr>
              <w:spacing w:line="240" w:lineRule="auto"/>
              <w:ind w:firstLine="381"/>
              <w:jc w:val="center"/>
            </w:pPr>
            <w:r>
              <w:rPr>
                <w:rFonts w:eastAsia="黑体" w:cs="Times New Roman"/>
                <w:b/>
                <w:color w:val="000000"/>
                <w:sz w:val="19"/>
              </w:rPr>
              <w:t>说明</w:t>
            </w:r>
          </w:p>
        </w:tc>
      </w:tr>
      <w:tr w14:paraId="60EE9151" w14:textId="77777777">
        <w:trPr>
          <w:cantSplit/>
          <w:jc w:val="center"/>
        </w:trPr>
        <w:tc>
          <w:tcPr>
            <w:tcW w:w="2834" w:type="dxa"/>
            <w:tcMar>
              <w:top w:w="90" w:type="dxa"/>
              <w:left w:w="110" w:type="dxa"/>
              <w:bottom w:w="90" w:type="dxa"/>
              <w:right w:w="110" w:type="dxa"/>
            </w:tcMar>
            <w:vAlign w:val="center"/>
          </w:tcPr>
          <w:p w14:paraId="41DCC187" w14:textId="77777777">
            <w:pPr>
              <w:spacing w:line="240" w:lineRule="auto"/>
              <w:ind w:firstLine="380"/>
              <w:jc w:val="left"/>
            </w:pPr>
            <w:r>
              <w:rPr>
                <w:rFonts w:cs="Times New Roman"/>
                <w:color w:val="000000"/>
                <w:sz w:val="19"/>
              </w:rPr>
              <w:t>35kV</w:t>
            </w:r>
            <w:r>
              <w:rPr>
                <w:rFonts w:cs="Times New Roman"/>
                <w:color w:val="000000"/>
                <w:sz w:val="19"/>
              </w:rPr>
              <w:t>原始视在功率</w:t>
            </w:r>
          </w:p>
        </w:tc>
        <w:tc>
          <w:tcPr>
            <w:tcW w:w="2040" w:type="dxa"/>
            <w:tcMar>
              <w:top w:w="90" w:type="dxa"/>
              <w:left w:w="110" w:type="dxa"/>
              <w:bottom w:w="90" w:type="dxa"/>
              <w:right w:w="110" w:type="dxa"/>
            </w:tcMar>
            <w:vAlign w:val="center"/>
          </w:tcPr>
          <w:p w14:paraId="4CF931E2" w14:textId="77777777">
            <w:pPr>
              <w:spacing w:line="240" w:lineRule="auto"/>
              <w:ind w:firstLine="380"/>
              <w:jc w:val="center"/>
            </w:pPr>
            <w:r>
              <w:rPr>
                <w:rFonts w:cs="Times New Roman"/>
                <w:color w:val="000000"/>
                <w:sz w:val="19"/>
              </w:rPr>
              <w:t>280.988MVA</w:t>
            </w:r>
          </w:p>
        </w:tc>
        <w:tc>
          <w:tcPr>
            <w:tcW w:w="3911" w:type="dxa"/>
            <w:tcMar>
              <w:top w:w="90" w:type="dxa"/>
              <w:left w:w="110" w:type="dxa"/>
              <w:bottom w:w="90" w:type="dxa"/>
              <w:right w:w="110" w:type="dxa"/>
            </w:tcMar>
            <w:vAlign w:val="center"/>
          </w:tcPr>
          <w:p w14:paraId="0EFB7CC7" w14:textId="77777777">
            <w:pPr>
              <w:spacing w:line="240" w:lineRule="auto"/>
              <w:ind w:firstLine="380"/>
              <w:jc w:val="center"/>
            </w:pPr>
            <w:r>
              <w:rPr>
                <w:rFonts w:cs="Times New Roman"/>
                <w:color w:val="000000"/>
                <w:sz w:val="19"/>
              </w:rPr>
              <w:t>270MW</w:t>
            </w:r>
            <w:r>
              <w:rPr>
                <w:rFonts w:cs="Times New Roman"/>
                <w:color w:val="000000"/>
                <w:sz w:val="19"/>
              </w:rPr>
              <w:t>按逐项功率因数折算</w:t>
            </w:r>
          </w:p>
        </w:tc>
      </w:tr>
      <w:tr w14:paraId="2B1A8751" w14:textId="77777777">
        <w:trPr>
          <w:cantSplit/>
          <w:jc w:val="center"/>
        </w:trPr>
        <w:tc>
          <w:tcPr>
            <w:tcW w:w="2834" w:type="dxa"/>
            <w:tcMar>
              <w:top w:w="90" w:type="dxa"/>
              <w:left w:w="110" w:type="dxa"/>
              <w:bottom w:w="90" w:type="dxa"/>
              <w:right w:w="110" w:type="dxa"/>
            </w:tcMar>
            <w:vAlign w:val="center"/>
          </w:tcPr>
          <w:p w14:paraId="3B49C504" w14:textId="77777777">
            <w:pPr>
              <w:spacing w:line="240" w:lineRule="auto"/>
              <w:ind w:firstLine="380"/>
              <w:jc w:val="left"/>
            </w:pPr>
            <w:r>
              <w:rPr>
                <w:rFonts w:cs="Times New Roman"/>
                <w:color w:val="000000"/>
                <w:sz w:val="19"/>
              </w:rPr>
              <w:t>计</w:t>
            </w:r>
            <w:r>
              <w:rPr>
                <w:rFonts w:cs="Times New Roman"/>
                <w:color w:val="000000"/>
                <w:sz w:val="19"/>
              </w:rPr>
              <w:t>0.95</w:t>
            </w:r>
            <w:r>
              <w:rPr>
                <w:rFonts w:cs="Times New Roman"/>
                <w:color w:val="000000"/>
                <w:sz w:val="19"/>
              </w:rPr>
              <w:t>同时出力</w:t>
            </w:r>
          </w:p>
        </w:tc>
        <w:tc>
          <w:tcPr>
            <w:tcW w:w="2040" w:type="dxa"/>
            <w:tcMar>
              <w:top w:w="90" w:type="dxa"/>
              <w:left w:w="110" w:type="dxa"/>
              <w:bottom w:w="90" w:type="dxa"/>
              <w:right w:w="110" w:type="dxa"/>
            </w:tcMar>
            <w:vAlign w:val="center"/>
          </w:tcPr>
          <w:p w14:paraId="1817F635" w14:textId="77777777">
            <w:pPr>
              <w:spacing w:line="240" w:lineRule="auto"/>
              <w:ind w:firstLine="380"/>
              <w:jc w:val="center"/>
            </w:pPr>
            <w:r>
              <w:rPr>
                <w:rFonts w:cs="Times New Roman"/>
                <w:color w:val="000000"/>
                <w:sz w:val="19"/>
              </w:rPr>
              <w:t>266.939MVA</w:t>
            </w:r>
          </w:p>
        </w:tc>
        <w:tc>
          <w:tcPr>
            <w:tcW w:w="3911" w:type="dxa"/>
            <w:tcMar>
              <w:top w:w="90" w:type="dxa"/>
              <w:left w:w="110" w:type="dxa"/>
              <w:bottom w:w="90" w:type="dxa"/>
              <w:right w:w="110" w:type="dxa"/>
            </w:tcMar>
            <w:vAlign w:val="center"/>
          </w:tcPr>
          <w:p w14:paraId="6A4D1B3B" w14:textId="77777777">
            <w:pPr>
              <w:spacing w:line="240" w:lineRule="auto"/>
              <w:ind w:firstLine="380"/>
              <w:jc w:val="center"/>
            </w:pPr>
            <w:r>
              <w:rPr>
                <w:rFonts w:cs="Times New Roman"/>
                <w:color w:val="000000"/>
                <w:sz w:val="19"/>
              </w:rPr>
              <w:t>主变容量计算用</w:t>
            </w:r>
          </w:p>
        </w:tc>
      </w:tr>
      <w:tr w14:paraId="25624689" w14:textId="77777777">
        <w:trPr>
          <w:cantSplit/>
          <w:jc w:val="center"/>
        </w:trPr>
        <w:tc>
          <w:tcPr>
            <w:tcW w:w="2834" w:type="dxa"/>
            <w:tcMar>
              <w:top w:w="90" w:type="dxa"/>
              <w:left w:w="110" w:type="dxa"/>
              <w:bottom w:w="90" w:type="dxa"/>
              <w:right w:w="110" w:type="dxa"/>
            </w:tcMar>
            <w:vAlign w:val="center"/>
          </w:tcPr>
          <w:p w14:paraId="33C602F2" w14:textId="77777777">
            <w:pPr>
              <w:spacing w:line="240" w:lineRule="auto"/>
              <w:ind w:firstLine="380"/>
              <w:jc w:val="left"/>
            </w:pPr>
            <w:r>
              <w:rPr>
                <w:rFonts w:cs="Times New Roman"/>
                <w:color w:val="000000"/>
                <w:sz w:val="19"/>
              </w:rPr>
              <w:t>再计</w:t>
            </w:r>
            <w:r>
              <w:rPr>
                <w:rFonts w:cs="Times New Roman"/>
                <w:color w:val="000000"/>
                <w:sz w:val="19"/>
              </w:rPr>
              <w:t>5%</w:t>
            </w:r>
            <w:r>
              <w:rPr>
                <w:rFonts w:cs="Times New Roman"/>
                <w:color w:val="000000"/>
                <w:sz w:val="19"/>
              </w:rPr>
              <w:t>线损</w:t>
            </w:r>
          </w:p>
        </w:tc>
        <w:tc>
          <w:tcPr>
            <w:tcW w:w="2040" w:type="dxa"/>
            <w:tcMar>
              <w:top w:w="90" w:type="dxa"/>
              <w:left w:w="110" w:type="dxa"/>
              <w:bottom w:w="90" w:type="dxa"/>
              <w:right w:w="110" w:type="dxa"/>
            </w:tcMar>
            <w:vAlign w:val="center"/>
          </w:tcPr>
          <w:p w14:paraId="4E6BD38E" w14:textId="77777777">
            <w:pPr>
              <w:spacing w:line="240" w:lineRule="auto"/>
              <w:ind w:firstLine="380"/>
              <w:jc w:val="center"/>
            </w:pPr>
            <w:r>
              <w:rPr>
                <w:rFonts w:cs="Times New Roman"/>
                <w:color w:val="000000"/>
                <w:sz w:val="19"/>
              </w:rPr>
              <w:t>280.286MVA</w:t>
            </w:r>
          </w:p>
        </w:tc>
        <w:tc>
          <w:tcPr>
            <w:tcW w:w="3911" w:type="dxa"/>
            <w:tcMar>
              <w:top w:w="90" w:type="dxa"/>
              <w:left w:w="110" w:type="dxa"/>
              <w:bottom w:w="90" w:type="dxa"/>
              <w:right w:w="110" w:type="dxa"/>
            </w:tcMar>
            <w:vAlign w:val="center"/>
          </w:tcPr>
          <w:p w14:paraId="199FE008" w14:textId="77777777">
            <w:pPr>
              <w:spacing w:line="240" w:lineRule="auto"/>
              <w:ind w:firstLine="380"/>
              <w:jc w:val="center"/>
            </w:pPr>
            <w:r>
              <w:rPr>
                <w:rFonts w:cs="Times New Roman"/>
                <w:color w:val="000000"/>
                <w:sz w:val="19"/>
              </w:rPr>
              <w:t>本期主变校核容量</w:t>
            </w:r>
          </w:p>
        </w:tc>
      </w:tr>
      <w:tr w14:paraId="6A62E171" w14:textId="77777777">
        <w:trPr>
          <w:cantSplit/>
          <w:jc w:val="center"/>
        </w:trPr>
        <w:tc>
          <w:tcPr>
            <w:tcW w:w="2834" w:type="dxa"/>
            <w:tcMar>
              <w:top w:w="90" w:type="dxa"/>
              <w:left w:w="110" w:type="dxa"/>
              <w:bottom w:w="90" w:type="dxa"/>
              <w:right w:w="110" w:type="dxa"/>
            </w:tcMar>
            <w:vAlign w:val="center"/>
          </w:tcPr>
          <w:p w14:paraId="4638AF04" w14:textId="77777777">
            <w:pPr>
              <w:spacing w:line="240" w:lineRule="auto"/>
              <w:ind w:firstLine="380"/>
              <w:jc w:val="left"/>
            </w:pPr>
            <w:r>
              <w:rPr>
                <w:rFonts w:cs="Times New Roman"/>
                <w:color w:val="000000"/>
                <w:sz w:val="19"/>
              </w:rPr>
              <w:t>10kV</w:t>
            </w:r>
            <w:r>
              <w:rPr>
                <w:rFonts w:cs="Times New Roman"/>
                <w:color w:val="000000"/>
                <w:sz w:val="19"/>
              </w:rPr>
              <w:t>辅助负荷</w:t>
            </w:r>
          </w:p>
        </w:tc>
        <w:tc>
          <w:tcPr>
            <w:tcW w:w="2040" w:type="dxa"/>
            <w:tcMar>
              <w:top w:w="90" w:type="dxa"/>
              <w:left w:w="110" w:type="dxa"/>
              <w:bottom w:w="90" w:type="dxa"/>
              <w:right w:w="110" w:type="dxa"/>
            </w:tcMar>
            <w:vAlign w:val="center"/>
          </w:tcPr>
          <w:p w14:paraId="079EFD9B" w14:textId="77777777">
            <w:pPr>
              <w:spacing w:line="240" w:lineRule="auto"/>
              <w:ind w:firstLine="380"/>
              <w:jc w:val="center"/>
            </w:pPr>
            <w:r>
              <w:rPr>
                <w:rFonts w:cs="Times New Roman"/>
                <w:color w:val="000000"/>
                <w:sz w:val="19"/>
              </w:rPr>
              <w:t>1.757MVA</w:t>
            </w:r>
          </w:p>
        </w:tc>
        <w:tc>
          <w:tcPr>
            <w:tcW w:w="3911" w:type="dxa"/>
            <w:tcMar>
              <w:top w:w="90" w:type="dxa"/>
              <w:left w:w="110" w:type="dxa"/>
              <w:bottom w:w="90" w:type="dxa"/>
              <w:right w:w="110" w:type="dxa"/>
            </w:tcMar>
            <w:vAlign w:val="center"/>
          </w:tcPr>
          <w:p w14:paraId="7973CBEB" w14:textId="77777777">
            <w:pPr>
              <w:spacing w:line="240" w:lineRule="auto"/>
              <w:ind w:firstLine="380"/>
              <w:jc w:val="center"/>
            </w:pPr>
            <w:r>
              <w:rPr>
                <w:rFonts w:cs="Times New Roman"/>
                <w:color w:val="000000"/>
                <w:sz w:val="19"/>
              </w:rPr>
              <w:t>计</w:t>
            </w:r>
            <w:r>
              <w:rPr>
                <w:rFonts w:cs="Times New Roman"/>
                <w:color w:val="000000"/>
                <w:sz w:val="19"/>
              </w:rPr>
              <w:t>0.80</w:t>
            </w:r>
            <w:r>
              <w:rPr>
                <w:rFonts w:cs="Times New Roman"/>
                <w:color w:val="000000"/>
                <w:sz w:val="19"/>
              </w:rPr>
              <w:t>同时系数和</w:t>
            </w:r>
            <w:r>
              <w:rPr>
                <w:rFonts w:cs="Times New Roman"/>
                <w:color w:val="000000"/>
                <w:sz w:val="19"/>
              </w:rPr>
              <w:t>5%</w:t>
            </w:r>
            <w:r>
              <w:rPr>
                <w:rFonts w:cs="Times New Roman"/>
                <w:color w:val="000000"/>
                <w:sz w:val="19"/>
              </w:rPr>
              <w:t>线损</w:t>
            </w:r>
          </w:p>
        </w:tc>
      </w:tr>
      <w:tr w14:paraId="6653D3DA" w14:textId="77777777">
        <w:trPr>
          <w:cantSplit/>
          <w:jc w:val="center"/>
        </w:trPr>
        <w:tc>
          <w:tcPr>
            <w:tcW w:w="2834" w:type="dxa"/>
            <w:tcMar>
              <w:top w:w="90" w:type="dxa"/>
              <w:left w:w="110" w:type="dxa"/>
              <w:bottom w:w="90" w:type="dxa"/>
              <w:right w:w="110" w:type="dxa"/>
            </w:tcMar>
            <w:vAlign w:val="center"/>
          </w:tcPr>
          <w:p w14:paraId="6E6F9B9E" w14:textId="77777777">
            <w:pPr>
              <w:spacing w:line="240" w:lineRule="auto"/>
              <w:ind w:firstLine="380"/>
              <w:jc w:val="left"/>
            </w:pPr>
            <w:r>
              <w:rPr>
                <w:rFonts w:cs="Times New Roman"/>
                <w:color w:val="000000"/>
                <w:sz w:val="19"/>
              </w:rPr>
              <w:t>保守叠加</w:t>
            </w:r>
            <w:r>
              <w:rPr>
                <w:rFonts w:cs="Times New Roman"/>
                <w:color w:val="000000"/>
                <w:sz w:val="19"/>
              </w:rPr>
              <w:t>10kV</w:t>
            </w:r>
            <w:r>
              <w:rPr>
                <w:rFonts w:cs="Times New Roman"/>
                <w:color w:val="000000"/>
                <w:sz w:val="19"/>
              </w:rPr>
              <w:t>敏感性</w:t>
            </w:r>
          </w:p>
        </w:tc>
        <w:tc>
          <w:tcPr>
            <w:tcW w:w="2040" w:type="dxa"/>
            <w:tcMar>
              <w:top w:w="90" w:type="dxa"/>
              <w:left w:w="110" w:type="dxa"/>
              <w:bottom w:w="90" w:type="dxa"/>
              <w:right w:w="110" w:type="dxa"/>
            </w:tcMar>
            <w:vAlign w:val="center"/>
          </w:tcPr>
          <w:p w14:paraId="4AB1E7FF" w14:textId="77777777">
            <w:pPr>
              <w:spacing w:line="240" w:lineRule="auto"/>
              <w:ind w:firstLine="380"/>
              <w:jc w:val="center"/>
            </w:pPr>
            <w:r>
              <w:rPr>
                <w:rFonts w:cs="Times New Roman"/>
                <w:color w:val="000000"/>
                <w:sz w:val="19"/>
              </w:rPr>
              <w:t>282.043MVA</w:t>
            </w:r>
          </w:p>
        </w:tc>
        <w:tc>
          <w:tcPr>
            <w:tcW w:w="3911" w:type="dxa"/>
            <w:tcMar>
              <w:top w:w="90" w:type="dxa"/>
              <w:left w:w="110" w:type="dxa"/>
              <w:bottom w:w="90" w:type="dxa"/>
              <w:right w:w="110" w:type="dxa"/>
            </w:tcMar>
            <w:vAlign w:val="center"/>
          </w:tcPr>
          <w:p w14:paraId="261DF52F" w14:textId="77777777">
            <w:pPr>
              <w:spacing w:line="240" w:lineRule="auto"/>
              <w:ind w:firstLine="380"/>
              <w:jc w:val="center"/>
            </w:pPr>
            <w:r>
              <w:rPr>
                <w:rFonts w:cs="Times New Roman"/>
                <w:color w:val="000000"/>
                <w:sz w:val="19"/>
              </w:rPr>
              <w:t>不替代主校核口径</w:t>
            </w:r>
          </w:p>
        </w:tc>
      </w:tr>
    </w:tbl>
    <w:p w14:paraId="38F352D9" w14:textId="77777777">
      <w:pPr>
        <w:keepLines/>
        <w:ind w:firstLine="482"/>
      </w:pPr>
      <w:r>
        <w:rPr>
          <w:rFonts w:cs="Times New Roman"/>
          <w:b/>
          <w:color w:val="000000"/>
        </w:rPr>
        <w:t>结果分析：</w:t>
      </w:r>
      <w:r>
        <w:rPr>
          <w:rFonts w:cs="Times New Roman"/>
          <w:color w:val="000000"/>
        </w:rPr>
        <w:t>将各项视在功率标量相加得到</w:t>
      </w:r>
      <w:r>
        <w:rPr>
          <w:rFonts w:cs="Times New Roman"/>
          <w:color w:val="000000"/>
        </w:rPr>
        <w:t>280.285714MVA</w:t>
      </w:r>
      <w:r>
        <w:rPr>
          <w:rFonts w:cs="Times New Roman"/>
          <w:color w:val="000000"/>
        </w:rPr>
        <w:t>，属于偏保守的课程口径；若先分别合成</w:t>
      </w:r>
      <w:r>
        <w:rPr>
          <w:rFonts w:cs="Times New Roman"/>
          <w:color w:val="000000"/>
        </w:rPr>
        <w:t>P</w:t>
      </w:r>
      <w:r>
        <w:rPr>
          <w:rFonts w:cs="Times New Roman"/>
          <w:color w:val="000000"/>
        </w:rPr>
        <w:t>、</w:t>
      </w:r>
      <w:r>
        <w:rPr>
          <w:rFonts w:cs="Times New Roman"/>
          <w:color w:val="000000"/>
        </w:rPr>
        <w:t>Q</w:t>
      </w:r>
      <w:r>
        <w:rPr>
          <w:rFonts w:cs="Times New Roman"/>
          <w:color w:val="000000"/>
        </w:rPr>
        <w:t>再求模，结果为</w:t>
      </w:r>
      <w:r>
        <w:rPr>
          <w:rFonts w:cs="Times New Roman"/>
          <w:color w:val="000000"/>
        </w:rPr>
        <w:t>279.840482MVA</w:t>
      </w:r>
      <w:r>
        <w:rPr>
          <w:rFonts w:cs="Times New Roman"/>
          <w:color w:val="000000"/>
        </w:rPr>
        <w:t>，两者相差</w:t>
      </w:r>
      <w:r>
        <w:rPr>
          <w:rFonts w:cs="Times New Roman"/>
          <w:color w:val="000000"/>
        </w:rPr>
        <w:t>0.445232MVA</w:t>
      </w:r>
      <w:r>
        <w:rPr>
          <w:rFonts w:cs="Times New Roman"/>
          <w:color w:val="000000"/>
        </w:rPr>
        <w:t>。为与任务书和既有容量计算保持一致，主变选择采用前者，向量结果只用于数量级复核。</w:t>
      </w:r>
    </w:p>
    <w:p w14:paraId="69BE23F3" w14:textId="77777777">
      <w:pPr>
        <w:pStyle w:val="2"/>
        <w:ind w:right="240"/>
      </w:pPr>
      <w:bookmarkStart w:id="9" w:name="_Toc235307185"/>
      <w:r>
        <w:t xml:space="preserve">2.2 </w:t>
      </w:r>
      <w:r>
        <w:t>主变压器选择</w:t>
      </w:r>
      <w:bookmarkEnd w:id="9"/>
    </w:p>
    <w:p w14:paraId="3E76084E" w14:textId="77777777">
      <w:pPr>
        <w:ind w:firstLine="480"/>
      </w:pPr>
      <w:r>
        <w:rPr>
          <w:rFonts w:cs="Times New Roman"/>
          <w:color w:val="000000"/>
        </w:rPr>
        <w:t>选用</w:t>
      </w:r>
      <w:r>
        <w:rPr>
          <w:rFonts w:cs="Times New Roman"/>
          <w:color w:val="000000"/>
        </w:rPr>
        <w:t>2×180MVA</w:t>
      </w:r>
      <w:r>
        <w:rPr>
          <w:rFonts w:cs="Times New Roman"/>
          <w:color w:val="000000"/>
        </w:rPr>
        <w:t>、</w:t>
      </w:r>
      <w:r>
        <w:rPr>
          <w:rFonts w:cs="Times New Roman"/>
          <w:color w:val="000000"/>
        </w:rPr>
        <w:t>220/35kV</w:t>
      </w:r>
      <w:r>
        <w:rPr>
          <w:rFonts w:cs="Times New Roman"/>
          <w:color w:val="000000"/>
        </w:rPr>
        <w:t>双绕组油浸式有载调压主变，联结组</w:t>
      </w:r>
      <w:r>
        <w:rPr>
          <w:rFonts w:cs="Times New Roman"/>
          <w:color w:val="000000"/>
        </w:rPr>
        <w:t>YNd11</w:t>
      </w:r>
      <w:r>
        <w:rPr>
          <w:rFonts w:cs="Times New Roman"/>
          <w:color w:val="000000"/>
        </w:rPr>
        <w:t>，短路电压</w:t>
      </w:r>
      <w:r>
        <w:rPr>
          <w:rFonts w:cs="Times New Roman"/>
          <w:color w:val="000000"/>
        </w:rPr>
        <w:t>uk=14%</w:t>
      </w:r>
      <w:r>
        <w:rPr>
          <w:rFonts w:cs="Times New Roman"/>
          <w:color w:val="000000"/>
        </w:rPr>
        <w:t>。</w:t>
      </w:r>
      <w:r>
        <w:rPr>
          <w:rFonts w:cs="Times New Roman"/>
          <w:color w:val="000000"/>
        </w:rPr>
        <w:t>220kV</w:t>
      </w:r>
      <w:r>
        <w:rPr>
          <w:rFonts w:cs="Times New Roman"/>
          <w:color w:val="000000"/>
        </w:rPr>
        <w:t>星形中性点经专用中性点</w:t>
      </w:r>
      <w:r>
        <w:rPr>
          <w:rFonts w:cs="Times New Roman"/>
          <w:color w:val="000000"/>
        </w:rPr>
        <w:t>CT</w:t>
      </w:r>
      <w:r>
        <w:rPr>
          <w:rFonts w:cs="Times New Roman"/>
          <w:color w:val="000000"/>
        </w:rPr>
        <w:t>直接接地，</w:t>
      </w:r>
      <w:r>
        <w:rPr>
          <w:rFonts w:cs="Times New Roman"/>
          <w:color w:val="000000"/>
        </w:rPr>
        <w:t>35kV</w:t>
      </w:r>
      <w:r>
        <w:rPr>
          <w:rFonts w:cs="Times New Roman"/>
          <w:color w:val="000000"/>
        </w:rPr>
        <w:t>侧为三角形绕组。两台正常运行时每台承担</w:t>
      </w:r>
      <w:r>
        <w:rPr>
          <w:rFonts w:cs="Times New Roman"/>
          <w:color w:val="000000"/>
        </w:rPr>
        <w:t>140.143MVA</w:t>
      </w:r>
      <w:r>
        <w:rPr>
          <w:rFonts w:cs="Times New Roman"/>
          <w:color w:val="000000"/>
        </w:rPr>
        <w:t>，负载率</w:t>
      </w:r>
      <w:r>
        <w:rPr>
          <w:rFonts w:cs="Times New Roman"/>
          <w:color w:val="000000"/>
        </w:rPr>
        <w:t>77.857%</w:t>
      </w:r>
      <w:r>
        <w:rPr>
          <w:rFonts w:cs="Times New Roman"/>
          <w:color w:val="000000"/>
        </w:rPr>
        <w:t>。一台退出时，另一台额定容量只能覆盖</w:t>
      </w:r>
      <w:r>
        <w:rPr>
          <w:rFonts w:cs="Times New Roman"/>
          <w:color w:val="000000"/>
        </w:rPr>
        <w:t>64.220%</w:t>
      </w:r>
      <w:r>
        <w:rPr>
          <w:rFonts w:cs="Times New Roman"/>
          <w:color w:val="000000"/>
        </w:rPr>
        <w:t>的最大计算负荷，缺口</w:t>
      </w:r>
      <w:r>
        <w:rPr>
          <w:rFonts w:cs="Times New Roman"/>
          <w:color w:val="000000"/>
        </w:rPr>
        <w:t>100.286MVA</w:t>
      </w:r>
      <w:r>
        <w:rPr>
          <w:rFonts w:cs="Times New Roman"/>
          <w:color w:val="000000"/>
        </w:rPr>
        <w:t>，因此按任务书允许的新能源限发策略，基准限发比例为</w:t>
      </w:r>
      <w:r>
        <w:rPr>
          <w:rFonts w:cs="Times New Roman"/>
          <w:color w:val="000000"/>
        </w:rPr>
        <w:t>35.780%</w:t>
      </w:r>
      <w:r>
        <w:rPr>
          <w:rFonts w:cs="Times New Roman"/>
          <w:color w:val="000000"/>
        </w:rPr>
        <w:t>。</w:t>
      </w:r>
    </w:p>
    <w:p w14:paraId="512968CF" w14:textId="77777777">
      <w:pPr>
        <w:ind w:firstLine="480"/>
      </w:pPr>
      <w:r>
        <w:rPr>
          <w:rFonts w:cs="Times New Roman"/>
          <w:color w:val="000000"/>
        </w:rPr>
        <w:t>主变采用</w:t>
      </w:r>
      <w:r>
        <w:rPr>
          <w:rFonts w:cs="Times New Roman"/>
          <w:color w:val="000000"/>
        </w:rPr>
        <w:t>220/35kV</w:t>
      </w:r>
      <w:r>
        <w:rPr>
          <w:rFonts w:cs="Times New Roman"/>
          <w:color w:val="000000"/>
        </w:rPr>
        <w:t>双绕组方案，并以两台独立</w:t>
      </w:r>
      <w:r>
        <w:rPr>
          <w:rFonts w:cs="Times New Roman"/>
          <w:color w:val="000000"/>
        </w:rPr>
        <w:t>35/10.5kV T10</w:t>
      </w:r>
      <w:r>
        <w:rPr>
          <w:rFonts w:cs="Times New Roman"/>
          <w:color w:val="000000"/>
        </w:rPr>
        <w:t>承担</w:t>
      </w:r>
      <w:r>
        <w:rPr>
          <w:rFonts w:cs="Times New Roman"/>
          <w:color w:val="000000"/>
        </w:rPr>
        <w:t>10kV</w:t>
      </w:r>
      <w:r>
        <w:rPr>
          <w:rFonts w:cs="Times New Roman"/>
          <w:color w:val="000000"/>
        </w:rPr>
        <w:t>电源功能。与三绕组主变相比，该方案使</w:t>
      </w:r>
      <w:r>
        <w:rPr>
          <w:rFonts w:cs="Times New Roman"/>
          <w:color w:val="000000"/>
        </w:rPr>
        <w:t>10kV</w:t>
      </w:r>
      <w:r>
        <w:rPr>
          <w:rFonts w:cs="Times New Roman"/>
          <w:color w:val="000000"/>
        </w:rPr>
        <w:t>辅助系统和</w:t>
      </w:r>
      <w:r>
        <w:rPr>
          <w:rFonts w:cs="Times New Roman"/>
          <w:color w:val="000000"/>
        </w:rPr>
        <w:t>SVG</w:t>
      </w:r>
      <w:r>
        <w:rPr>
          <w:rFonts w:cs="Times New Roman"/>
          <w:color w:val="000000"/>
        </w:rPr>
        <w:t>运行方式更独立，便于两段母线分别检修与控制；同时会增加</w:t>
      </w:r>
      <w:r>
        <w:rPr>
          <w:rFonts w:cs="Times New Roman"/>
          <w:color w:val="000000"/>
        </w:rPr>
        <w:t>T10</w:t>
      </w:r>
      <w:r>
        <w:rPr>
          <w:rFonts w:cs="Times New Roman"/>
          <w:color w:val="000000"/>
        </w:rPr>
        <w:t>及其</w:t>
      </w:r>
      <w:r>
        <w:rPr>
          <w:rFonts w:cs="Times New Roman"/>
          <w:color w:val="000000"/>
        </w:rPr>
        <w:t>35kV</w:t>
      </w:r>
      <w:r>
        <w:rPr>
          <w:rFonts w:cs="Times New Roman"/>
          <w:color w:val="000000"/>
        </w:rPr>
        <w:t>馈线间隔。结合任务书已给的</w:t>
      </w:r>
      <w:r>
        <w:rPr>
          <w:rFonts w:cs="Times New Roman"/>
          <w:color w:val="000000"/>
        </w:rPr>
        <w:t>2×180MVA</w:t>
      </w:r>
      <w:r>
        <w:rPr>
          <w:rFonts w:cs="Times New Roman"/>
          <w:color w:val="000000"/>
        </w:rPr>
        <w:t>容量和当前辅助系统规模，本阶段采用双绕组主变加</w:t>
      </w:r>
      <w:r>
        <w:rPr>
          <w:rFonts w:cs="Times New Roman"/>
          <w:color w:val="000000"/>
        </w:rPr>
        <w:t>T10</w:t>
      </w:r>
      <w:r>
        <w:rPr>
          <w:rFonts w:cs="Times New Roman"/>
          <w:color w:val="000000"/>
        </w:rPr>
        <w:t>方案。</w:t>
      </w:r>
    </w:p>
    <w:p w14:paraId="3CA6AA30" w14:textId="77777777">
      <w:pPr>
        <w:tabs>
          <w:tab w:val="right" w:pos="8787"/>
        </w:tabs>
        <w:spacing w:before="80" w:after="80"/>
        <w:ind w:firstLine="460"/>
        <w:jc w:val="center"/>
      </w:pPr>
      <w:r>
        <w:rPr>
          <w:rFonts w:ascii="Cambria Math" w:eastAsia="Cambria Math" w:hAnsi="Cambria Math" w:cs="Cambria Math"/>
          <w:color w:val="000000"/>
          <w:sz w:val="23"/>
        </w:rPr>
        <w:t>Snormal,each = 280.285714 / 2 = 140.142857 MVA</w:t>
      </w:r>
      <w:r>
        <w:tab/>
      </w:r>
      <w:r>
        <w:rPr>
          <w:rFonts w:cs="Times New Roman"/>
          <w:color w:val="000000"/>
          <w:sz w:val="21"/>
        </w:rPr>
        <w:t>(2-4)</w:t>
      </w:r>
    </w:p>
    <w:p w14:paraId="60DBB6DF" w14:textId="77777777">
      <w:pPr>
        <w:tabs>
          <w:tab w:val="right" w:pos="8787"/>
        </w:tabs>
        <w:spacing w:before="80" w:after="80"/>
        <w:ind w:firstLine="460"/>
        <w:jc w:val="center"/>
      </w:pPr>
      <w:r>
        <w:rPr>
          <w:rFonts w:ascii="Cambria Math" w:eastAsia="Cambria Math" w:hAnsi="Cambria Math" w:cs="Cambria Math"/>
          <w:color w:val="000000"/>
          <w:sz w:val="23"/>
        </w:rPr>
        <w:t>βnormal = 140.142857 / 180 × 100% = 77.857%</w:t>
      </w:r>
      <w:r>
        <w:tab/>
      </w:r>
      <w:r>
        <w:rPr>
          <w:rFonts w:cs="Times New Roman"/>
          <w:color w:val="000000"/>
          <w:sz w:val="21"/>
        </w:rPr>
        <w:t>(2-5)</w:t>
      </w:r>
    </w:p>
    <w:p w14:paraId="68037522" w14:textId="77777777">
      <w:pPr>
        <w:tabs>
          <w:tab w:val="right" w:pos="8787"/>
        </w:tabs>
        <w:spacing w:before="80" w:after="80"/>
        <w:ind w:firstLine="460"/>
        <w:jc w:val="center"/>
      </w:pPr>
      <w:r>
        <w:rPr>
          <w:rFonts w:ascii="Cambria Math" w:eastAsia="Cambria Math" w:hAnsi="Cambria Math" w:cs="Cambria Math"/>
          <w:color w:val="000000"/>
          <w:sz w:val="23"/>
        </w:rPr>
        <w:t>KN-1 = 180 / 280.285714 × 100% = 64.220%</w:t>
      </w:r>
      <w:r>
        <w:tab/>
      </w:r>
      <w:r>
        <w:rPr>
          <w:rFonts w:cs="Times New Roman"/>
          <w:color w:val="000000"/>
          <w:sz w:val="21"/>
        </w:rPr>
        <w:t>(2-6)</w:t>
      </w:r>
    </w:p>
    <w:p w14:paraId="67B1774F" w14:textId="77777777">
      <w:pPr>
        <w:tabs>
          <w:tab w:val="right" w:pos="8787"/>
        </w:tabs>
        <w:spacing w:before="80" w:after="80"/>
        <w:ind w:firstLine="460"/>
        <w:jc w:val="center"/>
      </w:pPr>
      <w:r>
        <w:rPr>
          <w:rFonts w:ascii="Cambria Math" w:eastAsia="Cambria Math" w:hAnsi="Cambria Math" w:cs="Cambria Math"/>
          <w:color w:val="000000"/>
          <w:sz w:val="23"/>
        </w:rPr>
        <w:t>Kcurtail = (1 − 180 / 280.285714) × 100% = 35.780%</w:t>
      </w:r>
      <w:r>
        <w:tab/>
      </w:r>
      <w:r>
        <w:rPr>
          <w:rFonts w:cs="Times New Roman"/>
          <w:color w:val="000000"/>
          <w:sz w:val="21"/>
        </w:rPr>
        <w:t>(2-7)</w:t>
      </w:r>
    </w:p>
    <w:p w14:paraId="1E3B095D" w14:textId="77777777">
      <w:pPr>
        <w:pStyle w:val="aff6"/>
      </w:pPr>
      <w:r>
        <w:t>表</w:t>
      </w:r>
      <w:r>
        <w:t xml:space="preserve">2-2 </w:t>
      </w:r>
      <w:r>
        <w:t>主变容量与</w:t>
      </w:r>
      <w:r>
        <w:t>N-1</w:t>
      </w:r>
      <w:r>
        <w:t>校验</w:t>
      </w:r>
    </w:p>
    <w:tbl>
      <w:tblPr>
        <w:tblStyle w:val="a9"/>
        <w:tblW w:w="8786" w:type="dxa"/>
        <w:jc w:val="center"/>
        <w:tblLayout w:type="fixed"/>
        <w:tblLook w:val="04A0" w:firstRow="1" w:lastRow="0" w:firstColumn="1" w:lastColumn="0" w:noHBand="0" w:noVBand="1"/>
      </w:tblPr>
      <w:tblGrid>
        <w:gridCol w:w="2835"/>
        <w:gridCol w:w="2267"/>
        <w:gridCol w:w="3684"/>
      </w:tblGrid>
      <w:tr w14:paraId="7781F55E" w14:textId="77777777">
        <w:trPr>
          <w:cantSplit/>
          <w:tblHeader/>
          <w:jc w:val="center"/>
        </w:trPr>
        <w:tc>
          <w:tcPr>
            <w:tcW w:w="2835" w:type="dxa"/>
            <w:shd w:val="clear" w:color="auto" w:fill="D9E2F3"/>
            <w:tcMar>
              <w:top w:w="90" w:type="dxa"/>
              <w:left w:w="110" w:type="dxa"/>
              <w:bottom w:w="90" w:type="dxa"/>
              <w:right w:w="110" w:type="dxa"/>
            </w:tcMar>
            <w:vAlign w:val="center"/>
          </w:tcPr>
          <w:p w14:paraId="59E2EB55" w14:textId="77777777">
            <w:pPr>
              <w:spacing w:line="240" w:lineRule="auto"/>
              <w:ind w:firstLine="381"/>
              <w:jc w:val="center"/>
            </w:pPr>
            <w:r>
              <w:rPr>
                <w:rFonts w:eastAsia="黑体" w:cs="Times New Roman"/>
                <w:b/>
                <w:color w:val="000000"/>
                <w:sz w:val="19"/>
              </w:rPr>
              <w:t>指标</w:t>
            </w:r>
          </w:p>
        </w:tc>
        <w:tc>
          <w:tcPr>
            <w:tcW w:w="2268" w:type="dxa"/>
            <w:shd w:val="clear" w:color="auto" w:fill="D9E2F3"/>
            <w:tcMar>
              <w:top w:w="90" w:type="dxa"/>
              <w:left w:w="110" w:type="dxa"/>
              <w:bottom w:w="90" w:type="dxa"/>
              <w:right w:w="110" w:type="dxa"/>
            </w:tcMar>
            <w:vAlign w:val="center"/>
          </w:tcPr>
          <w:p w14:paraId="716AFEB5" w14:textId="77777777">
            <w:pPr>
              <w:spacing w:line="240" w:lineRule="auto"/>
              <w:ind w:firstLine="381"/>
              <w:jc w:val="center"/>
            </w:pPr>
            <w:r>
              <w:rPr>
                <w:rFonts w:eastAsia="黑体" w:cs="Times New Roman"/>
                <w:b/>
                <w:color w:val="000000"/>
                <w:sz w:val="19"/>
              </w:rPr>
              <w:t>计算值</w:t>
            </w:r>
          </w:p>
        </w:tc>
        <w:tc>
          <w:tcPr>
            <w:tcW w:w="3685" w:type="dxa"/>
            <w:shd w:val="clear" w:color="auto" w:fill="D9E2F3"/>
            <w:tcMar>
              <w:top w:w="90" w:type="dxa"/>
              <w:left w:w="110" w:type="dxa"/>
              <w:bottom w:w="90" w:type="dxa"/>
              <w:right w:w="110" w:type="dxa"/>
            </w:tcMar>
            <w:vAlign w:val="center"/>
          </w:tcPr>
          <w:p w14:paraId="30BA55FF" w14:textId="77777777">
            <w:pPr>
              <w:spacing w:line="240" w:lineRule="auto"/>
              <w:ind w:firstLine="381"/>
              <w:jc w:val="center"/>
            </w:pPr>
            <w:r>
              <w:rPr>
                <w:rFonts w:eastAsia="黑体" w:cs="Times New Roman"/>
                <w:b/>
                <w:color w:val="000000"/>
                <w:sz w:val="19"/>
              </w:rPr>
              <w:t>结论</w:t>
            </w:r>
          </w:p>
        </w:tc>
      </w:tr>
      <w:tr w14:paraId="0B0B1C46" w14:textId="77777777">
        <w:trPr>
          <w:cantSplit/>
          <w:jc w:val="center"/>
        </w:trPr>
        <w:tc>
          <w:tcPr>
            <w:tcW w:w="2834" w:type="dxa"/>
            <w:tcMar>
              <w:top w:w="90" w:type="dxa"/>
              <w:left w:w="110" w:type="dxa"/>
              <w:bottom w:w="90" w:type="dxa"/>
              <w:right w:w="110" w:type="dxa"/>
            </w:tcMar>
            <w:vAlign w:val="center"/>
          </w:tcPr>
          <w:p w14:paraId="4FAF2044" w14:textId="77777777">
            <w:pPr>
              <w:spacing w:line="240" w:lineRule="auto"/>
              <w:ind w:firstLine="380"/>
              <w:jc w:val="left"/>
            </w:pPr>
            <w:r>
              <w:rPr>
                <w:rFonts w:cs="Times New Roman"/>
                <w:color w:val="000000"/>
                <w:sz w:val="19"/>
              </w:rPr>
              <w:t>装机容量</w:t>
            </w:r>
          </w:p>
        </w:tc>
        <w:tc>
          <w:tcPr>
            <w:tcW w:w="2267" w:type="dxa"/>
            <w:tcMar>
              <w:top w:w="90" w:type="dxa"/>
              <w:left w:w="110" w:type="dxa"/>
              <w:bottom w:w="90" w:type="dxa"/>
              <w:right w:w="110" w:type="dxa"/>
            </w:tcMar>
            <w:vAlign w:val="center"/>
          </w:tcPr>
          <w:p w14:paraId="0C75BA21" w14:textId="77777777">
            <w:pPr>
              <w:spacing w:line="240" w:lineRule="auto"/>
              <w:ind w:firstLine="380"/>
              <w:jc w:val="center"/>
            </w:pPr>
            <w:r>
              <w:rPr>
                <w:rFonts w:cs="Times New Roman"/>
                <w:color w:val="000000"/>
                <w:sz w:val="19"/>
              </w:rPr>
              <w:t>360.000MVA</w:t>
            </w:r>
          </w:p>
        </w:tc>
        <w:tc>
          <w:tcPr>
            <w:tcW w:w="3685" w:type="dxa"/>
            <w:tcMar>
              <w:top w:w="90" w:type="dxa"/>
              <w:left w:w="110" w:type="dxa"/>
              <w:bottom w:w="90" w:type="dxa"/>
              <w:right w:w="110" w:type="dxa"/>
            </w:tcMar>
            <w:vAlign w:val="center"/>
          </w:tcPr>
          <w:p w14:paraId="1B724D45" w14:textId="77777777">
            <w:pPr>
              <w:spacing w:line="240" w:lineRule="auto"/>
              <w:ind w:firstLine="380"/>
              <w:jc w:val="center"/>
            </w:pPr>
            <w:r>
              <w:rPr>
                <w:rFonts w:cs="Times New Roman"/>
                <w:color w:val="000000"/>
                <w:sz w:val="19"/>
              </w:rPr>
              <w:t>2×180MVA</w:t>
            </w:r>
          </w:p>
        </w:tc>
      </w:tr>
      <w:tr w14:paraId="5CF4BFF2" w14:textId="77777777">
        <w:trPr>
          <w:cantSplit/>
          <w:jc w:val="center"/>
        </w:trPr>
        <w:tc>
          <w:tcPr>
            <w:tcW w:w="2834" w:type="dxa"/>
            <w:tcMar>
              <w:top w:w="90" w:type="dxa"/>
              <w:left w:w="110" w:type="dxa"/>
              <w:bottom w:w="90" w:type="dxa"/>
              <w:right w:w="110" w:type="dxa"/>
            </w:tcMar>
            <w:vAlign w:val="center"/>
          </w:tcPr>
          <w:p w14:paraId="4448527E" w14:textId="77777777">
            <w:pPr>
              <w:spacing w:line="240" w:lineRule="auto"/>
              <w:ind w:firstLine="380"/>
              <w:jc w:val="left"/>
            </w:pPr>
            <w:r>
              <w:rPr>
                <w:rFonts w:cs="Times New Roman"/>
                <w:color w:val="000000"/>
                <w:sz w:val="19"/>
              </w:rPr>
              <w:t>正常每台负荷</w:t>
            </w:r>
          </w:p>
        </w:tc>
        <w:tc>
          <w:tcPr>
            <w:tcW w:w="2267" w:type="dxa"/>
            <w:tcMar>
              <w:top w:w="90" w:type="dxa"/>
              <w:left w:w="110" w:type="dxa"/>
              <w:bottom w:w="90" w:type="dxa"/>
              <w:right w:w="110" w:type="dxa"/>
            </w:tcMar>
            <w:vAlign w:val="center"/>
          </w:tcPr>
          <w:p w14:paraId="259173EE" w14:textId="77777777">
            <w:pPr>
              <w:spacing w:line="240" w:lineRule="auto"/>
              <w:ind w:firstLine="380"/>
              <w:jc w:val="center"/>
            </w:pPr>
            <w:r>
              <w:rPr>
                <w:rFonts w:cs="Times New Roman"/>
                <w:color w:val="000000"/>
                <w:sz w:val="19"/>
              </w:rPr>
              <w:t>140.143MVA</w:t>
            </w:r>
          </w:p>
        </w:tc>
        <w:tc>
          <w:tcPr>
            <w:tcW w:w="3685" w:type="dxa"/>
            <w:tcMar>
              <w:top w:w="90" w:type="dxa"/>
              <w:left w:w="110" w:type="dxa"/>
              <w:bottom w:w="90" w:type="dxa"/>
              <w:right w:w="110" w:type="dxa"/>
            </w:tcMar>
            <w:vAlign w:val="center"/>
          </w:tcPr>
          <w:p w14:paraId="5819483A" w14:textId="77777777">
            <w:pPr>
              <w:spacing w:line="240" w:lineRule="auto"/>
              <w:ind w:firstLine="380"/>
              <w:jc w:val="center"/>
            </w:pPr>
            <w:r>
              <w:rPr>
                <w:rFonts w:cs="Times New Roman"/>
                <w:color w:val="000000"/>
                <w:sz w:val="19"/>
              </w:rPr>
              <w:t>均衡分配</w:t>
            </w:r>
          </w:p>
        </w:tc>
      </w:tr>
      <w:tr w14:paraId="23088047" w14:textId="77777777">
        <w:trPr>
          <w:cantSplit/>
          <w:jc w:val="center"/>
        </w:trPr>
        <w:tc>
          <w:tcPr>
            <w:tcW w:w="2834" w:type="dxa"/>
            <w:tcMar>
              <w:top w:w="90" w:type="dxa"/>
              <w:left w:w="110" w:type="dxa"/>
              <w:bottom w:w="90" w:type="dxa"/>
              <w:right w:w="110" w:type="dxa"/>
            </w:tcMar>
            <w:vAlign w:val="center"/>
          </w:tcPr>
          <w:p w14:paraId="34748FD1" w14:textId="77777777">
            <w:pPr>
              <w:spacing w:line="240" w:lineRule="auto"/>
              <w:ind w:firstLine="380"/>
              <w:jc w:val="left"/>
            </w:pPr>
            <w:r>
              <w:rPr>
                <w:rFonts w:cs="Times New Roman"/>
                <w:color w:val="000000"/>
                <w:sz w:val="19"/>
              </w:rPr>
              <w:t>正常负载率</w:t>
            </w:r>
          </w:p>
        </w:tc>
        <w:tc>
          <w:tcPr>
            <w:tcW w:w="2267" w:type="dxa"/>
            <w:tcMar>
              <w:top w:w="90" w:type="dxa"/>
              <w:left w:w="110" w:type="dxa"/>
              <w:bottom w:w="90" w:type="dxa"/>
              <w:right w:w="110" w:type="dxa"/>
            </w:tcMar>
            <w:vAlign w:val="center"/>
          </w:tcPr>
          <w:p w14:paraId="76BE03CA" w14:textId="77777777">
            <w:pPr>
              <w:spacing w:line="240" w:lineRule="auto"/>
              <w:ind w:firstLine="380"/>
              <w:jc w:val="center"/>
            </w:pPr>
            <w:r>
              <w:rPr>
                <w:rFonts w:cs="Times New Roman"/>
                <w:color w:val="000000"/>
                <w:sz w:val="19"/>
              </w:rPr>
              <w:t>77.857%</w:t>
            </w:r>
          </w:p>
        </w:tc>
        <w:tc>
          <w:tcPr>
            <w:tcW w:w="3685" w:type="dxa"/>
            <w:tcMar>
              <w:top w:w="90" w:type="dxa"/>
              <w:left w:w="110" w:type="dxa"/>
              <w:bottom w:w="90" w:type="dxa"/>
              <w:right w:w="110" w:type="dxa"/>
            </w:tcMar>
            <w:vAlign w:val="center"/>
          </w:tcPr>
          <w:p w14:paraId="72A4456E" w14:textId="77777777">
            <w:pPr>
              <w:spacing w:line="240" w:lineRule="auto"/>
              <w:ind w:firstLine="380"/>
              <w:jc w:val="center"/>
            </w:pPr>
            <w:r>
              <w:rPr>
                <w:rFonts w:cs="Times New Roman"/>
                <w:color w:val="000000"/>
                <w:sz w:val="19"/>
              </w:rPr>
              <w:t>满足课程设计经济运行要求</w:t>
            </w:r>
          </w:p>
        </w:tc>
      </w:tr>
      <w:tr w14:paraId="649710B8" w14:textId="77777777">
        <w:trPr>
          <w:cantSplit/>
          <w:jc w:val="center"/>
        </w:trPr>
        <w:tc>
          <w:tcPr>
            <w:tcW w:w="2834" w:type="dxa"/>
            <w:tcMar>
              <w:top w:w="90" w:type="dxa"/>
              <w:left w:w="110" w:type="dxa"/>
              <w:bottom w:w="90" w:type="dxa"/>
              <w:right w:w="110" w:type="dxa"/>
            </w:tcMar>
            <w:vAlign w:val="center"/>
          </w:tcPr>
          <w:p w14:paraId="182DEC40" w14:textId="77777777">
            <w:pPr>
              <w:spacing w:line="240" w:lineRule="auto"/>
              <w:ind w:firstLine="380"/>
              <w:jc w:val="left"/>
            </w:pPr>
            <w:r>
              <w:rPr>
                <w:rFonts w:cs="Times New Roman"/>
                <w:color w:val="000000"/>
                <w:sz w:val="19"/>
              </w:rPr>
              <w:t>N-1</w:t>
            </w:r>
            <w:r>
              <w:rPr>
                <w:rFonts w:cs="Times New Roman"/>
                <w:color w:val="000000"/>
                <w:sz w:val="19"/>
              </w:rPr>
              <w:t>覆盖比例</w:t>
            </w:r>
          </w:p>
        </w:tc>
        <w:tc>
          <w:tcPr>
            <w:tcW w:w="2267" w:type="dxa"/>
            <w:tcMar>
              <w:top w:w="90" w:type="dxa"/>
              <w:left w:w="110" w:type="dxa"/>
              <w:bottom w:w="90" w:type="dxa"/>
              <w:right w:w="110" w:type="dxa"/>
            </w:tcMar>
            <w:vAlign w:val="center"/>
          </w:tcPr>
          <w:p w14:paraId="34CD1F87" w14:textId="77777777">
            <w:pPr>
              <w:spacing w:line="240" w:lineRule="auto"/>
              <w:ind w:firstLine="380"/>
              <w:jc w:val="center"/>
            </w:pPr>
            <w:r>
              <w:rPr>
                <w:rFonts w:cs="Times New Roman"/>
                <w:color w:val="000000"/>
                <w:sz w:val="19"/>
              </w:rPr>
              <w:t>64.220%</w:t>
            </w:r>
          </w:p>
        </w:tc>
        <w:tc>
          <w:tcPr>
            <w:tcW w:w="3685" w:type="dxa"/>
            <w:tcMar>
              <w:top w:w="90" w:type="dxa"/>
              <w:left w:w="110" w:type="dxa"/>
              <w:bottom w:w="90" w:type="dxa"/>
              <w:right w:w="110" w:type="dxa"/>
            </w:tcMar>
            <w:vAlign w:val="center"/>
          </w:tcPr>
          <w:p w14:paraId="3C3F5470" w14:textId="77777777">
            <w:pPr>
              <w:spacing w:line="240" w:lineRule="auto"/>
              <w:ind w:firstLine="380"/>
              <w:jc w:val="center"/>
            </w:pPr>
            <w:r>
              <w:rPr>
                <w:rFonts w:cs="Times New Roman"/>
                <w:color w:val="000000"/>
                <w:sz w:val="19"/>
              </w:rPr>
              <w:t>低于全部最大负荷</w:t>
            </w:r>
          </w:p>
        </w:tc>
      </w:tr>
      <w:tr w14:paraId="43C6439C" w14:textId="77777777">
        <w:trPr>
          <w:cantSplit/>
          <w:jc w:val="center"/>
        </w:trPr>
        <w:tc>
          <w:tcPr>
            <w:tcW w:w="2834" w:type="dxa"/>
            <w:tcMar>
              <w:top w:w="90" w:type="dxa"/>
              <w:left w:w="110" w:type="dxa"/>
              <w:bottom w:w="90" w:type="dxa"/>
              <w:right w:w="110" w:type="dxa"/>
            </w:tcMar>
            <w:vAlign w:val="center"/>
          </w:tcPr>
          <w:p w14:paraId="1269605A" w14:textId="77777777">
            <w:pPr>
              <w:spacing w:line="240" w:lineRule="auto"/>
              <w:ind w:firstLine="380"/>
              <w:jc w:val="left"/>
            </w:pPr>
            <w:r>
              <w:rPr>
                <w:rFonts w:cs="Times New Roman"/>
                <w:color w:val="000000"/>
                <w:sz w:val="19"/>
              </w:rPr>
              <w:t>N-1</w:t>
            </w:r>
            <w:r>
              <w:rPr>
                <w:rFonts w:cs="Times New Roman"/>
                <w:color w:val="000000"/>
                <w:sz w:val="19"/>
              </w:rPr>
              <w:t>容量缺口</w:t>
            </w:r>
          </w:p>
        </w:tc>
        <w:tc>
          <w:tcPr>
            <w:tcW w:w="2267" w:type="dxa"/>
            <w:tcMar>
              <w:top w:w="90" w:type="dxa"/>
              <w:left w:w="110" w:type="dxa"/>
              <w:bottom w:w="90" w:type="dxa"/>
              <w:right w:w="110" w:type="dxa"/>
            </w:tcMar>
            <w:vAlign w:val="center"/>
          </w:tcPr>
          <w:p w14:paraId="6FA219AF" w14:textId="77777777">
            <w:pPr>
              <w:spacing w:line="240" w:lineRule="auto"/>
              <w:ind w:firstLine="380"/>
              <w:jc w:val="center"/>
            </w:pPr>
            <w:r>
              <w:rPr>
                <w:rFonts w:cs="Times New Roman"/>
                <w:color w:val="000000"/>
                <w:sz w:val="19"/>
              </w:rPr>
              <w:t>100.286MVA</w:t>
            </w:r>
          </w:p>
        </w:tc>
        <w:tc>
          <w:tcPr>
            <w:tcW w:w="3685" w:type="dxa"/>
            <w:tcMar>
              <w:top w:w="90" w:type="dxa"/>
              <w:left w:w="110" w:type="dxa"/>
              <w:bottom w:w="90" w:type="dxa"/>
              <w:right w:w="110" w:type="dxa"/>
            </w:tcMar>
            <w:vAlign w:val="center"/>
          </w:tcPr>
          <w:p w14:paraId="38C0493C" w14:textId="77777777">
            <w:pPr>
              <w:spacing w:line="240" w:lineRule="auto"/>
              <w:ind w:firstLine="380"/>
              <w:jc w:val="center"/>
            </w:pPr>
            <w:r>
              <w:rPr>
                <w:rFonts w:cs="Times New Roman"/>
                <w:color w:val="000000"/>
                <w:sz w:val="19"/>
              </w:rPr>
              <w:t>通过新能源限发处理</w:t>
            </w:r>
          </w:p>
        </w:tc>
      </w:tr>
      <w:tr w14:paraId="4C9287AD" w14:textId="77777777">
        <w:trPr>
          <w:cantSplit/>
          <w:jc w:val="center"/>
        </w:trPr>
        <w:tc>
          <w:tcPr>
            <w:tcW w:w="2834" w:type="dxa"/>
            <w:tcMar>
              <w:top w:w="90" w:type="dxa"/>
              <w:left w:w="110" w:type="dxa"/>
              <w:bottom w:w="90" w:type="dxa"/>
              <w:right w:w="110" w:type="dxa"/>
            </w:tcMar>
            <w:vAlign w:val="center"/>
          </w:tcPr>
          <w:p w14:paraId="281C9615" w14:textId="77777777">
            <w:pPr>
              <w:spacing w:line="240" w:lineRule="auto"/>
              <w:ind w:firstLine="380"/>
              <w:jc w:val="left"/>
            </w:pPr>
            <w:r>
              <w:rPr>
                <w:rFonts w:cs="Times New Roman"/>
                <w:color w:val="000000"/>
                <w:sz w:val="19"/>
              </w:rPr>
              <w:t>N-1</w:t>
            </w:r>
            <w:r>
              <w:rPr>
                <w:rFonts w:cs="Times New Roman"/>
                <w:color w:val="000000"/>
                <w:sz w:val="19"/>
              </w:rPr>
              <w:t>限发比例</w:t>
            </w:r>
          </w:p>
        </w:tc>
        <w:tc>
          <w:tcPr>
            <w:tcW w:w="2267" w:type="dxa"/>
            <w:tcMar>
              <w:top w:w="90" w:type="dxa"/>
              <w:left w:w="110" w:type="dxa"/>
              <w:bottom w:w="90" w:type="dxa"/>
              <w:right w:w="110" w:type="dxa"/>
            </w:tcMar>
            <w:vAlign w:val="center"/>
          </w:tcPr>
          <w:p w14:paraId="6BB6785F" w14:textId="77777777">
            <w:pPr>
              <w:spacing w:line="240" w:lineRule="auto"/>
              <w:ind w:firstLine="380"/>
              <w:jc w:val="center"/>
            </w:pPr>
            <w:r>
              <w:rPr>
                <w:rFonts w:cs="Times New Roman"/>
                <w:color w:val="000000"/>
                <w:sz w:val="19"/>
              </w:rPr>
              <w:t>35.780%</w:t>
            </w:r>
          </w:p>
        </w:tc>
        <w:tc>
          <w:tcPr>
            <w:tcW w:w="3685" w:type="dxa"/>
            <w:tcMar>
              <w:top w:w="90" w:type="dxa"/>
              <w:left w:w="110" w:type="dxa"/>
              <w:bottom w:w="90" w:type="dxa"/>
              <w:right w:w="110" w:type="dxa"/>
            </w:tcMar>
            <w:vAlign w:val="center"/>
          </w:tcPr>
          <w:p w14:paraId="5234BF0F" w14:textId="77777777">
            <w:pPr>
              <w:spacing w:line="240" w:lineRule="auto"/>
              <w:ind w:firstLine="380"/>
              <w:jc w:val="center"/>
            </w:pPr>
            <w:r>
              <w:rPr>
                <w:rFonts w:cs="Times New Roman"/>
                <w:color w:val="000000"/>
                <w:sz w:val="19"/>
              </w:rPr>
              <w:t>当前总</w:t>
            </w:r>
            <w:r>
              <w:rPr>
                <w:rFonts w:cs="Times New Roman"/>
                <w:color w:val="000000"/>
                <w:sz w:val="19"/>
              </w:rPr>
              <w:t>N-1</w:t>
            </w:r>
            <w:r>
              <w:rPr>
                <w:rFonts w:cs="Times New Roman"/>
                <w:color w:val="000000"/>
                <w:sz w:val="19"/>
              </w:rPr>
              <w:t>控制因素</w:t>
            </w:r>
          </w:p>
        </w:tc>
      </w:tr>
    </w:tbl>
    <w:p w14:paraId="2C6BE0E6" w14:textId="77777777">
      <w:pPr>
        <w:keepLines/>
        <w:ind w:firstLine="482"/>
      </w:pPr>
      <w:r>
        <w:rPr>
          <w:rFonts w:cs="Times New Roman"/>
          <w:b/>
          <w:color w:val="000000"/>
        </w:rPr>
        <w:t>结果分析：</w:t>
      </w:r>
      <w:r>
        <w:rPr>
          <w:rFonts w:cs="Times New Roman"/>
          <w:color w:val="000000"/>
        </w:rPr>
        <w:t>2×180MVA</w:t>
      </w:r>
      <w:r>
        <w:rPr>
          <w:rFonts w:cs="Times New Roman"/>
          <w:color w:val="000000"/>
        </w:rPr>
        <w:t>能够满足正常方式，但不能在不采取控制措施时满足全部最大出力下的主变</w:t>
      </w:r>
      <w:r>
        <w:rPr>
          <w:rFonts w:cs="Times New Roman"/>
          <w:color w:val="000000"/>
        </w:rPr>
        <w:t>N-1</w:t>
      </w:r>
      <w:r>
        <w:rPr>
          <w:rFonts w:cs="Times New Roman"/>
          <w:color w:val="000000"/>
        </w:rPr>
        <w:t>。方案成立的运行条件是新能源场站具备快速限发能力，并在事故转供前把存活主变负荷限制在</w:t>
      </w:r>
      <w:r>
        <w:rPr>
          <w:rFonts w:cs="Times New Roman"/>
          <w:color w:val="000000"/>
        </w:rPr>
        <w:t>180MVA</w:t>
      </w:r>
      <w:r>
        <w:rPr>
          <w:rFonts w:cs="Times New Roman"/>
          <w:color w:val="000000"/>
        </w:rPr>
        <w:t>以内。</w:t>
      </w:r>
      <w:r>
        <w:rPr>
          <w:rFonts w:cs="Times New Roman"/>
          <w:color w:val="000000"/>
        </w:rPr>
        <w:t>1.05</w:t>
      </w:r>
      <w:r>
        <w:rPr>
          <w:rFonts w:cs="Times New Roman"/>
          <w:color w:val="000000"/>
        </w:rPr>
        <w:t>系数仅用于主变回路设备持续电流预筛，不表示主变本体可以长期按</w:t>
      </w:r>
      <w:r>
        <w:rPr>
          <w:rFonts w:cs="Times New Roman"/>
          <w:color w:val="000000"/>
        </w:rPr>
        <w:t>189MVA</w:t>
      </w:r>
      <w:r>
        <w:rPr>
          <w:rFonts w:cs="Times New Roman"/>
          <w:color w:val="000000"/>
        </w:rPr>
        <w:t>运行。</w:t>
      </w:r>
    </w:p>
    <w:p w14:paraId="419FA45B" w14:textId="77777777">
      <w:pPr>
        <w:pStyle w:val="2"/>
        <w:ind w:right="240"/>
      </w:pPr>
      <w:bookmarkStart w:id="10" w:name="_Toc235307186"/>
      <w:r>
        <w:t>2.3 10kV</w:t>
      </w:r>
      <w:r>
        <w:t>电源变与无功补偿</w:t>
      </w:r>
      <w:bookmarkEnd w:id="10"/>
    </w:p>
    <w:p w14:paraId="247117DE" w14:textId="77777777">
      <w:pPr>
        <w:ind w:firstLine="480"/>
      </w:pPr>
      <w:r>
        <w:rPr>
          <w:rFonts w:cs="Times New Roman"/>
          <w:color w:val="000000"/>
        </w:rPr>
        <w:t>10kV</w:t>
      </w:r>
      <w:r>
        <w:rPr>
          <w:rFonts w:cs="Times New Roman"/>
          <w:color w:val="000000"/>
        </w:rPr>
        <w:t>由</w:t>
      </w:r>
      <w:r>
        <w:rPr>
          <w:rFonts w:cs="Times New Roman"/>
          <w:color w:val="000000"/>
        </w:rPr>
        <w:t>2×31.5MVA</w:t>
      </w:r>
      <w:r>
        <w:rPr>
          <w:rFonts w:cs="Times New Roman"/>
          <w:color w:val="000000"/>
        </w:rPr>
        <w:t>、</w:t>
      </w:r>
      <w:r>
        <w:rPr>
          <w:rFonts w:cs="Times New Roman"/>
          <w:color w:val="000000"/>
        </w:rPr>
        <w:t>35/10.5kV</w:t>
      </w:r>
      <w:r>
        <w:rPr>
          <w:rFonts w:cs="Times New Roman"/>
          <w:color w:val="000000"/>
        </w:rPr>
        <w:t>、</w:t>
      </w:r>
      <w:r>
        <w:rPr>
          <w:rFonts w:cs="Times New Roman"/>
          <w:color w:val="000000"/>
        </w:rPr>
        <w:t>YNd11</w:t>
      </w:r>
      <w:r>
        <w:rPr>
          <w:rFonts w:cs="Times New Roman"/>
          <w:color w:val="000000"/>
        </w:rPr>
        <w:t>、</w:t>
      </w:r>
      <w:r>
        <w:rPr>
          <w:rFonts w:cs="Times New Roman"/>
          <w:color w:val="000000"/>
        </w:rPr>
        <w:t>uk=8%</w:t>
      </w:r>
      <w:r>
        <w:rPr>
          <w:rFonts w:cs="Times New Roman"/>
          <w:color w:val="000000"/>
        </w:rPr>
        <w:t>的</w:t>
      </w:r>
      <w:r>
        <w:rPr>
          <w:rFonts w:cs="Times New Roman"/>
          <w:color w:val="000000"/>
        </w:rPr>
        <w:t>T10</w:t>
      </w:r>
      <w:r>
        <w:rPr>
          <w:rFonts w:cs="Times New Roman"/>
          <w:color w:val="000000"/>
        </w:rPr>
        <w:t>供电，每段配置</w:t>
      </w:r>
      <w:r>
        <w:rPr>
          <w:rFonts w:cs="Times New Roman"/>
          <w:color w:val="000000"/>
        </w:rPr>
        <w:t>±12Mvar SVG</w:t>
      </w:r>
      <w:r>
        <w:rPr>
          <w:rFonts w:cs="Times New Roman"/>
          <w:color w:val="000000"/>
        </w:rPr>
        <w:t>。按目标功率因数</w:t>
      </w:r>
      <w:r>
        <w:rPr>
          <w:rFonts w:cs="Times New Roman"/>
          <w:color w:val="000000"/>
        </w:rPr>
        <w:t>0.98</w:t>
      </w:r>
      <w:r>
        <w:rPr>
          <w:rFonts w:cs="Times New Roman"/>
          <w:color w:val="000000"/>
        </w:rPr>
        <w:t>，需补偿</w:t>
      </w:r>
      <w:r>
        <w:rPr>
          <w:rFonts w:cs="Times New Roman"/>
          <w:color w:val="000000"/>
        </w:rPr>
        <w:t>21.8875Mvar</w:t>
      </w:r>
      <w:r>
        <w:rPr>
          <w:rFonts w:cs="Times New Roman"/>
          <w:color w:val="000000"/>
        </w:rPr>
        <w:t>；选</w:t>
      </w:r>
      <w:r>
        <w:rPr>
          <w:rFonts w:cs="Times New Roman"/>
          <w:color w:val="000000"/>
        </w:rPr>
        <w:t>24Mvar</w:t>
      </w:r>
      <w:r>
        <w:rPr>
          <w:rFonts w:cs="Times New Roman"/>
          <w:color w:val="000000"/>
        </w:rPr>
        <w:t>后裕度</w:t>
      </w:r>
      <w:r>
        <w:rPr>
          <w:rFonts w:cs="Times New Roman"/>
          <w:color w:val="000000"/>
        </w:rPr>
        <w:t>9.65%</w:t>
      </w:r>
      <w:r>
        <w:rPr>
          <w:rFonts w:cs="Times New Roman"/>
          <w:color w:val="000000"/>
        </w:rPr>
        <w:t>，</w:t>
      </w:r>
      <w:r>
        <w:rPr>
          <w:rFonts w:cs="Times New Roman"/>
          <w:color w:val="000000"/>
        </w:rPr>
        <w:t>pf≈0.98147</w:t>
      </w:r>
      <w:r>
        <w:rPr>
          <w:rFonts w:cs="Times New Roman"/>
          <w:color w:val="000000"/>
        </w:rPr>
        <w:t>。</w:t>
      </w:r>
      <w:r>
        <w:rPr>
          <w:rFonts w:cs="Times New Roman"/>
          <w:color w:val="000000"/>
        </w:rPr>
        <w:t>T10</w:t>
      </w:r>
      <w:r>
        <w:rPr>
          <w:rFonts w:cs="Times New Roman"/>
          <w:color w:val="000000"/>
        </w:rPr>
        <w:t>正常负载率</w:t>
      </w:r>
      <w:r>
        <w:rPr>
          <w:rFonts w:cs="Times New Roman"/>
          <w:color w:val="000000"/>
        </w:rPr>
        <w:t>39.58%</w:t>
      </w:r>
      <w:r>
        <w:rPr>
          <w:rFonts w:cs="Times New Roman"/>
          <w:color w:val="000000"/>
        </w:rPr>
        <w:t>，</w:t>
      </w:r>
      <w:r>
        <w:rPr>
          <w:rFonts w:cs="Times New Roman"/>
          <w:color w:val="000000"/>
        </w:rPr>
        <w:t>N-1</w:t>
      </w:r>
      <w:r>
        <w:rPr>
          <w:rFonts w:cs="Times New Roman"/>
          <w:color w:val="000000"/>
        </w:rPr>
        <w:t>最严吸收工况</w:t>
      </w:r>
      <w:r>
        <w:rPr>
          <w:rFonts w:cs="Times New Roman"/>
          <w:color w:val="000000"/>
        </w:rPr>
        <w:t>79.17%</w:t>
      </w:r>
      <w:r>
        <w:rPr>
          <w:rFonts w:cs="Times New Roman"/>
          <w:color w:val="000000"/>
        </w:rPr>
        <w:t>。</w:t>
      </w:r>
    </w:p>
    <w:p w14:paraId="21AD6D34" w14:textId="77777777">
      <w:pPr>
        <w:ind w:firstLine="480"/>
      </w:pPr>
      <w:r>
        <w:rPr>
          <w:rFonts w:cs="Times New Roman"/>
          <w:color w:val="000000"/>
        </w:rPr>
        <w:t>无功补偿按不抵扣新能源变流器自身无功裕度的保守口径计算。</w:t>
      </w:r>
      <w:r>
        <w:rPr>
          <w:rFonts w:cs="Times New Roman"/>
          <w:color w:val="000000"/>
        </w:rPr>
        <w:t>35kV</w:t>
      </w:r>
      <w:r>
        <w:rPr>
          <w:rFonts w:cs="Times New Roman"/>
          <w:color w:val="000000"/>
        </w:rPr>
        <w:t>汇集负荷与</w:t>
      </w:r>
      <w:r>
        <w:rPr>
          <w:rFonts w:cs="Times New Roman"/>
          <w:color w:val="000000"/>
        </w:rPr>
        <w:t>10kV</w:t>
      </w:r>
      <w:r>
        <w:rPr>
          <w:rFonts w:cs="Times New Roman"/>
          <w:color w:val="000000"/>
        </w:rPr>
        <w:t>辅助负荷计损耗后，合计有功</w:t>
      </w:r>
      <w:r>
        <w:rPr>
          <w:rFonts w:cs="Times New Roman"/>
          <w:color w:val="000000"/>
        </w:rPr>
        <w:t>P=270.837MW</w:t>
      </w:r>
      <w:r>
        <w:rPr>
          <w:rFonts w:cs="Times New Roman"/>
          <w:color w:val="000000"/>
        </w:rPr>
        <w:t>，无功</w:t>
      </w:r>
      <w:r>
        <w:rPr>
          <w:rFonts w:cs="Times New Roman"/>
          <w:color w:val="000000"/>
        </w:rPr>
        <w:t>Q=76.883260Mvar</w:t>
      </w:r>
      <w:r>
        <w:rPr>
          <w:rFonts w:cs="Times New Roman"/>
          <w:color w:val="000000"/>
        </w:rPr>
        <w:t>。目标功率因数对应的允许无功为</w:t>
      </w:r>
      <w:r>
        <w:rPr>
          <w:rFonts w:cs="Times New Roman"/>
          <w:color w:val="000000"/>
        </w:rPr>
        <w:t>P·tan(arccos0.98)</w:t>
      </w:r>
      <w:r>
        <w:rPr>
          <w:rFonts w:cs="Times New Roman"/>
          <w:color w:val="000000"/>
        </w:rPr>
        <w:t>，两者之差即所需补偿容量。</w:t>
      </w:r>
    </w:p>
    <w:p w14:paraId="1543174B" w14:textId="77777777">
      <w:pPr>
        <w:tabs>
          <w:tab w:val="right" w:pos="8787"/>
        </w:tabs>
        <w:spacing w:before="80" w:after="80"/>
        <w:ind w:firstLine="460"/>
        <w:jc w:val="center"/>
      </w:pPr>
      <w:r>
        <w:rPr>
          <w:rFonts w:ascii="Cambria Math" w:eastAsia="Cambria Math" w:hAnsi="Cambria Math" w:cs="Cambria Math"/>
          <w:color w:val="000000"/>
          <w:sz w:val="23"/>
        </w:rPr>
        <w:t>Qc = Q − P tan(arccos cosφtarget)</w:t>
      </w:r>
      <w:r>
        <w:tab/>
      </w:r>
      <w:r>
        <w:rPr>
          <w:rFonts w:cs="Times New Roman"/>
          <w:color w:val="000000"/>
          <w:sz w:val="21"/>
        </w:rPr>
        <w:t>(2-8)</w:t>
      </w:r>
    </w:p>
    <w:p w14:paraId="49E162F3" w14:textId="77777777">
      <w:pPr>
        <w:tabs>
          <w:tab w:val="right" w:pos="8787"/>
        </w:tabs>
        <w:spacing w:before="80" w:after="80"/>
        <w:ind w:firstLine="460"/>
        <w:jc w:val="center"/>
      </w:pPr>
      <w:r>
        <w:rPr>
          <w:rFonts w:ascii="Cambria Math" w:eastAsia="Cambria Math" w:hAnsi="Cambria Math" w:cs="Cambria Math"/>
          <w:color w:val="000000"/>
          <w:sz w:val="23"/>
        </w:rPr>
        <w:t>Qc = 76.883260 − 270.837 × tan(arccos0.98) = 21.887462 Mvar</w:t>
      </w:r>
      <w:r>
        <w:tab/>
      </w:r>
      <w:r>
        <w:rPr>
          <w:rFonts w:cs="Times New Roman"/>
          <w:color w:val="000000"/>
          <w:sz w:val="21"/>
        </w:rPr>
        <w:t>(2-9)</w:t>
      </w:r>
    </w:p>
    <w:p w14:paraId="669DE1C9" w14:textId="77777777">
      <w:pPr>
        <w:tabs>
          <w:tab w:val="right" w:pos="8787"/>
        </w:tabs>
        <w:spacing w:before="80" w:after="80"/>
        <w:ind w:firstLine="460"/>
        <w:jc w:val="center"/>
      </w:pPr>
      <w:r>
        <w:rPr>
          <w:rFonts w:ascii="Cambria Math" w:eastAsia="Cambria Math" w:hAnsi="Cambria Math" w:cs="Cambria Math"/>
          <w:color w:val="000000"/>
          <w:sz w:val="23"/>
        </w:rPr>
        <w:t>Kmargin = (24 / 21.887462 − 1) × 100% = 9.65%</w:t>
      </w:r>
      <w:r>
        <w:tab/>
      </w:r>
      <w:r>
        <w:rPr>
          <w:rFonts w:cs="Times New Roman"/>
          <w:color w:val="000000"/>
          <w:sz w:val="21"/>
        </w:rPr>
        <w:t>(2-10)</w:t>
      </w:r>
    </w:p>
    <w:p w14:paraId="51EBD03C" w14:textId="77777777">
      <w:pPr>
        <w:ind w:firstLine="480"/>
      </w:pPr>
      <w:r>
        <w:rPr>
          <w:rFonts w:cs="Times New Roman"/>
          <w:color w:val="000000"/>
        </w:rPr>
        <w:t>每台</w:t>
      </w:r>
      <w:r>
        <w:rPr>
          <w:rFonts w:cs="Times New Roman"/>
          <w:color w:val="000000"/>
        </w:rPr>
        <w:t>T10</w:t>
      </w:r>
      <w:r>
        <w:rPr>
          <w:rFonts w:cs="Times New Roman"/>
          <w:color w:val="000000"/>
        </w:rPr>
        <w:t>正常均衡承担</w:t>
      </w:r>
      <w:r>
        <w:rPr>
          <w:rFonts w:cs="Times New Roman"/>
          <w:color w:val="000000"/>
        </w:rPr>
        <w:t>12.468716MVA</w:t>
      </w:r>
      <w:r>
        <w:rPr>
          <w:rFonts w:cs="Times New Roman"/>
          <w:color w:val="000000"/>
        </w:rPr>
        <w:t>，负载率</w:t>
      </w:r>
      <w:r>
        <w:rPr>
          <w:rFonts w:cs="Times New Roman"/>
          <w:color w:val="000000"/>
        </w:rPr>
        <w:t>39.583%</w:t>
      </w:r>
      <w:r>
        <w:rPr>
          <w:rFonts w:cs="Times New Roman"/>
          <w:color w:val="000000"/>
        </w:rPr>
        <w:t>；</w:t>
      </w:r>
      <w:r>
        <w:rPr>
          <w:rFonts w:cs="Times New Roman"/>
          <w:color w:val="000000"/>
        </w:rPr>
        <w:t>N-1</w:t>
      </w:r>
      <w:r>
        <w:rPr>
          <w:rFonts w:cs="Times New Roman"/>
          <w:color w:val="000000"/>
        </w:rPr>
        <w:t>全吸收无功工况为</w:t>
      </w:r>
      <w:r>
        <w:rPr>
          <w:rFonts w:cs="Times New Roman"/>
          <w:color w:val="000000"/>
        </w:rPr>
        <w:t>24.937431MVA</w:t>
      </w:r>
      <w:r>
        <w:rPr>
          <w:rFonts w:cs="Times New Roman"/>
          <w:color w:val="000000"/>
        </w:rPr>
        <w:t>，负载率</w:t>
      </w:r>
      <w:r>
        <w:rPr>
          <w:rFonts w:cs="Times New Roman"/>
          <w:color w:val="000000"/>
        </w:rPr>
        <w:t>79.166%</w:t>
      </w:r>
      <w:r>
        <w:rPr>
          <w:rFonts w:cs="Times New Roman"/>
          <w:color w:val="000000"/>
        </w:rPr>
        <w:t>。因此</w:t>
      </w:r>
      <w:r>
        <w:rPr>
          <w:rFonts w:cs="Times New Roman"/>
          <w:color w:val="000000"/>
        </w:rPr>
        <w:t>2×31.5MVA</w:t>
      </w:r>
      <w:r>
        <w:rPr>
          <w:rFonts w:cs="Times New Roman"/>
          <w:color w:val="000000"/>
        </w:rPr>
        <w:t>既覆盖正常分段运行，也为单台</w:t>
      </w:r>
      <w:r>
        <w:rPr>
          <w:rFonts w:cs="Times New Roman"/>
          <w:color w:val="000000"/>
        </w:rPr>
        <w:t>T10</w:t>
      </w:r>
      <w:r>
        <w:rPr>
          <w:rFonts w:cs="Times New Roman"/>
          <w:color w:val="000000"/>
        </w:rPr>
        <w:t>事故承担两套</w:t>
      </w:r>
      <w:r>
        <w:rPr>
          <w:rFonts w:cs="Times New Roman"/>
          <w:color w:val="000000"/>
        </w:rPr>
        <w:t>SVG</w:t>
      </w:r>
      <w:r>
        <w:rPr>
          <w:rFonts w:cs="Times New Roman"/>
          <w:color w:val="000000"/>
        </w:rPr>
        <w:t>的最严课程场景保留约</w:t>
      </w:r>
      <w:r>
        <w:rPr>
          <w:rFonts w:cs="Times New Roman"/>
          <w:color w:val="000000"/>
        </w:rPr>
        <w:t>20%</w:t>
      </w:r>
      <w:r>
        <w:rPr>
          <w:rFonts w:cs="Times New Roman"/>
          <w:color w:val="000000"/>
        </w:rPr>
        <w:t>的容量余量。</w:t>
      </w:r>
    </w:p>
    <w:p w14:paraId="5EA05D12" w14:textId="77777777">
      <w:pPr>
        <w:pStyle w:val="aff6"/>
      </w:pPr>
      <w:r>
        <w:t>表</w:t>
      </w:r>
      <w:r>
        <w:t>2-3 T10</w:t>
      </w:r>
      <w:r>
        <w:t>与</w:t>
      </w:r>
      <w:r>
        <w:t>SVG</w:t>
      </w:r>
      <w:r>
        <w:t>配置</w:t>
      </w:r>
    </w:p>
    <w:tbl>
      <w:tblPr>
        <w:tblStyle w:val="a9"/>
        <w:tblW w:w="8785" w:type="dxa"/>
        <w:jc w:val="center"/>
        <w:tblLayout w:type="fixed"/>
        <w:tblLook w:val="04A0" w:firstRow="1" w:lastRow="0" w:firstColumn="1" w:lastColumn="0" w:noHBand="0" w:noVBand="1"/>
      </w:tblPr>
      <w:tblGrid>
        <w:gridCol w:w="2097"/>
        <w:gridCol w:w="2777"/>
        <w:gridCol w:w="2154"/>
        <w:gridCol w:w="1757"/>
      </w:tblGrid>
      <w:tr w14:paraId="376EC11A" w14:textId="77777777">
        <w:trPr>
          <w:cantSplit/>
          <w:tblHeader/>
          <w:jc w:val="center"/>
        </w:trPr>
        <w:tc>
          <w:tcPr>
            <w:tcW w:w="2098" w:type="dxa"/>
            <w:shd w:val="clear" w:color="auto" w:fill="D9E2F3"/>
            <w:tcMar>
              <w:top w:w="90" w:type="dxa"/>
              <w:left w:w="110" w:type="dxa"/>
              <w:bottom w:w="90" w:type="dxa"/>
              <w:right w:w="110" w:type="dxa"/>
            </w:tcMar>
            <w:vAlign w:val="center"/>
          </w:tcPr>
          <w:p w14:paraId="491F5C1F" w14:textId="77777777">
            <w:pPr>
              <w:spacing w:line="240" w:lineRule="auto"/>
              <w:ind w:firstLine="361"/>
              <w:jc w:val="center"/>
            </w:pPr>
            <w:r>
              <w:rPr>
                <w:rFonts w:eastAsia="黑体" w:cs="Times New Roman"/>
                <w:b/>
                <w:color w:val="000000"/>
                <w:sz w:val="18"/>
              </w:rPr>
              <w:t>设备</w:t>
            </w:r>
          </w:p>
        </w:tc>
        <w:tc>
          <w:tcPr>
            <w:tcW w:w="2778" w:type="dxa"/>
            <w:shd w:val="clear" w:color="auto" w:fill="D9E2F3"/>
            <w:tcMar>
              <w:top w:w="90" w:type="dxa"/>
              <w:left w:w="110" w:type="dxa"/>
              <w:bottom w:w="90" w:type="dxa"/>
              <w:right w:w="110" w:type="dxa"/>
            </w:tcMar>
            <w:vAlign w:val="center"/>
          </w:tcPr>
          <w:p w14:paraId="531DF045" w14:textId="77777777">
            <w:pPr>
              <w:spacing w:line="240" w:lineRule="auto"/>
              <w:ind w:firstLine="361"/>
              <w:jc w:val="center"/>
            </w:pPr>
            <w:r>
              <w:rPr>
                <w:rFonts w:eastAsia="黑体" w:cs="Times New Roman"/>
                <w:b/>
                <w:color w:val="000000"/>
                <w:sz w:val="18"/>
              </w:rPr>
              <w:t>配置</w:t>
            </w:r>
          </w:p>
        </w:tc>
        <w:tc>
          <w:tcPr>
            <w:tcW w:w="2154" w:type="dxa"/>
            <w:shd w:val="clear" w:color="auto" w:fill="D9E2F3"/>
            <w:tcMar>
              <w:top w:w="90" w:type="dxa"/>
              <w:left w:w="110" w:type="dxa"/>
              <w:bottom w:w="90" w:type="dxa"/>
              <w:right w:w="110" w:type="dxa"/>
            </w:tcMar>
            <w:vAlign w:val="center"/>
          </w:tcPr>
          <w:p w14:paraId="3E976D32" w14:textId="77777777">
            <w:pPr>
              <w:spacing w:line="240" w:lineRule="auto"/>
              <w:ind w:firstLine="361"/>
              <w:jc w:val="center"/>
            </w:pPr>
            <w:r>
              <w:rPr>
                <w:rFonts w:eastAsia="黑体" w:cs="Times New Roman"/>
                <w:b/>
                <w:color w:val="000000"/>
                <w:sz w:val="18"/>
              </w:rPr>
              <w:t>正常状态</w:t>
            </w:r>
          </w:p>
        </w:tc>
        <w:tc>
          <w:tcPr>
            <w:tcW w:w="1757" w:type="dxa"/>
            <w:shd w:val="clear" w:color="auto" w:fill="D9E2F3"/>
            <w:tcMar>
              <w:top w:w="90" w:type="dxa"/>
              <w:left w:w="110" w:type="dxa"/>
              <w:bottom w:w="90" w:type="dxa"/>
              <w:right w:w="110" w:type="dxa"/>
            </w:tcMar>
            <w:vAlign w:val="center"/>
          </w:tcPr>
          <w:p w14:paraId="5244E0BE" w14:textId="77777777">
            <w:pPr>
              <w:spacing w:line="240" w:lineRule="auto"/>
              <w:ind w:firstLine="361"/>
              <w:jc w:val="center"/>
            </w:pPr>
            <w:r>
              <w:rPr>
                <w:rFonts w:eastAsia="黑体" w:cs="Times New Roman"/>
                <w:b/>
                <w:color w:val="000000"/>
                <w:sz w:val="18"/>
              </w:rPr>
              <w:t>校验结论</w:t>
            </w:r>
          </w:p>
        </w:tc>
      </w:tr>
      <w:tr w14:paraId="654D7FD3" w14:textId="77777777">
        <w:trPr>
          <w:cantSplit/>
          <w:jc w:val="center"/>
        </w:trPr>
        <w:tc>
          <w:tcPr>
            <w:tcW w:w="2097" w:type="dxa"/>
            <w:tcMar>
              <w:top w:w="90" w:type="dxa"/>
              <w:left w:w="110" w:type="dxa"/>
              <w:bottom w:w="90" w:type="dxa"/>
              <w:right w:w="110" w:type="dxa"/>
            </w:tcMar>
            <w:vAlign w:val="center"/>
          </w:tcPr>
          <w:p w14:paraId="2EF2C163" w14:textId="77777777">
            <w:pPr>
              <w:spacing w:line="240" w:lineRule="auto"/>
              <w:ind w:firstLine="360"/>
              <w:jc w:val="left"/>
            </w:pPr>
            <w:r>
              <w:rPr>
                <w:rFonts w:cs="Times New Roman"/>
                <w:color w:val="000000"/>
                <w:sz w:val="18"/>
              </w:rPr>
              <w:t>T10-1</w:t>
            </w:r>
            <w:r>
              <w:rPr>
                <w:rFonts w:cs="Times New Roman"/>
                <w:color w:val="000000"/>
                <w:sz w:val="18"/>
              </w:rPr>
              <w:t>、</w:t>
            </w:r>
            <w:r>
              <w:rPr>
                <w:rFonts w:cs="Times New Roman"/>
                <w:color w:val="000000"/>
                <w:sz w:val="18"/>
              </w:rPr>
              <w:t>T10-2</w:t>
            </w:r>
          </w:p>
        </w:tc>
        <w:tc>
          <w:tcPr>
            <w:tcW w:w="2777" w:type="dxa"/>
            <w:tcMar>
              <w:top w:w="90" w:type="dxa"/>
              <w:left w:w="110" w:type="dxa"/>
              <w:bottom w:w="90" w:type="dxa"/>
              <w:right w:w="110" w:type="dxa"/>
            </w:tcMar>
            <w:vAlign w:val="center"/>
          </w:tcPr>
          <w:p w14:paraId="31F1BC9F" w14:textId="77777777">
            <w:pPr>
              <w:spacing w:line="240" w:lineRule="auto"/>
              <w:ind w:firstLine="360"/>
              <w:jc w:val="center"/>
            </w:pPr>
            <w:r>
              <w:rPr>
                <w:rFonts w:cs="Times New Roman"/>
                <w:color w:val="000000"/>
                <w:sz w:val="18"/>
              </w:rPr>
              <w:t>2×31.5MVA</w:t>
            </w:r>
            <w:r>
              <w:rPr>
                <w:rFonts w:cs="Times New Roman"/>
                <w:color w:val="000000"/>
                <w:sz w:val="18"/>
              </w:rPr>
              <w:t>，</w:t>
            </w:r>
            <w:r>
              <w:rPr>
                <w:rFonts w:cs="Times New Roman"/>
                <w:color w:val="000000"/>
                <w:sz w:val="18"/>
              </w:rPr>
              <w:t>35/10.5kV</w:t>
            </w:r>
            <w:r>
              <w:rPr>
                <w:rFonts w:cs="Times New Roman"/>
                <w:color w:val="000000"/>
                <w:sz w:val="18"/>
              </w:rPr>
              <w:t>，</w:t>
            </w:r>
            <w:r>
              <w:rPr>
                <w:rFonts w:cs="Times New Roman"/>
                <w:color w:val="000000"/>
                <w:sz w:val="18"/>
              </w:rPr>
              <w:t>YNd11</w:t>
            </w:r>
            <w:r>
              <w:rPr>
                <w:rFonts w:cs="Times New Roman"/>
                <w:color w:val="000000"/>
                <w:sz w:val="18"/>
              </w:rPr>
              <w:t>，</w:t>
            </w:r>
            <w:r>
              <w:rPr>
                <w:rFonts w:cs="Times New Roman"/>
                <w:color w:val="000000"/>
                <w:sz w:val="18"/>
              </w:rPr>
              <w:t>uk=8%</w:t>
            </w:r>
          </w:p>
        </w:tc>
        <w:tc>
          <w:tcPr>
            <w:tcW w:w="2154" w:type="dxa"/>
            <w:tcMar>
              <w:top w:w="90" w:type="dxa"/>
              <w:left w:w="110" w:type="dxa"/>
              <w:bottom w:w="90" w:type="dxa"/>
              <w:right w:w="110" w:type="dxa"/>
            </w:tcMar>
            <w:vAlign w:val="center"/>
          </w:tcPr>
          <w:p w14:paraId="21DDE872" w14:textId="77777777">
            <w:pPr>
              <w:spacing w:line="240" w:lineRule="auto"/>
              <w:ind w:firstLine="360"/>
              <w:jc w:val="center"/>
            </w:pPr>
            <w:r>
              <w:rPr>
                <w:rFonts w:cs="Times New Roman"/>
                <w:color w:val="000000"/>
                <w:sz w:val="18"/>
              </w:rPr>
              <w:t>各带一段</w:t>
            </w:r>
            <w:r>
              <w:rPr>
                <w:rFonts w:cs="Times New Roman"/>
                <w:color w:val="000000"/>
                <w:sz w:val="18"/>
              </w:rPr>
              <w:t>10kV</w:t>
            </w:r>
            <w:r>
              <w:rPr>
                <w:rFonts w:cs="Times New Roman"/>
                <w:color w:val="000000"/>
                <w:sz w:val="18"/>
              </w:rPr>
              <w:t>母线</w:t>
            </w:r>
          </w:p>
        </w:tc>
        <w:tc>
          <w:tcPr>
            <w:tcW w:w="1757" w:type="dxa"/>
            <w:tcMar>
              <w:top w:w="90" w:type="dxa"/>
              <w:left w:w="110" w:type="dxa"/>
              <w:bottom w:w="90" w:type="dxa"/>
              <w:right w:w="110" w:type="dxa"/>
            </w:tcMar>
            <w:vAlign w:val="center"/>
          </w:tcPr>
          <w:p w14:paraId="592B183B" w14:textId="77777777">
            <w:pPr>
              <w:spacing w:line="240" w:lineRule="auto"/>
              <w:ind w:firstLine="360"/>
              <w:jc w:val="center"/>
            </w:pPr>
            <w:r>
              <w:rPr>
                <w:rFonts w:cs="Times New Roman"/>
                <w:color w:val="000000"/>
                <w:sz w:val="18"/>
              </w:rPr>
              <w:t>N-1</w:t>
            </w:r>
            <w:r>
              <w:rPr>
                <w:rFonts w:cs="Times New Roman"/>
                <w:color w:val="000000"/>
                <w:sz w:val="18"/>
              </w:rPr>
              <w:t>最严</w:t>
            </w:r>
            <w:r>
              <w:rPr>
                <w:rFonts w:cs="Times New Roman"/>
                <w:color w:val="000000"/>
                <w:sz w:val="18"/>
              </w:rPr>
              <w:t>79.17%</w:t>
            </w:r>
          </w:p>
        </w:tc>
      </w:tr>
      <w:tr w14:paraId="73267DA5" w14:textId="77777777">
        <w:trPr>
          <w:cantSplit/>
          <w:jc w:val="center"/>
        </w:trPr>
        <w:tc>
          <w:tcPr>
            <w:tcW w:w="2097" w:type="dxa"/>
            <w:tcMar>
              <w:top w:w="90" w:type="dxa"/>
              <w:left w:w="110" w:type="dxa"/>
              <w:bottom w:w="90" w:type="dxa"/>
              <w:right w:w="110" w:type="dxa"/>
            </w:tcMar>
            <w:vAlign w:val="center"/>
          </w:tcPr>
          <w:p w14:paraId="692DAD2C" w14:textId="77777777">
            <w:pPr>
              <w:spacing w:line="240" w:lineRule="auto"/>
              <w:ind w:firstLine="360"/>
              <w:jc w:val="left"/>
            </w:pPr>
            <w:r>
              <w:rPr>
                <w:rFonts w:cs="Times New Roman"/>
                <w:color w:val="000000"/>
                <w:sz w:val="18"/>
              </w:rPr>
              <w:t>SVG-1</w:t>
            </w:r>
            <w:r>
              <w:rPr>
                <w:rFonts w:cs="Times New Roman"/>
                <w:color w:val="000000"/>
                <w:sz w:val="18"/>
              </w:rPr>
              <w:t>、</w:t>
            </w:r>
            <w:r>
              <w:rPr>
                <w:rFonts w:cs="Times New Roman"/>
                <w:color w:val="000000"/>
                <w:sz w:val="18"/>
              </w:rPr>
              <w:t>SVG-2</w:t>
            </w:r>
          </w:p>
        </w:tc>
        <w:tc>
          <w:tcPr>
            <w:tcW w:w="2777" w:type="dxa"/>
            <w:tcMar>
              <w:top w:w="90" w:type="dxa"/>
              <w:left w:w="110" w:type="dxa"/>
              <w:bottom w:w="90" w:type="dxa"/>
              <w:right w:w="110" w:type="dxa"/>
            </w:tcMar>
            <w:vAlign w:val="center"/>
          </w:tcPr>
          <w:p w14:paraId="185963ED" w14:textId="77777777">
            <w:pPr>
              <w:spacing w:line="240" w:lineRule="auto"/>
              <w:ind w:firstLine="360"/>
              <w:jc w:val="center"/>
            </w:pPr>
            <w:r>
              <w:rPr>
                <w:rFonts w:cs="Times New Roman"/>
                <w:color w:val="000000"/>
                <w:sz w:val="18"/>
              </w:rPr>
              <w:t>2×±12Mvar</w:t>
            </w:r>
          </w:p>
        </w:tc>
        <w:tc>
          <w:tcPr>
            <w:tcW w:w="2154" w:type="dxa"/>
            <w:tcMar>
              <w:top w:w="90" w:type="dxa"/>
              <w:left w:w="110" w:type="dxa"/>
              <w:bottom w:w="90" w:type="dxa"/>
              <w:right w:w="110" w:type="dxa"/>
            </w:tcMar>
            <w:vAlign w:val="center"/>
          </w:tcPr>
          <w:p w14:paraId="385B4700" w14:textId="77777777">
            <w:pPr>
              <w:spacing w:line="240" w:lineRule="auto"/>
              <w:ind w:firstLine="360"/>
              <w:jc w:val="center"/>
            </w:pPr>
            <w:r>
              <w:rPr>
                <w:rFonts w:cs="Times New Roman"/>
                <w:color w:val="000000"/>
                <w:sz w:val="18"/>
              </w:rPr>
              <w:t>每段一套，电压</w:t>
            </w:r>
            <w:r>
              <w:rPr>
                <w:rFonts w:cs="Times New Roman"/>
                <w:color w:val="000000"/>
                <w:sz w:val="18"/>
              </w:rPr>
              <w:t>/</w:t>
            </w:r>
            <w:r>
              <w:rPr>
                <w:rFonts w:cs="Times New Roman"/>
                <w:color w:val="000000"/>
                <w:sz w:val="18"/>
              </w:rPr>
              <w:t>无功</w:t>
            </w:r>
            <w:r>
              <w:rPr>
                <w:rFonts w:cs="Times New Roman"/>
                <w:color w:val="000000"/>
                <w:sz w:val="18"/>
              </w:rPr>
              <w:t>/</w:t>
            </w:r>
            <w:r>
              <w:rPr>
                <w:rFonts w:cs="Times New Roman"/>
                <w:color w:val="000000"/>
                <w:sz w:val="18"/>
              </w:rPr>
              <w:t>功率因数控制</w:t>
            </w:r>
          </w:p>
        </w:tc>
        <w:tc>
          <w:tcPr>
            <w:tcW w:w="1757" w:type="dxa"/>
            <w:tcMar>
              <w:top w:w="90" w:type="dxa"/>
              <w:left w:w="110" w:type="dxa"/>
              <w:bottom w:w="90" w:type="dxa"/>
              <w:right w:w="110" w:type="dxa"/>
            </w:tcMar>
            <w:vAlign w:val="center"/>
          </w:tcPr>
          <w:p w14:paraId="20BFA4EB" w14:textId="77777777">
            <w:pPr>
              <w:spacing w:line="240" w:lineRule="auto"/>
              <w:ind w:firstLine="360"/>
              <w:jc w:val="center"/>
            </w:pPr>
            <w:r>
              <w:rPr>
                <w:rFonts w:cs="Times New Roman"/>
                <w:color w:val="000000"/>
                <w:sz w:val="18"/>
              </w:rPr>
              <w:t>补偿后</w:t>
            </w:r>
            <w:r>
              <w:rPr>
                <w:rFonts w:cs="Times New Roman"/>
                <w:color w:val="000000"/>
                <w:sz w:val="18"/>
              </w:rPr>
              <w:t>pf≈0.98147</w:t>
            </w:r>
          </w:p>
        </w:tc>
      </w:tr>
    </w:tbl>
    <w:p w14:paraId="26AF1E93" w14:textId="77777777">
      <w:pPr>
        <w:keepLines/>
        <w:spacing w:before="60"/>
        <w:ind w:firstLine="360"/>
      </w:pPr>
      <w:r>
        <w:rPr>
          <w:rFonts w:cs="Times New Roman"/>
          <w:color w:val="000000"/>
          <w:sz w:val="18"/>
        </w:rPr>
        <w:t>注：容量属于任务书缺项下的课程冻结值，最终由无功电压与谐波专题覆盖。</w:t>
      </w:r>
    </w:p>
    <w:p w14:paraId="2734BC27" w14:textId="77777777">
      <w:pPr>
        <w:keepLines/>
        <w:ind w:firstLine="482"/>
      </w:pPr>
      <w:r>
        <w:rPr>
          <w:rFonts w:cs="Times New Roman"/>
          <w:b/>
          <w:color w:val="000000"/>
        </w:rPr>
        <w:t>结果分析：</w:t>
      </w:r>
      <w:r>
        <w:rPr>
          <w:rFonts w:cs="Times New Roman"/>
          <w:color w:val="000000"/>
        </w:rPr>
        <w:t>两套</w:t>
      </w:r>
      <w:r>
        <w:rPr>
          <w:rFonts w:cs="Times New Roman"/>
          <w:color w:val="000000"/>
        </w:rPr>
        <w:t>SVG</w:t>
      </w:r>
      <w:r>
        <w:rPr>
          <w:rFonts w:cs="Times New Roman"/>
          <w:color w:val="000000"/>
        </w:rPr>
        <w:t>分置于</w:t>
      </w:r>
      <w:r>
        <w:rPr>
          <w:rFonts w:cs="Times New Roman"/>
          <w:color w:val="000000"/>
        </w:rPr>
        <w:t>10kV-I</w:t>
      </w:r>
      <w:r>
        <w:rPr>
          <w:rFonts w:cs="Times New Roman"/>
          <w:color w:val="000000"/>
        </w:rPr>
        <w:t>、</w:t>
      </w:r>
      <w:r>
        <w:rPr>
          <w:rFonts w:cs="Times New Roman"/>
          <w:color w:val="000000"/>
        </w:rPr>
        <w:t>II</w:t>
      </w:r>
      <w:r>
        <w:rPr>
          <w:rFonts w:cs="Times New Roman"/>
          <w:color w:val="000000"/>
        </w:rPr>
        <w:t>段可在正常方式下就地调节电压、无功或功率因数。</w:t>
      </w:r>
      <w:r>
        <w:rPr>
          <w:rFonts w:cs="Times New Roman"/>
          <w:color w:val="000000"/>
        </w:rPr>
        <w:t>24Mvar</w:t>
      </w:r>
      <w:r>
        <w:rPr>
          <w:rFonts w:cs="Times New Roman"/>
          <w:color w:val="000000"/>
        </w:rPr>
        <w:t>只比计算需求高</w:t>
      </w:r>
      <w:r>
        <w:rPr>
          <w:rFonts w:cs="Times New Roman"/>
          <w:color w:val="000000"/>
        </w:rPr>
        <w:t>9.65%</w:t>
      </w:r>
      <w:r>
        <w:rPr>
          <w:rFonts w:cs="Times New Roman"/>
          <w:color w:val="000000"/>
        </w:rPr>
        <w:t>，属于合理但不宽裕的课程选择；最终容量仍须由并网点电压偏差、动态响应、谐波和变流器持续过载能力专题复核。</w:t>
      </w:r>
    </w:p>
    <w:p w14:paraId="2D22FA56" w14:textId="77777777">
      <w:pPr>
        <w:pStyle w:val="2"/>
        <w:ind w:right="240"/>
      </w:pPr>
      <w:bookmarkStart w:id="11" w:name="_Toc235307187"/>
      <w:r>
        <w:t xml:space="preserve">2.4 </w:t>
      </w:r>
      <w:r>
        <w:t>所用变压器选择</w:t>
      </w:r>
      <w:bookmarkEnd w:id="11"/>
    </w:p>
    <w:p w14:paraId="31EA8ABD" w14:textId="77777777">
      <w:pPr>
        <w:keepLines/>
        <w:ind w:firstLine="480"/>
      </w:pPr>
      <w:r>
        <w:rPr>
          <w:rFonts w:cs="Times New Roman"/>
          <w:color w:val="000000"/>
        </w:rPr>
        <w:t>扣除</w:t>
      </w:r>
      <w:r>
        <w:rPr>
          <w:rFonts w:cs="Times New Roman"/>
          <w:color w:val="000000"/>
        </w:rPr>
        <w:t>110kV</w:t>
      </w:r>
      <w:r>
        <w:rPr>
          <w:rFonts w:cs="Times New Roman"/>
          <w:color w:val="000000"/>
        </w:rPr>
        <w:t>不适用项后，连续负荷</w:t>
      </w:r>
      <w:r>
        <w:rPr>
          <w:rFonts w:cs="Times New Roman"/>
          <w:color w:val="000000"/>
        </w:rPr>
        <w:t>96.3kW</w:t>
      </w:r>
      <w:r>
        <w:rPr>
          <w:rFonts w:cs="Times New Roman"/>
          <w:color w:val="000000"/>
        </w:rPr>
        <w:t>，最严场景需</w:t>
      </w:r>
      <w:r>
        <w:rPr>
          <w:rFonts w:cs="Times New Roman"/>
          <w:color w:val="000000"/>
        </w:rPr>
        <w:t>192.913kVA</w:t>
      </w:r>
      <w:r>
        <w:rPr>
          <w:rFonts w:cs="Times New Roman"/>
          <w:color w:val="000000"/>
        </w:rPr>
        <w:t>。选用</w:t>
      </w:r>
      <w:r>
        <w:rPr>
          <w:rFonts w:cs="Times New Roman"/>
          <w:color w:val="000000"/>
        </w:rPr>
        <w:t>2×200kVA</w:t>
      </w:r>
      <w:r>
        <w:rPr>
          <w:rFonts w:cs="Times New Roman"/>
          <w:color w:val="000000"/>
        </w:rPr>
        <w:t>、</w:t>
      </w:r>
      <w:r>
        <w:rPr>
          <w:rFonts w:cs="Times New Roman"/>
          <w:color w:val="000000"/>
        </w:rPr>
        <w:t>10/0.4kV</w:t>
      </w:r>
      <w:r>
        <w:rPr>
          <w:rFonts w:cs="Times New Roman"/>
          <w:color w:val="000000"/>
        </w:rPr>
        <w:t>、</w:t>
      </w:r>
      <w:r>
        <w:rPr>
          <w:rFonts w:cs="Times New Roman"/>
          <w:color w:val="000000"/>
        </w:rPr>
        <w:t>SCB14</w:t>
      </w:r>
      <w:r>
        <w:rPr>
          <w:rFonts w:cs="Times New Roman"/>
          <w:color w:val="000000"/>
        </w:rPr>
        <w:t>干式、</w:t>
      </w:r>
      <w:r>
        <w:rPr>
          <w:rFonts w:cs="Times New Roman"/>
          <w:color w:val="000000"/>
        </w:rPr>
        <w:t>Dyn11</w:t>
      </w:r>
      <w:r>
        <w:rPr>
          <w:rFonts w:cs="Times New Roman"/>
          <w:color w:val="000000"/>
        </w:rPr>
        <w:t>、</w:t>
      </w:r>
      <w:r>
        <w:rPr>
          <w:rFonts w:cs="Times New Roman"/>
          <w:color w:val="000000"/>
        </w:rPr>
        <w:t>uk=4%</w:t>
      </w:r>
      <w:r>
        <w:rPr>
          <w:rFonts w:cs="Times New Roman"/>
          <w:color w:val="000000"/>
        </w:rPr>
        <w:t>的所用变，每台可带全部经常负荷并留约</w:t>
      </w:r>
      <w:r>
        <w:rPr>
          <w:rFonts w:cs="Times New Roman"/>
          <w:color w:val="000000"/>
        </w:rPr>
        <w:t>10%</w:t>
      </w:r>
      <w:r>
        <w:rPr>
          <w:rFonts w:cs="Times New Roman"/>
          <w:color w:val="000000"/>
        </w:rPr>
        <w:t>裕度。正常一台供电且</w:t>
      </w:r>
      <w:r>
        <w:rPr>
          <w:rFonts w:cs="Times New Roman"/>
          <w:color w:val="000000"/>
        </w:rPr>
        <w:t>0.4kV</w:t>
      </w:r>
      <w:r>
        <w:rPr>
          <w:rFonts w:cs="Times New Roman"/>
          <w:color w:val="000000"/>
        </w:rPr>
        <w:t>母联闭合，另一台及进线暗备用。</w:t>
      </w:r>
    </w:p>
    <w:p w14:paraId="0DD931CE" w14:textId="77777777">
      <w:pPr>
        <w:ind w:firstLine="480"/>
      </w:pPr>
      <w:r>
        <w:rPr>
          <w:rFonts w:cs="Times New Roman"/>
          <w:color w:val="000000"/>
        </w:rPr>
        <w:t>所用电负荷按连续、经常短时和不经常短时分类。基准场景取全部连续负荷</w:t>
      </w:r>
      <w:r>
        <w:rPr>
          <w:rFonts w:cs="Times New Roman"/>
          <w:color w:val="000000"/>
        </w:rPr>
        <w:t>96.3kW</w:t>
      </w:r>
      <w:r>
        <w:rPr>
          <w:rFonts w:cs="Times New Roman"/>
          <w:color w:val="000000"/>
        </w:rPr>
        <w:t>加空气压缩机同时投入值</w:t>
      </w:r>
      <w:r>
        <w:rPr>
          <w:rFonts w:cs="Times New Roman"/>
          <w:color w:val="000000"/>
        </w:rPr>
        <w:t>22.0kW</w:t>
      </w:r>
      <w:r>
        <w:rPr>
          <w:rFonts w:cs="Times New Roman"/>
          <w:color w:val="000000"/>
        </w:rPr>
        <w:t>，合计</w:t>
      </w:r>
      <w:r>
        <w:rPr>
          <w:rFonts w:cs="Times New Roman"/>
          <w:color w:val="000000"/>
        </w:rPr>
        <w:t>118.3kW</w:t>
      </w:r>
      <w:r>
        <w:rPr>
          <w:rFonts w:cs="Times New Roman"/>
          <w:color w:val="000000"/>
        </w:rPr>
        <w:t>；最严经常场景把两台空气压缩机</w:t>
      </w:r>
      <w:r>
        <w:rPr>
          <w:rFonts w:cs="Times New Roman"/>
          <w:color w:val="000000"/>
        </w:rPr>
        <w:t>44.0kW</w:t>
      </w:r>
      <w:r>
        <w:rPr>
          <w:rFonts w:cs="Times New Roman"/>
          <w:color w:val="000000"/>
        </w:rPr>
        <w:t>全部计入，合计</w:t>
      </w:r>
      <w:r>
        <w:rPr>
          <w:rFonts w:cs="Times New Roman"/>
          <w:color w:val="000000"/>
        </w:rPr>
        <w:t>140.3kW</w:t>
      </w:r>
      <w:r>
        <w:rPr>
          <w:rFonts w:cs="Times New Roman"/>
          <w:color w:val="000000"/>
        </w:rPr>
        <w:t>。</w:t>
      </w:r>
      <w:r>
        <w:rPr>
          <w:rFonts w:cs="Times New Roman"/>
          <w:color w:val="000000"/>
        </w:rPr>
        <w:t>110kV</w:t>
      </w:r>
      <w:r>
        <w:rPr>
          <w:rFonts w:cs="Times New Roman"/>
          <w:color w:val="000000"/>
        </w:rPr>
        <w:t>配电装置和</w:t>
      </w:r>
      <w:r>
        <w:rPr>
          <w:rFonts w:cs="Times New Roman"/>
          <w:color w:val="000000"/>
        </w:rPr>
        <w:t>110kV</w:t>
      </w:r>
      <w:r>
        <w:rPr>
          <w:rFonts w:cs="Times New Roman"/>
          <w:color w:val="000000"/>
        </w:rPr>
        <w:t>断路器加热负荷因本项目无该电压等级而明确剔除。</w:t>
      </w:r>
    </w:p>
    <w:p w14:paraId="605867B4" w14:textId="77777777">
      <w:pPr>
        <w:tabs>
          <w:tab w:val="right" w:pos="8787"/>
        </w:tabs>
        <w:spacing w:before="80" w:after="80"/>
        <w:ind w:firstLine="460"/>
        <w:jc w:val="center"/>
      </w:pPr>
      <w:r>
        <w:rPr>
          <w:rFonts w:ascii="Cambria Math" w:eastAsia="Cambria Math" w:hAnsi="Cambria Math" w:cs="Cambria Math"/>
          <w:color w:val="000000"/>
          <w:sz w:val="23"/>
        </w:rPr>
        <w:t>ST = Pscenario (1 + Km) / cosφ</w:t>
      </w:r>
      <w:r>
        <w:tab/>
      </w:r>
      <w:r>
        <w:rPr>
          <w:rFonts w:cs="Times New Roman"/>
          <w:color w:val="000000"/>
          <w:sz w:val="21"/>
        </w:rPr>
        <w:t>(2-11)</w:t>
      </w:r>
    </w:p>
    <w:p w14:paraId="3A8F4340" w14:textId="77777777">
      <w:pPr>
        <w:keepLines/>
        <w:ind w:firstLine="482"/>
      </w:pPr>
      <w:r>
        <w:rPr>
          <w:rFonts w:cs="Times New Roman"/>
          <w:b/>
          <w:color w:val="000000"/>
        </w:rPr>
        <w:t>式中：</w:t>
      </w:r>
      <w:r>
        <w:rPr>
          <w:rFonts w:cs="Times New Roman"/>
          <w:color w:val="000000"/>
        </w:rPr>
        <w:t>Km</w:t>
      </w:r>
      <w:r>
        <w:rPr>
          <w:rFonts w:cs="Times New Roman"/>
          <w:color w:val="000000"/>
        </w:rPr>
        <w:t>为容量裕度，本设计取</w:t>
      </w:r>
      <w:r>
        <w:rPr>
          <w:rFonts w:cs="Times New Roman"/>
          <w:color w:val="000000"/>
        </w:rPr>
        <w:t>10%</w:t>
      </w:r>
      <w:r>
        <w:rPr>
          <w:rFonts w:cs="Times New Roman"/>
          <w:color w:val="000000"/>
        </w:rPr>
        <w:t>；所用电综合功率因数按课程假设取</w:t>
      </w:r>
      <w:r>
        <w:rPr>
          <w:rFonts w:cs="Times New Roman"/>
          <w:color w:val="000000"/>
        </w:rPr>
        <w:t>0.80</w:t>
      </w:r>
      <w:r>
        <w:rPr>
          <w:rFonts w:cs="Times New Roman"/>
          <w:color w:val="000000"/>
        </w:rPr>
        <w:t>。</w:t>
      </w:r>
    </w:p>
    <w:p w14:paraId="2513C671" w14:textId="77777777">
      <w:pPr>
        <w:tabs>
          <w:tab w:val="right" w:pos="8787"/>
        </w:tabs>
        <w:spacing w:before="80" w:after="80"/>
        <w:ind w:firstLine="460"/>
        <w:jc w:val="center"/>
      </w:pPr>
      <w:r>
        <w:rPr>
          <w:rFonts w:ascii="Cambria Math" w:eastAsia="Cambria Math" w:hAnsi="Cambria Math" w:cs="Cambria Math"/>
          <w:color w:val="000000"/>
          <w:sz w:val="23"/>
        </w:rPr>
        <w:t>Sbase = 118.3 × 1.10 / 0.80 = 162.6625 kVA</w:t>
      </w:r>
      <w:r>
        <w:tab/>
      </w:r>
      <w:r>
        <w:rPr>
          <w:rFonts w:cs="Times New Roman"/>
          <w:color w:val="000000"/>
          <w:sz w:val="21"/>
        </w:rPr>
        <w:t>(2-12)</w:t>
      </w:r>
    </w:p>
    <w:p w14:paraId="02B0AEE0" w14:textId="77777777">
      <w:pPr>
        <w:tabs>
          <w:tab w:val="right" w:pos="8787"/>
        </w:tabs>
        <w:spacing w:before="80" w:after="80"/>
        <w:ind w:firstLine="460"/>
        <w:jc w:val="center"/>
      </w:pPr>
      <w:r>
        <w:rPr>
          <w:rFonts w:ascii="Cambria Math" w:eastAsia="Cambria Math" w:hAnsi="Cambria Math" w:cs="Cambria Math"/>
          <w:color w:val="000000"/>
          <w:sz w:val="23"/>
        </w:rPr>
        <w:t>Sworst = 140.3 × 1.10 / 0.80 = 192.9125 kVA</w:t>
      </w:r>
      <w:r>
        <w:tab/>
      </w:r>
      <w:r>
        <w:rPr>
          <w:rFonts w:cs="Times New Roman"/>
          <w:color w:val="000000"/>
          <w:sz w:val="21"/>
        </w:rPr>
        <w:t>(2-13)</w:t>
      </w:r>
    </w:p>
    <w:p w14:paraId="4F318856" w14:textId="77777777">
      <w:pPr>
        <w:keepLines/>
        <w:ind w:firstLine="482"/>
      </w:pPr>
      <w:r>
        <w:rPr>
          <w:rFonts w:cs="Times New Roman"/>
          <w:b/>
          <w:color w:val="000000"/>
        </w:rPr>
        <w:t>结果分析：</w:t>
      </w:r>
      <w:r>
        <w:rPr>
          <w:rFonts w:cs="Times New Roman"/>
          <w:color w:val="000000"/>
        </w:rPr>
        <w:t>按最严场景选择</w:t>
      </w:r>
      <w:r>
        <w:rPr>
          <w:rFonts w:cs="Times New Roman"/>
          <w:color w:val="000000"/>
        </w:rPr>
        <w:t>200kVA</w:t>
      </w:r>
      <w:r>
        <w:rPr>
          <w:rFonts w:cs="Times New Roman"/>
          <w:color w:val="000000"/>
        </w:rPr>
        <w:t>标准容量，每台所用变均可单独承担全部课程负荷。暗备用方式避免两台变压器并列，同时通过母联闭合保证正常仅一台运行即可带两段低压母线；备用投入前仍须先切除故障进线并满足防并列联锁。</w:t>
      </w:r>
    </w:p>
    <w:p w14:paraId="3A483797" w14:textId="77777777">
      <w:pPr>
        <w:pStyle w:val="1"/>
        <w:pageBreakBefore/>
        <w:spacing w:before="391" w:after="195"/>
      </w:pPr>
      <w:bookmarkStart w:id="12" w:name="_Toc235307188"/>
      <w:r>
        <w:t>第三章</w:t>
      </w:r>
      <w:r>
        <w:t xml:space="preserve"> </w:t>
      </w:r>
      <w:r>
        <w:t>最大持续工作电流及短路计算</w:t>
      </w:r>
      <w:bookmarkEnd w:id="12"/>
    </w:p>
    <w:p w14:paraId="7F897F5B" w14:textId="77777777">
      <w:pPr>
        <w:pStyle w:val="2"/>
        <w:ind w:right="240"/>
      </w:pPr>
      <w:bookmarkStart w:id="13" w:name="_Toc235307189"/>
      <w:r>
        <w:t xml:space="preserve">3.1 </w:t>
      </w:r>
      <w:r>
        <w:t>各回路最大持续工作电流</w:t>
      </w:r>
      <w:bookmarkEnd w:id="13"/>
    </w:p>
    <w:p w14:paraId="58E7CEA7" w14:textId="77777777">
      <w:pPr>
        <w:ind w:firstLine="480"/>
      </w:pPr>
      <w:r>
        <w:rPr>
          <w:rFonts w:cs="Times New Roman"/>
          <w:color w:val="000000"/>
        </w:rPr>
        <w:t>最大持续工作电流用于确定断路器、隔离开关、</w:t>
      </w:r>
      <w:r>
        <w:rPr>
          <w:rFonts w:cs="Times New Roman"/>
          <w:color w:val="000000"/>
        </w:rPr>
        <w:t>CT</w:t>
      </w:r>
      <w:r>
        <w:rPr>
          <w:rFonts w:cs="Times New Roman"/>
          <w:color w:val="000000"/>
        </w:rPr>
        <w:t>、母线和开关柜的额定电流。馈线按本类最大出力、实际回路数和</w:t>
      </w:r>
      <w:r>
        <w:rPr>
          <w:rFonts w:cs="Times New Roman"/>
          <w:color w:val="000000"/>
        </w:rPr>
        <w:t>5%</w:t>
      </w:r>
      <w:r>
        <w:rPr>
          <w:rFonts w:cs="Times New Roman"/>
          <w:color w:val="000000"/>
        </w:rPr>
        <w:t>线损计算，不再乘全站</w:t>
      </w:r>
      <w:r>
        <w:rPr>
          <w:rFonts w:cs="Times New Roman"/>
          <w:color w:val="000000"/>
        </w:rPr>
        <w:t>0.95</w:t>
      </w:r>
      <w:r>
        <w:rPr>
          <w:rFonts w:cs="Times New Roman"/>
          <w:color w:val="000000"/>
        </w:rPr>
        <w:t>同时出力系数；主变、</w:t>
      </w:r>
      <w:r>
        <w:rPr>
          <w:rFonts w:cs="Times New Roman"/>
          <w:color w:val="000000"/>
        </w:rPr>
        <w:t>T10</w:t>
      </w:r>
      <w:r>
        <w:rPr>
          <w:rFonts w:cs="Times New Roman"/>
          <w:color w:val="000000"/>
        </w:rPr>
        <w:t>和</w:t>
      </w:r>
      <w:r>
        <w:rPr>
          <w:rFonts w:cs="Times New Roman"/>
          <w:color w:val="000000"/>
        </w:rPr>
        <w:t>SVG</w:t>
      </w:r>
      <w:r>
        <w:rPr>
          <w:rFonts w:cs="Times New Roman"/>
          <w:color w:val="000000"/>
        </w:rPr>
        <w:t>回路则按设备额定容量乘</w:t>
      </w:r>
      <w:r>
        <w:rPr>
          <w:rFonts w:cs="Times New Roman"/>
          <w:color w:val="000000"/>
        </w:rPr>
        <w:t>1.05</w:t>
      </w:r>
      <w:r>
        <w:rPr>
          <w:rFonts w:cs="Times New Roman"/>
          <w:color w:val="000000"/>
        </w:rPr>
        <w:t>选型裕度确定。不同口径服务于不同对象，不能相互替代。</w:t>
      </w:r>
    </w:p>
    <w:p w14:paraId="4FEFBB9A" w14:textId="77777777">
      <w:pPr>
        <w:tabs>
          <w:tab w:val="right" w:pos="8787"/>
        </w:tabs>
        <w:spacing w:before="80" w:after="80"/>
        <w:ind w:firstLine="460"/>
        <w:jc w:val="center"/>
      </w:pPr>
      <w:r>
        <w:rPr>
          <w:rFonts w:ascii="Cambria Math" w:eastAsia="Cambria Math" w:hAnsi="Cambria Math" w:cs="Cambria Math"/>
          <w:color w:val="000000"/>
          <w:sz w:val="23"/>
        </w:rPr>
        <w:t>Ifeeder = P (1 + kloss) / (n √3 U cosφ)</w:t>
      </w:r>
      <w:r>
        <w:tab/>
      </w:r>
      <w:r>
        <w:rPr>
          <w:rFonts w:cs="Times New Roman"/>
          <w:color w:val="000000"/>
          <w:sz w:val="21"/>
        </w:rPr>
        <w:t>(3-1)</w:t>
      </w:r>
    </w:p>
    <w:p w14:paraId="3AFCE21B" w14:textId="77777777">
      <w:pPr>
        <w:keepLines/>
        <w:ind w:firstLine="482"/>
      </w:pPr>
      <w:r>
        <w:rPr>
          <w:rFonts w:cs="Times New Roman"/>
          <w:b/>
          <w:color w:val="000000"/>
        </w:rPr>
        <w:t>式中：</w:t>
      </w:r>
      <w:r>
        <w:rPr>
          <w:rFonts w:cs="Times New Roman"/>
          <w:color w:val="000000"/>
        </w:rPr>
        <w:t>n</w:t>
      </w:r>
      <w:r>
        <w:rPr>
          <w:rFonts w:cs="Times New Roman"/>
          <w:color w:val="000000"/>
        </w:rPr>
        <w:t>为同类负荷回路数，</w:t>
      </w:r>
      <w:r>
        <w:rPr>
          <w:rFonts w:cs="Times New Roman"/>
          <w:color w:val="000000"/>
        </w:rPr>
        <w:t>kloss=0.05</w:t>
      </w:r>
      <w:r>
        <w:rPr>
          <w:rFonts w:cs="Times New Roman"/>
          <w:color w:val="000000"/>
        </w:rPr>
        <w:t>；馈线计算反映单回线路可能承担的本类最大出力。</w:t>
      </w:r>
    </w:p>
    <w:p w14:paraId="127AF383" w14:textId="77777777">
      <w:pPr>
        <w:tabs>
          <w:tab w:val="right" w:pos="8787"/>
        </w:tabs>
        <w:spacing w:before="80" w:after="80"/>
        <w:ind w:firstLine="460"/>
        <w:jc w:val="center"/>
      </w:pPr>
      <w:r>
        <w:rPr>
          <w:rFonts w:ascii="Cambria Math" w:eastAsia="Cambria Math" w:hAnsi="Cambria Math" w:cs="Cambria Math"/>
          <w:color w:val="000000"/>
          <w:sz w:val="23"/>
        </w:rPr>
        <w:t>IES = 30 × 1.05 / (1 × √3 × 35 × 0.95) × 1000 = 546.963 A</w:t>
      </w:r>
      <w:r>
        <w:tab/>
      </w:r>
      <w:r>
        <w:rPr>
          <w:rFonts w:cs="Times New Roman"/>
          <w:color w:val="000000"/>
          <w:sz w:val="21"/>
        </w:rPr>
        <w:t>(3-2)</w:t>
      </w:r>
    </w:p>
    <w:p w14:paraId="11DCA9EE" w14:textId="77777777">
      <w:pPr>
        <w:ind w:firstLine="480"/>
      </w:pPr>
      <w:r>
        <w:rPr>
          <w:rFonts w:cs="Times New Roman"/>
          <w:color w:val="000000"/>
        </w:rPr>
        <w:t>储能馈线只有</w:t>
      </w:r>
      <w:r>
        <w:rPr>
          <w:rFonts w:cs="Times New Roman"/>
          <w:color w:val="000000"/>
        </w:rPr>
        <w:t>1</w:t>
      </w:r>
      <w:r>
        <w:rPr>
          <w:rFonts w:cs="Times New Roman"/>
          <w:color w:val="000000"/>
        </w:rPr>
        <w:t>回，因而形成</w:t>
      </w:r>
      <w:r>
        <w:rPr>
          <w:rFonts w:cs="Times New Roman"/>
          <w:color w:val="000000"/>
        </w:rPr>
        <w:t>35kV</w:t>
      </w:r>
      <w:r>
        <w:rPr>
          <w:rFonts w:cs="Times New Roman"/>
          <w:color w:val="000000"/>
        </w:rPr>
        <w:t>单回馈线最大电流</w:t>
      </w:r>
      <w:r>
        <w:rPr>
          <w:rFonts w:cs="Times New Roman"/>
          <w:color w:val="000000"/>
        </w:rPr>
        <w:t>546.963A</w:t>
      </w:r>
      <w:r>
        <w:rPr>
          <w:rFonts w:cs="Times New Roman"/>
          <w:color w:val="000000"/>
        </w:rPr>
        <w:t>；风电</w:t>
      </w:r>
      <w:r>
        <w:rPr>
          <w:rFonts w:cs="Times New Roman"/>
          <w:color w:val="000000"/>
        </w:rPr>
        <w:t>A</w:t>
      </w:r>
      <w:r>
        <w:rPr>
          <w:rFonts w:cs="Times New Roman"/>
          <w:color w:val="000000"/>
        </w:rPr>
        <w:t>、</w:t>
      </w:r>
      <w:r>
        <w:rPr>
          <w:rFonts w:cs="Times New Roman"/>
          <w:color w:val="000000"/>
        </w:rPr>
        <w:t>B</w:t>
      </w:r>
      <w:r>
        <w:rPr>
          <w:rFonts w:cs="Times New Roman"/>
          <w:color w:val="000000"/>
        </w:rPr>
        <w:t>虽总容量不同，但</w:t>
      </w:r>
      <w:r>
        <w:rPr>
          <w:rFonts w:cs="Times New Roman"/>
          <w:color w:val="000000"/>
        </w:rPr>
        <w:t>80MW/4</w:t>
      </w:r>
      <w:r>
        <w:rPr>
          <w:rFonts w:cs="Times New Roman"/>
          <w:color w:val="000000"/>
        </w:rPr>
        <w:t>回与</w:t>
      </w:r>
      <w:r>
        <w:rPr>
          <w:rFonts w:cs="Times New Roman"/>
          <w:color w:val="000000"/>
        </w:rPr>
        <w:t>60MW/3</w:t>
      </w:r>
      <w:r>
        <w:rPr>
          <w:rFonts w:cs="Times New Roman"/>
          <w:color w:val="000000"/>
        </w:rPr>
        <w:t>回的单回有功均为</w:t>
      </w:r>
      <w:r>
        <w:rPr>
          <w:rFonts w:cs="Times New Roman"/>
          <w:color w:val="000000"/>
        </w:rPr>
        <w:t>20MW</w:t>
      </w:r>
      <w:r>
        <w:rPr>
          <w:rFonts w:cs="Times New Roman"/>
          <w:color w:val="000000"/>
        </w:rPr>
        <w:t>，故两者单回设计电流相同，均为</w:t>
      </w:r>
      <w:r>
        <w:rPr>
          <w:rFonts w:cs="Times New Roman"/>
          <w:color w:val="000000"/>
        </w:rPr>
        <w:t>364.642A</w:t>
      </w:r>
      <w:r>
        <w:rPr>
          <w:rFonts w:cs="Times New Roman"/>
          <w:color w:val="000000"/>
        </w:rPr>
        <w:t>。</w:t>
      </w:r>
    </w:p>
    <w:p w14:paraId="596FD1EC" w14:textId="77777777">
      <w:pPr>
        <w:pStyle w:val="aff6"/>
      </w:pPr>
      <w:r>
        <w:t>表</w:t>
      </w:r>
      <w:r>
        <w:t>3-1 35kV</w:t>
      </w:r>
      <w:r>
        <w:t>单回馈线设计电流</w:t>
      </w:r>
    </w:p>
    <w:tbl>
      <w:tblPr>
        <w:tblStyle w:val="a9"/>
        <w:tblW w:w="8786" w:type="dxa"/>
        <w:jc w:val="center"/>
        <w:tblLayout w:type="fixed"/>
        <w:tblLook w:val="04A0" w:firstRow="1" w:lastRow="0" w:firstColumn="1" w:lastColumn="0" w:noHBand="0" w:noVBand="1"/>
      </w:tblPr>
      <w:tblGrid>
        <w:gridCol w:w="2380"/>
        <w:gridCol w:w="1247"/>
        <w:gridCol w:w="1928"/>
        <w:gridCol w:w="3231"/>
      </w:tblGrid>
      <w:tr w14:paraId="3BFFF27B" w14:textId="77777777">
        <w:trPr>
          <w:cantSplit/>
          <w:tblHeader/>
          <w:jc w:val="center"/>
        </w:trPr>
        <w:tc>
          <w:tcPr>
            <w:tcW w:w="2381" w:type="dxa"/>
            <w:shd w:val="clear" w:color="auto" w:fill="D9E2F3"/>
            <w:tcMar>
              <w:top w:w="90" w:type="dxa"/>
              <w:left w:w="110" w:type="dxa"/>
              <w:bottom w:w="90" w:type="dxa"/>
              <w:right w:w="110" w:type="dxa"/>
            </w:tcMar>
            <w:vAlign w:val="center"/>
          </w:tcPr>
          <w:p w14:paraId="31D528FF" w14:textId="77777777">
            <w:pPr>
              <w:spacing w:line="240" w:lineRule="auto"/>
              <w:ind w:firstLine="381"/>
              <w:jc w:val="center"/>
            </w:pPr>
            <w:r>
              <w:rPr>
                <w:rFonts w:eastAsia="黑体" w:cs="Times New Roman"/>
                <w:b/>
                <w:color w:val="000000"/>
                <w:sz w:val="19"/>
              </w:rPr>
              <w:t>负荷类别</w:t>
            </w:r>
          </w:p>
        </w:tc>
        <w:tc>
          <w:tcPr>
            <w:tcW w:w="1247" w:type="dxa"/>
            <w:shd w:val="clear" w:color="auto" w:fill="D9E2F3"/>
            <w:tcMar>
              <w:top w:w="90" w:type="dxa"/>
              <w:left w:w="110" w:type="dxa"/>
              <w:bottom w:w="90" w:type="dxa"/>
              <w:right w:w="110" w:type="dxa"/>
            </w:tcMar>
            <w:vAlign w:val="center"/>
          </w:tcPr>
          <w:p w14:paraId="59928571" w14:textId="77777777">
            <w:pPr>
              <w:spacing w:line="240" w:lineRule="auto"/>
              <w:ind w:firstLine="381"/>
              <w:jc w:val="center"/>
            </w:pPr>
            <w:r>
              <w:rPr>
                <w:rFonts w:eastAsia="黑体" w:cs="Times New Roman"/>
                <w:b/>
                <w:color w:val="000000"/>
                <w:sz w:val="19"/>
              </w:rPr>
              <w:t>回路数</w:t>
            </w:r>
          </w:p>
        </w:tc>
        <w:tc>
          <w:tcPr>
            <w:tcW w:w="1928" w:type="dxa"/>
            <w:shd w:val="clear" w:color="auto" w:fill="D9E2F3"/>
            <w:tcMar>
              <w:top w:w="90" w:type="dxa"/>
              <w:left w:w="110" w:type="dxa"/>
              <w:bottom w:w="90" w:type="dxa"/>
              <w:right w:w="110" w:type="dxa"/>
            </w:tcMar>
            <w:vAlign w:val="center"/>
          </w:tcPr>
          <w:p w14:paraId="651632D7" w14:textId="77777777">
            <w:pPr>
              <w:spacing w:line="240" w:lineRule="auto"/>
              <w:ind w:firstLine="381"/>
              <w:jc w:val="center"/>
            </w:pPr>
            <w:r>
              <w:rPr>
                <w:rFonts w:eastAsia="黑体" w:cs="Times New Roman"/>
                <w:b/>
                <w:color w:val="000000"/>
                <w:sz w:val="19"/>
              </w:rPr>
              <w:t>单回电流</w:t>
            </w:r>
            <w:r>
              <w:rPr>
                <w:rFonts w:eastAsia="黑体" w:cs="Times New Roman"/>
                <w:b/>
                <w:color w:val="000000"/>
                <w:sz w:val="19"/>
              </w:rPr>
              <w:t>/A</w:t>
            </w:r>
          </w:p>
        </w:tc>
        <w:tc>
          <w:tcPr>
            <w:tcW w:w="3231" w:type="dxa"/>
            <w:shd w:val="clear" w:color="auto" w:fill="D9E2F3"/>
            <w:tcMar>
              <w:top w:w="90" w:type="dxa"/>
              <w:left w:w="110" w:type="dxa"/>
              <w:bottom w:w="90" w:type="dxa"/>
              <w:right w:w="110" w:type="dxa"/>
            </w:tcMar>
            <w:vAlign w:val="center"/>
          </w:tcPr>
          <w:p w14:paraId="1FA94670" w14:textId="77777777">
            <w:pPr>
              <w:spacing w:line="240" w:lineRule="auto"/>
              <w:ind w:firstLine="381"/>
              <w:jc w:val="center"/>
            </w:pPr>
            <w:r>
              <w:rPr>
                <w:rFonts w:eastAsia="黑体" w:cs="Times New Roman"/>
                <w:b/>
                <w:color w:val="000000"/>
                <w:sz w:val="19"/>
              </w:rPr>
              <w:t>计算口径</w:t>
            </w:r>
          </w:p>
        </w:tc>
      </w:tr>
      <w:tr w14:paraId="10219881" w14:textId="77777777">
        <w:trPr>
          <w:cantSplit/>
          <w:jc w:val="center"/>
        </w:trPr>
        <w:tc>
          <w:tcPr>
            <w:tcW w:w="2381" w:type="dxa"/>
            <w:tcMar>
              <w:top w:w="90" w:type="dxa"/>
              <w:left w:w="110" w:type="dxa"/>
              <w:bottom w:w="90" w:type="dxa"/>
              <w:right w:w="110" w:type="dxa"/>
            </w:tcMar>
            <w:vAlign w:val="center"/>
          </w:tcPr>
          <w:p w14:paraId="65063093" w14:textId="77777777">
            <w:pPr>
              <w:spacing w:line="240" w:lineRule="auto"/>
              <w:ind w:firstLine="380"/>
              <w:jc w:val="left"/>
            </w:pPr>
            <w:r>
              <w:rPr>
                <w:rFonts w:cs="Times New Roman"/>
                <w:color w:val="000000"/>
                <w:sz w:val="19"/>
              </w:rPr>
              <w:t>风电场</w:t>
            </w:r>
            <w:r>
              <w:rPr>
                <w:rFonts w:cs="Times New Roman"/>
                <w:color w:val="000000"/>
                <w:sz w:val="19"/>
              </w:rPr>
              <w:t>A</w:t>
            </w:r>
          </w:p>
        </w:tc>
        <w:tc>
          <w:tcPr>
            <w:tcW w:w="1247" w:type="dxa"/>
            <w:tcMar>
              <w:top w:w="90" w:type="dxa"/>
              <w:left w:w="110" w:type="dxa"/>
              <w:bottom w:w="90" w:type="dxa"/>
              <w:right w:w="110" w:type="dxa"/>
            </w:tcMar>
            <w:vAlign w:val="center"/>
          </w:tcPr>
          <w:p w14:paraId="398253B7" w14:textId="77777777">
            <w:pPr>
              <w:spacing w:line="240" w:lineRule="auto"/>
              <w:ind w:firstLine="380"/>
              <w:jc w:val="center"/>
            </w:pPr>
            <w:r>
              <w:rPr>
                <w:rFonts w:cs="Times New Roman"/>
                <w:color w:val="000000"/>
                <w:sz w:val="19"/>
              </w:rPr>
              <w:t>4</w:t>
            </w:r>
          </w:p>
        </w:tc>
        <w:tc>
          <w:tcPr>
            <w:tcW w:w="1927" w:type="dxa"/>
            <w:tcMar>
              <w:top w:w="90" w:type="dxa"/>
              <w:left w:w="110" w:type="dxa"/>
              <w:bottom w:w="90" w:type="dxa"/>
              <w:right w:w="110" w:type="dxa"/>
            </w:tcMar>
            <w:vAlign w:val="center"/>
          </w:tcPr>
          <w:p w14:paraId="57D264ED" w14:textId="77777777">
            <w:pPr>
              <w:spacing w:line="240" w:lineRule="auto"/>
              <w:ind w:firstLine="380"/>
              <w:jc w:val="center"/>
            </w:pPr>
            <w:r>
              <w:rPr>
                <w:rFonts w:cs="Times New Roman"/>
                <w:color w:val="000000"/>
                <w:sz w:val="19"/>
              </w:rPr>
              <w:t>364.642</w:t>
            </w:r>
          </w:p>
        </w:tc>
        <w:tc>
          <w:tcPr>
            <w:tcW w:w="3231" w:type="dxa"/>
            <w:tcMar>
              <w:top w:w="90" w:type="dxa"/>
              <w:left w:w="110" w:type="dxa"/>
              <w:bottom w:w="90" w:type="dxa"/>
              <w:right w:w="110" w:type="dxa"/>
            </w:tcMar>
            <w:vAlign w:val="center"/>
          </w:tcPr>
          <w:p w14:paraId="3D76C2F2" w14:textId="77777777">
            <w:pPr>
              <w:spacing w:line="240" w:lineRule="auto"/>
              <w:ind w:firstLine="380"/>
              <w:jc w:val="center"/>
            </w:pPr>
            <w:r>
              <w:rPr>
                <w:rFonts w:cs="Times New Roman"/>
                <w:color w:val="000000"/>
                <w:sz w:val="19"/>
              </w:rPr>
              <w:t>计</w:t>
            </w:r>
            <w:r>
              <w:rPr>
                <w:rFonts w:cs="Times New Roman"/>
                <w:color w:val="000000"/>
                <w:sz w:val="19"/>
              </w:rPr>
              <w:t>5%</w:t>
            </w:r>
            <w:r>
              <w:rPr>
                <w:rFonts w:cs="Times New Roman"/>
                <w:color w:val="000000"/>
                <w:sz w:val="19"/>
              </w:rPr>
              <w:t>线损，不乘</w:t>
            </w:r>
            <w:r>
              <w:rPr>
                <w:rFonts w:cs="Times New Roman"/>
                <w:color w:val="000000"/>
                <w:sz w:val="19"/>
              </w:rPr>
              <w:t>0.95</w:t>
            </w:r>
          </w:p>
        </w:tc>
      </w:tr>
      <w:tr w14:paraId="605A35A2" w14:textId="77777777">
        <w:trPr>
          <w:cantSplit/>
          <w:jc w:val="center"/>
        </w:trPr>
        <w:tc>
          <w:tcPr>
            <w:tcW w:w="2381" w:type="dxa"/>
            <w:tcMar>
              <w:top w:w="90" w:type="dxa"/>
              <w:left w:w="110" w:type="dxa"/>
              <w:bottom w:w="90" w:type="dxa"/>
              <w:right w:w="110" w:type="dxa"/>
            </w:tcMar>
            <w:vAlign w:val="center"/>
          </w:tcPr>
          <w:p w14:paraId="73E4577D" w14:textId="77777777">
            <w:pPr>
              <w:spacing w:line="240" w:lineRule="auto"/>
              <w:ind w:firstLine="380"/>
              <w:jc w:val="left"/>
            </w:pPr>
            <w:r>
              <w:rPr>
                <w:rFonts w:cs="Times New Roman"/>
                <w:color w:val="000000"/>
                <w:sz w:val="19"/>
              </w:rPr>
              <w:t>风电场</w:t>
            </w:r>
            <w:r>
              <w:rPr>
                <w:rFonts w:cs="Times New Roman"/>
                <w:color w:val="000000"/>
                <w:sz w:val="19"/>
              </w:rPr>
              <w:t>B</w:t>
            </w:r>
          </w:p>
        </w:tc>
        <w:tc>
          <w:tcPr>
            <w:tcW w:w="1247" w:type="dxa"/>
            <w:tcMar>
              <w:top w:w="90" w:type="dxa"/>
              <w:left w:w="110" w:type="dxa"/>
              <w:bottom w:w="90" w:type="dxa"/>
              <w:right w:w="110" w:type="dxa"/>
            </w:tcMar>
            <w:vAlign w:val="center"/>
          </w:tcPr>
          <w:p w14:paraId="19FD5351" w14:textId="77777777">
            <w:pPr>
              <w:spacing w:line="240" w:lineRule="auto"/>
              <w:ind w:firstLine="380"/>
              <w:jc w:val="center"/>
            </w:pPr>
            <w:r>
              <w:rPr>
                <w:rFonts w:cs="Times New Roman"/>
                <w:color w:val="000000"/>
                <w:sz w:val="19"/>
              </w:rPr>
              <w:t>3</w:t>
            </w:r>
          </w:p>
        </w:tc>
        <w:tc>
          <w:tcPr>
            <w:tcW w:w="1927" w:type="dxa"/>
            <w:tcMar>
              <w:top w:w="90" w:type="dxa"/>
              <w:left w:w="110" w:type="dxa"/>
              <w:bottom w:w="90" w:type="dxa"/>
              <w:right w:w="110" w:type="dxa"/>
            </w:tcMar>
            <w:vAlign w:val="center"/>
          </w:tcPr>
          <w:p w14:paraId="26721C79" w14:textId="77777777">
            <w:pPr>
              <w:spacing w:line="240" w:lineRule="auto"/>
              <w:ind w:firstLine="380"/>
              <w:jc w:val="center"/>
            </w:pPr>
            <w:r>
              <w:rPr>
                <w:rFonts w:cs="Times New Roman"/>
                <w:color w:val="000000"/>
                <w:sz w:val="19"/>
              </w:rPr>
              <w:t>364.642</w:t>
            </w:r>
          </w:p>
        </w:tc>
        <w:tc>
          <w:tcPr>
            <w:tcW w:w="3231" w:type="dxa"/>
            <w:tcMar>
              <w:top w:w="90" w:type="dxa"/>
              <w:left w:w="110" w:type="dxa"/>
              <w:bottom w:w="90" w:type="dxa"/>
              <w:right w:w="110" w:type="dxa"/>
            </w:tcMar>
            <w:vAlign w:val="center"/>
          </w:tcPr>
          <w:p w14:paraId="02BB23D4" w14:textId="77777777">
            <w:pPr>
              <w:spacing w:line="240" w:lineRule="auto"/>
              <w:ind w:firstLine="380"/>
              <w:jc w:val="center"/>
            </w:pPr>
            <w:r>
              <w:rPr>
                <w:rFonts w:cs="Times New Roman"/>
                <w:color w:val="000000"/>
                <w:sz w:val="19"/>
              </w:rPr>
              <w:t>计</w:t>
            </w:r>
            <w:r>
              <w:rPr>
                <w:rFonts w:cs="Times New Roman"/>
                <w:color w:val="000000"/>
                <w:sz w:val="19"/>
              </w:rPr>
              <w:t>5%</w:t>
            </w:r>
            <w:r>
              <w:rPr>
                <w:rFonts w:cs="Times New Roman"/>
                <w:color w:val="000000"/>
                <w:sz w:val="19"/>
              </w:rPr>
              <w:t>线损，不乘</w:t>
            </w:r>
            <w:r>
              <w:rPr>
                <w:rFonts w:cs="Times New Roman"/>
                <w:color w:val="000000"/>
                <w:sz w:val="19"/>
              </w:rPr>
              <w:t>0.95</w:t>
            </w:r>
          </w:p>
        </w:tc>
      </w:tr>
      <w:tr w14:paraId="1330E504" w14:textId="77777777">
        <w:trPr>
          <w:cantSplit/>
          <w:jc w:val="center"/>
        </w:trPr>
        <w:tc>
          <w:tcPr>
            <w:tcW w:w="2381" w:type="dxa"/>
            <w:tcMar>
              <w:top w:w="90" w:type="dxa"/>
              <w:left w:w="110" w:type="dxa"/>
              <w:bottom w:w="90" w:type="dxa"/>
              <w:right w:w="110" w:type="dxa"/>
            </w:tcMar>
            <w:vAlign w:val="center"/>
          </w:tcPr>
          <w:p w14:paraId="7FC87BD7" w14:textId="77777777">
            <w:pPr>
              <w:spacing w:line="240" w:lineRule="auto"/>
              <w:ind w:firstLine="380"/>
              <w:jc w:val="left"/>
            </w:pPr>
            <w:r>
              <w:rPr>
                <w:rFonts w:cs="Times New Roman"/>
                <w:color w:val="000000"/>
                <w:sz w:val="19"/>
              </w:rPr>
              <w:t>光伏电站</w:t>
            </w:r>
            <w:r>
              <w:rPr>
                <w:rFonts w:cs="Times New Roman"/>
                <w:color w:val="000000"/>
                <w:sz w:val="19"/>
              </w:rPr>
              <w:t>A</w:t>
            </w:r>
          </w:p>
        </w:tc>
        <w:tc>
          <w:tcPr>
            <w:tcW w:w="1247" w:type="dxa"/>
            <w:tcMar>
              <w:top w:w="90" w:type="dxa"/>
              <w:left w:w="110" w:type="dxa"/>
              <w:bottom w:w="90" w:type="dxa"/>
              <w:right w:w="110" w:type="dxa"/>
            </w:tcMar>
            <w:vAlign w:val="center"/>
          </w:tcPr>
          <w:p w14:paraId="4943DED7" w14:textId="77777777">
            <w:pPr>
              <w:spacing w:line="240" w:lineRule="auto"/>
              <w:ind w:firstLine="380"/>
              <w:jc w:val="center"/>
            </w:pPr>
            <w:r>
              <w:rPr>
                <w:rFonts w:cs="Times New Roman"/>
                <w:color w:val="000000"/>
                <w:sz w:val="19"/>
              </w:rPr>
              <w:t>2</w:t>
            </w:r>
          </w:p>
        </w:tc>
        <w:tc>
          <w:tcPr>
            <w:tcW w:w="1927" w:type="dxa"/>
            <w:tcMar>
              <w:top w:w="90" w:type="dxa"/>
              <w:left w:w="110" w:type="dxa"/>
              <w:bottom w:w="90" w:type="dxa"/>
              <w:right w:w="110" w:type="dxa"/>
            </w:tcMar>
            <w:vAlign w:val="center"/>
          </w:tcPr>
          <w:p w14:paraId="4BC8C222" w14:textId="77777777">
            <w:pPr>
              <w:spacing w:line="240" w:lineRule="auto"/>
              <w:ind w:firstLine="380"/>
              <w:jc w:val="center"/>
            </w:pPr>
            <w:r>
              <w:rPr>
                <w:rFonts w:cs="Times New Roman"/>
                <w:color w:val="000000"/>
                <w:sz w:val="19"/>
              </w:rPr>
              <w:t>530.220</w:t>
            </w:r>
          </w:p>
        </w:tc>
        <w:tc>
          <w:tcPr>
            <w:tcW w:w="3231" w:type="dxa"/>
            <w:tcMar>
              <w:top w:w="90" w:type="dxa"/>
              <w:left w:w="110" w:type="dxa"/>
              <w:bottom w:w="90" w:type="dxa"/>
              <w:right w:w="110" w:type="dxa"/>
            </w:tcMar>
            <w:vAlign w:val="center"/>
          </w:tcPr>
          <w:p w14:paraId="6FCC7EFF" w14:textId="77777777">
            <w:pPr>
              <w:spacing w:line="240" w:lineRule="auto"/>
              <w:ind w:firstLine="380"/>
              <w:jc w:val="center"/>
            </w:pPr>
            <w:r>
              <w:rPr>
                <w:rFonts w:cs="Times New Roman"/>
                <w:color w:val="000000"/>
                <w:sz w:val="19"/>
              </w:rPr>
              <w:t>计</w:t>
            </w:r>
            <w:r>
              <w:rPr>
                <w:rFonts w:cs="Times New Roman"/>
                <w:color w:val="000000"/>
                <w:sz w:val="19"/>
              </w:rPr>
              <w:t>5%</w:t>
            </w:r>
            <w:r>
              <w:rPr>
                <w:rFonts w:cs="Times New Roman"/>
                <w:color w:val="000000"/>
                <w:sz w:val="19"/>
              </w:rPr>
              <w:t>线损，不乘</w:t>
            </w:r>
            <w:r>
              <w:rPr>
                <w:rFonts w:cs="Times New Roman"/>
                <w:color w:val="000000"/>
                <w:sz w:val="19"/>
              </w:rPr>
              <w:t>0.95</w:t>
            </w:r>
          </w:p>
        </w:tc>
      </w:tr>
      <w:tr w14:paraId="2422870B" w14:textId="77777777">
        <w:trPr>
          <w:cantSplit/>
          <w:jc w:val="center"/>
        </w:trPr>
        <w:tc>
          <w:tcPr>
            <w:tcW w:w="2381" w:type="dxa"/>
            <w:tcMar>
              <w:top w:w="90" w:type="dxa"/>
              <w:left w:w="110" w:type="dxa"/>
              <w:bottom w:w="90" w:type="dxa"/>
              <w:right w:w="110" w:type="dxa"/>
            </w:tcMar>
            <w:vAlign w:val="center"/>
          </w:tcPr>
          <w:p w14:paraId="55CE7EFA" w14:textId="77777777">
            <w:pPr>
              <w:spacing w:line="240" w:lineRule="auto"/>
              <w:ind w:firstLine="380"/>
              <w:jc w:val="left"/>
            </w:pPr>
            <w:r>
              <w:rPr>
                <w:rFonts w:cs="Times New Roman"/>
                <w:color w:val="000000"/>
                <w:sz w:val="19"/>
              </w:rPr>
              <w:t>光伏电站</w:t>
            </w:r>
            <w:r>
              <w:rPr>
                <w:rFonts w:cs="Times New Roman"/>
                <w:color w:val="000000"/>
                <w:sz w:val="19"/>
              </w:rPr>
              <w:t>B</w:t>
            </w:r>
          </w:p>
        </w:tc>
        <w:tc>
          <w:tcPr>
            <w:tcW w:w="1247" w:type="dxa"/>
            <w:tcMar>
              <w:top w:w="90" w:type="dxa"/>
              <w:left w:w="110" w:type="dxa"/>
              <w:bottom w:w="90" w:type="dxa"/>
              <w:right w:w="110" w:type="dxa"/>
            </w:tcMar>
            <w:vAlign w:val="center"/>
          </w:tcPr>
          <w:p w14:paraId="6DEA2352" w14:textId="77777777">
            <w:pPr>
              <w:spacing w:line="240" w:lineRule="auto"/>
              <w:ind w:firstLine="380"/>
              <w:jc w:val="center"/>
            </w:pPr>
            <w:r>
              <w:rPr>
                <w:rFonts w:cs="Times New Roman"/>
                <w:color w:val="000000"/>
                <w:sz w:val="19"/>
              </w:rPr>
              <w:t>2</w:t>
            </w:r>
          </w:p>
        </w:tc>
        <w:tc>
          <w:tcPr>
            <w:tcW w:w="1927" w:type="dxa"/>
            <w:tcMar>
              <w:top w:w="90" w:type="dxa"/>
              <w:left w:w="110" w:type="dxa"/>
              <w:bottom w:w="90" w:type="dxa"/>
              <w:right w:w="110" w:type="dxa"/>
            </w:tcMar>
            <w:vAlign w:val="center"/>
          </w:tcPr>
          <w:p w14:paraId="4A59ED36" w14:textId="77777777">
            <w:pPr>
              <w:spacing w:line="240" w:lineRule="auto"/>
              <w:ind w:firstLine="380"/>
              <w:jc w:val="center"/>
            </w:pPr>
            <w:r>
              <w:rPr>
                <w:rFonts w:cs="Times New Roman"/>
                <w:color w:val="000000"/>
                <w:sz w:val="19"/>
              </w:rPr>
              <w:t>353.480</w:t>
            </w:r>
          </w:p>
        </w:tc>
        <w:tc>
          <w:tcPr>
            <w:tcW w:w="3231" w:type="dxa"/>
            <w:tcMar>
              <w:top w:w="90" w:type="dxa"/>
              <w:left w:w="110" w:type="dxa"/>
              <w:bottom w:w="90" w:type="dxa"/>
              <w:right w:w="110" w:type="dxa"/>
            </w:tcMar>
            <w:vAlign w:val="center"/>
          </w:tcPr>
          <w:p w14:paraId="76EE0429" w14:textId="77777777">
            <w:pPr>
              <w:spacing w:line="240" w:lineRule="auto"/>
              <w:ind w:firstLine="380"/>
              <w:jc w:val="center"/>
            </w:pPr>
            <w:r>
              <w:rPr>
                <w:rFonts w:cs="Times New Roman"/>
                <w:color w:val="000000"/>
                <w:sz w:val="19"/>
              </w:rPr>
              <w:t>计</w:t>
            </w:r>
            <w:r>
              <w:rPr>
                <w:rFonts w:cs="Times New Roman"/>
                <w:color w:val="000000"/>
                <w:sz w:val="19"/>
              </w:rPr>
              <w:t>5%</w:t>
            </w:r>
            <w:r>
              <w:rPr>
                <w:rFonts w:cs="Times New Roman"/>
                <w:color w:val="000000"/>
                <w:sz w:val="19"/>
              </w:rPr>
              <w:t>线损，不乘</w:t>
            </w:r>
            <w:r>
              <w:rPr>
                <w:rFonts w:cs="Times New Roman"/>
                <w:color w:val="000000"/>
                <w:sz w:val="19"/>
              </w:rPr>
              <w:t>0.95</w:t>
            </w:r>
          </w:p>
        </w:tc>
      </w:tr>
      <w:tr w14:paraId="06CCBF70" w14:textId="77777777">
        <w:trPr>
          <w:cantSplit/>
          <w:jc w:val="center"/>
        </w:trPr>
        <w:tc>
          <w:tcPr>
            <w:tcW w:w="2381" w:type="dxa"/>
            <w:tcMar>
              <w:top w:w="90" w:type="dxa"/>
              <w:left w:w="110" w:type="dxa"/>
              <w:bottom w:w="90" w:type="dxa"/>
              <w:right w:w="110" w:type="dxa"/>
            </w:tcMar>
            <w:vAlign w:val="center"/>
          </w:tcPr>
          <w:p w14:paraId="5BA36512" w14:textId="77777777">
            <w:pPr>
              <w:spacing w:line="240" w:lineRule="auto"/>
              <w:ind w:firstLine="380"/>
              <w:jc w:val="left"/>
            </w:pPr>
            <w:r>
              <w:rPr>
                <w:rFonts w:cs="Times New Roman"/>
                <w:color w:val="000000"/>
                <w:sz w:val="19"/>
              </w:rPr>
              <w:t>储能电站</w:t>
            </w:r>
          </w:p>
        </w:tc>
        <w:tc>
          <w:tcPr>
            <w:tcW w:w="1247" w:type="dxa"/>
            <w:tcMar>
              <w:top w:w="90" w:type="dxa"/>
              <w:left w:w="110" w:type="dxa"/>
              <w:bottom w:w="90" w:type="dxa"/>
              <w:right w:w="110" w:type="dxa"/>
            </w:tcMar>
            <w:vAlign w:val="center"/>
          </w:tcPr>
          <w:p w14:paraId="26694699" w14:textId="77777777">
            <w:pPr>
              <w:spacing w:line="240" w:lineRule="auto"/>
              <w:ind w:firstLine="380"/>
              <w:jc w:val="center"/>
            </w:pPr>
            <w:r>
              <w:rPr>
                <w:rFonts w:cs="Times New Roman"/>
                <w:color w:val="000000"/>
                <w:sz w:val="19"/>
              </w:rPr>
              <w:t>1</w:t>
            </w:r>
          </w:p>
        </w:tc>
        <w:tc>
          <w:tcPr>
            <w:tcW w:w="1927" w:type="dxa"/>
            <w:tcMar>
              <w:top w:w="90" w:type="dxa"/>
              <w:left w:w="110" w:type="dxa"/>
              <w:bottom w:w="90" w:type="dxa"/>
              <w:right w:w="110" w:type="dxa"/>
            </w:tcMar>
            <w:vAlign w:val="center"/>
          </w:tcPr>
          <w:p w14:paraId="2FC61401" w14:textId="77777777">
            <w:pPr>
              <w:spacing w:line="240" w:lineRule="auto"/>
              <w:ind w:firstLine="380"/>
              <w:jc w:val="center"/>
            </w:pPr>
            <w:r>
              <w:rPr>
                <w:rFonts w:cs="Times New Roman"/>
                <w:color w:val="000000"/>
                <w:sz w:val="19"/>
              </w:rPr>
              <w:t>546.963</w:t>
            </w:r>
          </w:p>
        </w:tc>
        <w:tc>
          <w:tcPr>
            <w:tcW w:w="3231" w:type="dxa"/>
            <w:tcMar>
              <w:top w:w="90" w:type="dxa"/>
              <w:left w:w="110" w:type="dxa"/>
              <w:bottom w:w="90" w:type="dxa"/>
              <w:right w:w="110" w:type="dxa"/>
            </w:tcMar>
            <w:vAlign w:val="center"/>
          </w:tcPr>
          <w:p w14:paraId="5CFA3B96" w14:textId="77777777">
            <w:pPr>
              <w:spacing w:line="240" w:lineRule="auto"/>
              <w:ind w:firstLine="380"/>
              <w:jc w:val="center"/>
            </w:pPr>
            <w:r>
              <w:rPr>
                <w:rFonts w:cs="Times New Roman"/>
                <w:color w:val="000000"/>
                <w:sz w:val="19"/>
              </w:rPr>
              <w:t>计</w:t>
            </w:r>
            <w:r>
              <w:rPr>
                <w:rFonts w:cs="Times New Roman"/>
                <w:color w:val="000000"/>
                <w:sz w:val="19"/>
              </w:rPr>
              <w:t>5%</w:t>
            </w:r>
            <w:r>
              <w:rPr>
                <w:rFonts w:cs="Times New Roman"/>
                <w:color w:val="000000"/>
                <w:sz w:val="19"/>
              </w:rPr>
              <w:t>线损，不乘</w:t>
            </w:r>
            <w:r>
              <w:rPr>
                <w:rFonts w:cs="Times New Roman"/>
                <w:color w:val="000000"/>
                <w:sz w:val="19"/>
              </w:rPr>
              <w:t>0.95</w:t>
            </w:r>
          </w:p>
        </w:tc>
      </w:tr>
    </w:tbl>
    <w:p w14:paraId="77D8EC46" w14:textId="77777777">
      <w:pPr>
        <w:pStyle w:val="aff6"/>
      </w:pPr>
      <w:r>
        <w:t>表</w:t>
      </w:r>
      <w:r>
        <w:t xml:space="preserve">3-2 </w:t>
      </w:r>
      <w:r>
        <w:t>主要回路持续电流职责</w:t>
      </w:r>
    </w:p>
    <w:tbl>
      <w:tblPr>
        <w:tblStyle w:val="a9"/>
        <w:tblW w:w="8786" w:type="dxa"/>
        <w:jc w:val="center"/>
        <w:tblLayout w:type="fixed"/>
        <w:tblLook w:val="04A0" w:firstRow="1" w:lastRow="0" w:firstColumn="1" w:lastColumn="0" w:noHBand="0" w:noVBand="1"/>
      </w:tblPr>
      <w:tblGrid>
        <w:gridCol w:w="2834"/>
        <w:gridCol w:w="2098"/>
        <w:gridCol w:w="3854"/>
      </w:tblGrid>
      <w:tr w14:paraId="1AA60974" w14:textId="77777777">
        <w:trPr>
          <w:cantSplit/>
          <w:tblHeader/>
          <w:jc w:val="center"/>
        </w:trPr>
        <w:tc>
          <w:tcPr>
            <w:tcW w:w="2835" w:type="dxa"/>
            <w:shd w:val="clear" w:color="auto" w:fill="D9E2F3"/>
            <w:tcMar>
              <w:top w:w="90" w:type="dxa"/>
              <w:left w:w="110" w:type="dxa"/>
              <w:bottom w:w="90" w:type="dxa"/>
              <w:right w:w="110" w:type="dxa"/>
            </w:tcMar>
            <w:vAlign w:val="center"/>
          </w:tcPr>
          <w:p w14:paraId="57ED294C" w14:textId="77777777">
            <w:pPr>
              <w:spacing w:line="240" w:lineRule="auto"/>
              <w:ind w:firstLine="361"/>
              <w:jc w:val="center"/>
            </w:pPr>
            <w:r>
              <w:rPr>
                <w:rFonts w:eastAsia="黑体" w:cs="Times New Roman"/>
                <w:b/>
                <w:color w:val="000000"/>
                <w:sz w:val="18"/>
              </w:rPr>
              <w:t>回路</w:t>
            </w:r>
          </w:p>
        </w:tc>
        <w:tc>
          <w:tcPr>
            <w:tcW w:w="2098" w:type="dxa"/>
            <w:shd w:val="clear" w:color="auto" w:fill="D9E2F3"/>
            <w:tcMar>
              <w:top w:w="90" w:type="dxa"/>
              <w:left w:w="110" w:type="dxa"/>
              <w:bottom w:w="90" w:type="dxa"/>
              <w:right w:w="110" w:type="dxa"/>
            </w:tcMar>
            <w:vAlign w:val="center"/>
          </w:tcPr>
          <w:p w14:paraId="405629CB" w14:textId="77777777">
            <w:pPr>
              <w:spacing w:line="240" w:lineRule="auto"/>
              <w:ind w:firstLine="361"/>
              <w:jc w:val="center"/>
            </w:pPr>
            <w:r>
              <w:rPr>
                <w:rFonts w:eastAsia="黑体" w:cs="Times New Roman"/>
                <w:b/>
                <w:color w:val="000000"/>
                <w:sz w:val="18"/>
              </w:rPr>
              <w:t>最大持续电流</w:t>
            </w:r>
            <w:r>
              <w:rPr>
                <w:rFonts w:eastAsia="黑体" w:cs="Times New Roman"/>
                <w:b/>
                <w:color w:val="000000"/>
                <w:sz w:val="18"/>
              </w:rPr>
              <w:t>/A</w:t>
            </w:r>
          </w:p>
        </w:tc>
        <w:tc>
          <w:tcPr>
            <w:tcW w:w="3855" w:type="dxa"/>
            <w:shd w:val="clear" w:color="auto" w:fill="D9E2F3"/>
            <w:tcMar>
              <w:top w:w="90" w:type="dxa"/>
              <w:left w:w="110" w:type="dxa"/>
              <w:bottom w:w="90" w:type="dxa"/>
              <w:right w:w="110" w:type="dxa"/>
            </w:tcMar>
            <w:vAlign w:val="center"/>
          </w:tcPr>
          <w:p w14:paraId="448E1AC6" w14:textId="77777777">
            <w:pPr>
              <w:spacing w:line="240" w:lineRule="auto"/>
              <w:ind w:firstLine="361"/>
              <w:jc w:val="center"/>
            </w:pPr>
            <w:r>
              <w:rPr>
                <w:rFonts w:eastAsia="黑体" w:cs="Times New Roman"/>
                <w:b/>
                <w:color w:val="000000"/>
                <w:sz w:val="18"/>
              </w:rPr>
              <w:t>设计说明</w:t>
            </w:r>
          </w:p>
        </w:tc>
      </w:tr>
      <w:tr w14:paraId="17ED447C" w14:textId="77777777">
        <w:trPr>
          <w:cantSplit/>
          <w:jc w:val="center"/>
        </w:trPr>
        <w:tc>
          <w:tcPr>
            <w:tcW w:w="2834" w:type="dxa"/>
            <w:tcMar>
              <w:top w:w="90" w:type="dxa"/>
              <w:left w:w="110" w:type="dxa"/>
              <w:bottom w:w="90" w:type="dxa"/>
              <w:right w:w="110" w:type="dxa"/>
            </w:tcMar>
            <w:vAlign w:val="center"/>
          </w:tcPr>
          <w:p w14:paraId="6EC573B7" w14:textId="77777777">
            <w:pPr>
              <w:spacing w:line="240" w:lineRule="auto"/>
              <w:ind w:firstLine="360"/>
              <w:jc w:val="left"/>
            </w:pPr>
            <w:r>
              <w:rPr>
                <w:rFonts w:cs="Times New Roman"/>
                <w:color w:val="000000"/>
                <w:sz w:val="18"/>
              </w:rPr>
              <w:t>220kV</w:t>
            </w:r>
            <w:r>
              <w:rPr>
                <w:rFonts w:cs="Times New Roman"/>
                <w:color w:val="000000"/>
                <w:sz w:val="18"/>
              </w:rPr>
              <w:t>线路间隔</w:t>
            </w:r>
          </w:p>
        </w:tc>
        <w:tc>
          <w:tcPr>
            <w:tcW w:w="2097" w:type="dxa"/>
            <w:tcMar>
              <w:top w:w="90" w:type="dxa"/>
              <w:left w:w="110" w:type="dxa"/>
              <w:bottom w:w="90" w:type="dxa"/>
              <w:right w:w="110" w:type="dxa"/>
            </w:tcMar>
            <w:vAlign w:val="center"/>
          </w:tcPr>
          <w:p w14:paraId="27F525BF" w14:textId="77777777">
            <w:pPr>
              <w:spacing w:line="240" w:lineRule="auto"/>
              <w:ind w:firstLine="360"/>
              <w:jc w:val="center"/>
            </w:pPr>
            <w:r>
              <w:rPr>
                <w:rFonts w:cs="Times New Roman"/>
                <w:color w:val="000000"/>
                <w:sz w:val="18"/>
              </w:rPr>
              <w:t>735.559</w:t>
            </w:r>
          </w:p>
        </w:tc>
        <w:tc>
          <w:tcPr>
            <w:tcW w:w="3855" w:type="dxa"/>
            <w:tcMar>
              <w:top w:w="90" w:type="dxa"/>
              <w:left w:w="110" w:type="dxa"/>
              <w:bottom w:w="90" w:type="dxa"/>
              <w:right w:w="110" w:type="dxa"/>
            </w:tcMar>
            <w:vAlign w:val="center"/>
          </w:tcPr>
          <w:p w14:paraId="02B5EA61" w14:textId="77777777">
            <w:pPr>
              <w:spacing w:line="240" w:lineRule="auto"/>
              <w:ind w:firstLine="360"/>
              <w:jc w:val="center"/>
            </w:pPr>
            <w:r>
              <w:rPr>
                <w:rFonts w:cs="Times New Roman"/>
                <w:color w:val="000000"/>
                <w:sz w:val="18"/>
              </w:rPr>
              <w:t>一回退出时另一回承担全部本期送出</w:t>
            </w:r>
          </w:p>
        </w:tc>
      </w:tr>
      <w:tr w14:paraId="3471E6F3" w14:textId="77777777">
        <w:trPr>
          <w:cantSplit/>
          <w:jc w:val="center"/>
        </w:trPr>
        <w:tc>
          <w:tcPr>
            <w:tcW w:w="2834" w:type="dxa"/>
            <w:tcMar>
              <w:top w:w="90" w:type="dxa"/>
              <w:left w:w="110" w:type="dxa"/>
              <w:bottom w:w="90" w:type="dxa"/>
              <w:right w:w="110" w:type="dxa"/>
            </w:tcMar>
            <w:vAlign w:val="center"/>
          </w:tcPr>
          <w:p w14:paraId="04691A33" w14:textId="77777777">
            <w:pPr>
              <w:spacing w:line="240" w:lineRule="auto"/>
              <w:ind w:firstLine="360"/>
              <w:jc w:val="left"/>
            </w:pPr>
            <w:r>
              <w:rPr>
                <w:rFonts w:cs="Times New Roman"/>
                <w:color w:val="000000"/>
                <w:sz w:val="18"/>
              </w:rPr>
              <w:t>220kV</w:t>
            </w:r>
            <w:r>
              <w:rPr>
                <w:rFonts w:cs="Times New Roman"/>
                <w:color w:val="000000"/>
                <w:sz w:val="18"/>
              </w:rPr>
              <w:t>分段</w:t>
            </w:r>
          </w:p>
        </w:tc>
        <w:tc>
          <w:tcPr>
            <w:tcW w:w="2097" w:type="dxa"/>
            <w:tcMar>
              <w:top w:w="90" w:type="dxa"/>
              <w:left w:w="110" w:type="dxa"/>
              <w:bottom w:w="90" w:type="dxa"/>
              <w:right w:w="110" w:type="dxa"/>
            </w:tcMar>
            <w:vAlign w:val="center"/>
          </w:tcPr>
          <w:p w14:paraId="4F1ED624" w14:textId="77777777">
            <w:pPr>
              <w:spacing w:line="240" w:lineRule="auto"/>
              <w:ind w:firstLine="360"/>
              <w:jc w:val="center"/>
            </w:pPr>
            <w:r>
              <w:rPr>
                <w:rFonts w:cs="Times New Roman"/>
                <w:color w:val="000000"/>
                <w:sz w:val="18"/>
              </w:rPr>
              <w:t>735.559</w:t>
            </w:r>
          </w:p>
        </w:tc>
        <w:tc>
          <w:tcPr>
            <w:tcW w:w="3855" w:type="dxa"/>
            <w:tcMar>
              <w:top w:w="90" w:type="dxa"/>
              <w:left w:w="110" w:type="dxa"/>
              <w:bottom w:w="90" w:type="dxa"/>
              <w:right w:w="110" w:type="dxa"/>
            </w:tcMar>
            <w:vAlign w:val="center"/>
          </w:tcPr>
          <w:p w14:paraId="6D0A0515" w14:textId="77777777">
            <w:pPr>
              <w:spacing w:line="240" w:lineRule="auto"/>
              <w:ind w:firstLine="360"/>
              <w:jc w:val="center"/>
            </w:pPr>
            <w:r>
              <w:rPr>
                <w:rFonts w:cs="Times New Roman"/>
                <w:color w:val="000000"/>
                <w:sz w:val="18"/>
              </w:rPr>
              <w:t>一段事故转供全部本期送出功率的课程保守职责</w:t>
            </w:r>
          </w:p>
        </w:tc>
      </w:tr>
      <w:tr w14:paraId="0EE87B92" w14:textId="77777777">
        <w:trPr>
          <w:cantSplit/>
          <w:jc w:val="center"/>
        </w:trPr>
        <w:tc>
          <w:tcPr>
            <w:tcW w:w="2834" w:type="dxa"/>
            <w:tcMar>
              <w:top w:w="90" w:type="dxa"/>
              <w:left w:w="110" w:type="dxa"/>
              <w:bottom w:w="90" w:type="dxa"/>
              <w:right w:w="110" w:type="dxa"/>
            </w:tcMar>
            <w:vAlign w:val="center"/>
          </w:tcPr>
          <w:p w14:paraId="10B5B68C" w14:textId="77777777">
            <w:pPr>
              <w:spacing w:line="240" w:lineRule="auto"/>
              <w:ind w:firstLine="360"/>
              <w:jc w:val="left"/>
            </w:pPr>
            <w:r>
              <w:rPr>
                <w:rFonts w:cs="Times New Roman"/>
                <w:color w:val="000000"/>
                <w:sz w:val="18"/>
              </w:rPr>
              <w:t>主变</w:t>
            </w:r>
            <w:r>
              <w:rPr>
                <w:rFonts w:cs="Times New Roman"/>
                <w:color w:val="000000"/>
                <w:sz w:val="18"/>
              </w:rPr>
              <w:t>220kV</w:t>
            </w:r>
            <w:r>
              <w:rPr>
                <w:rFonts w:cs="Times New Roman"/>
                <w:color w:val="000000"/>
                <w:sz w:val="18"/>
              </w:rPr>
              <w:t>侧</w:t>
            </w:r>
          </w:p>
        </w:tc>
        <w:tc>
          <w:tcPr>
            <w:tcW w:w="2097" w:type="dxa"/>
            <w:tcMar>
              <w:top w:w="90" w:type="dxa"/>
              <w:left w:w="110" w:type="dxa"/>
              <w:bottom w:w="90" w:type="dxa"/>
              <w:right w:w="110" w:type="dxa"/>
            </w:tcMar>
            <w:vAlign w:val="center"/>
          </w:tcPr>
          <w:p w14:paraId="2628CA2A" w14:textId="77777777">
            <w:pPr>
              <w:spacing w:line="240" w:lineRule="auto"/>
              <w:ind w:firstLine="360"/>
              <w:jc w:val="center"/>
            </w:pPr>
            <w:r>
              <w:rPr>
                <w:rFonts w:cs="Times New Roman"/>
                <w:color w:val="000000"/>
                <w:sz w:val="18"/>
              </w:rPr>
              <w:t>495.996</w:t>
            </w:r>
          </w:p>
        </w:tc>
        <w:tc>
          <w:tcPr>
            <w:tcW w:w="3855" w:type="dxa"/>
            <w:tcMar>
              <w:top w:w="90" w:type="dxa"/>
              <w:left w:w="110" w:type="dxa"/>
              <w:bottom w:w="90" w:type="dxa"/>
              <w:right w:w="110" w:type="dxa"/>
            </w:tcMar>
            <w:vAlign w:val="center"/>
          </w:tcPr>
          <w:p w14:paraId="05E074AB" w14:textId="77777777">
            <w:pPr>
              <w:spacing w:line="240" w:lineRule="auto"/>
              <w:ind w:firstLine="360"/>
              <w:jc w:val="center"/>
            </w:pPr>
            <w:r>
              <w:rPr>
                <w:rFonts w:cs="Times New Roman"/>
                <w:color w:val="000000"/>
                <w:sz w:val="18"/>
              </w:rPr>
              <w:t>180MVA</w:t>
            </w:r>
            <w:r>
              <w:rPr>
                <w:rFonts w:cs="Times New Roman"/>
                <w:color w:val="000000"/>
                <w:sz w:val="18"/>
              </w:rPr>
              <w:t>额定电流</w:t>
            </w:r>
            <w:r>
              <w:rPr>
                <w:rFonts w:cs="Times New Roman"/>
                <w:color w:val="000000"/>
                <w:sz w:val="18"/>
              </w:rPr>
              <w:t>×1.05</w:t>
            </w:r>
          </w:p>
        </w:tc>
      </w:tr>
      <w:tr w14:paraId="4B29182A" w14:textId="77777777">
        <w:trPr>
          <w:cantSplit/>
          <w:jc w:val="center"/>
        </w:trPr>
        <w:tc>
          <w:tcPr>
            <w:tcW w:w="2834" w:type="dxa"/>
            <w:tcMar>
              <w:top w:w="90" w:type="dxa"/>
              <w:left w:w="110" w:type="dxa"/>
              <w:bottom w:w="90" w:type="dxa"/>
              <w:right w:w="110" w:type="dxa"/>
            </w:tcMar>
            <w:vAlign w:val="center"/>
          </w:tcPr>
          <w:p w14:paraId="07D95367" w14:textId="77777777">
            <w:pPr>
              <w:spacing w:line="240" w:lineRule="auto"/>
              <w:ind w:firstLine="360"/>
              <w:jc w:val="left"/>
            </w:pPr>
            <w:r>
              <w:rPr>
                <w:rFonts w:cs="Times New Roman"/>
                <w:color w:val="000000"/>
                <w:sz w:val="18"/>
              </w:rPr>
              <w:t>主变</w:t>
            </w:r>
            <w:r>
              <w:rPr>
                <w:rFonts w:cs="Times New Roman"/>
                <w:color w:val="000000"/>
                <w:sz w:val="18"/>
              </w:rPr>
              <w:t>35kV</w:t>
            </w:r>
            <w:r>
              <w:rPr>
                <w:rFonts w:cs="Times New Roman"/>
                <w:color w:val="000000"/>
                <w:sz w:val="18"/>
              </w:rPr>
              <w:t>侧</w:t>
            </w:r>
            <w:r>
              <w:rPr>
                <w:rFonts w:cs="Times New Roman"/>
                <w:color w:val="000000"/>
                <w:sz w:val="18"/>
              </w:rPr>
              <w:t>/35kV</w:t>
            </w:r>
            <w:r>
              <w:rPr>
                <w:rFonts w:cs="Times New Roman"/>
                <w:color w:val="000000"/>
                <w:sz w:val="18"/>
              </w:rPr>
              <w:t>母联</w:t>
            </w:r>
          </w:p>
        </w:tc>
        <w:tc>
          <w:tcPr>
            <w:tcW w:w="2097" w:type="dxa"/>
            <w:tcMar>
              <w:top w:w="90" w:type="dxa"/>
              <w:left w:w="110" w:type="dxa"/>
              <w:bottom w:w="90" w:type="dxa"/>
              <w:right w:w="110" w:type="dxa"/>
            </w:tcMar>
            <w:vAlign w:val="center"/>
          </w:tcPr>
          <w:p w14:paraId="37615535" w14:textId="77777777">
            <w:pPr>
              <w:spacing w:line="240" w:lineRule="auto"/>
              <w:ind w:firstLine="360"/>
              <w:jc w:val="center"/>
            </w:pPr>
            <w:r>
              <w:rPr>
                <w:rFonts w:cs="Times New Roman"/>
                <w:color w:val="000000"/>
                <w:sz w:val="18"/>
              </w:rPr>
              <w:t>3117.691</w:t>
            </w:r>
          </w:p>
        </w:tc>
        <w:tc>
          <w:tcPr>
            <w:tcW w:w="3855" w:type="dxa"/>
            <w:tcMar>
              <w:top w:w="90" w:type="dxa"/>
              <w:left w:w="110" w:type="dxa"/>
              <w:bottom w:w="90" w:type="dxa"/>
              <w:right w:w="110" w:type="dxa"/>
            </w:tcMar>
            <w:vAlign w:val="center"/>
          </w:tcPr>
          <w:p w14:paraId="2C0EB456" w14:textId="77777777">
            <w:pPr>
              <w:spacing w:line="240" w:lineRule="auto"/>
              <w:ind w:firstLine="360"/>
              <w:jc w:val="center"/>
            </w:pPr>
            <w:r>
              <w:rPr>
                <w:rFonts w:cs="Times New Roman"/>
                <w:color w:val="000000"/>
                <w:sz w:val="18"/>
              </w:rPr>
              <w:t>180MVA</w:t>
            </w:r>
            <w:r>
              <w:rPr>
                <w:rFonts w:cs="Times New Roman"/>
                <w:color w:val="000000"/>
                <w:sz w:val="18"/>
              </w:rPr>
              <w:t>额定电流</w:t>
            </w:r>
            <w:r>
              <w:rPr>
                <w:rFonts w:cs="Times New Roman"/>
                <w:color w:val="000000"/>
                <w:sz w:val="18"/>
              </w:rPr>
              <w:t>×1.05</w:t>
            </w:r>
          </w:p>
        </w:tc>
      </w:tr>
      <w:tr w14:paraId="1993BDEE" w14:textId="77777777">
        <w:trPr>
          <w:cantSplit/>
          <w:jc w:val="center"/>
        </w:trPr>
        <w:tc>
          <w:tcPr>
            <w:tcW w:w="2834" w:type="dxa"/>
            <w:tcMar>
              <w:top w:w="90" w:type="dxa"/>
              <w:left w:w="110" w:type="dxa"/>
              <w:bottom w:w="90" w:type="dxa"/>
              <w:right w:w="110" w:type="dxa"/>
            </w:tcMar>
            <w:vAlign w:val="center"/>
          </w:tcPr>
          <w:p w14:paraId="0290E3B2" w14:textId="77777777">
            <w:pPr>
              <w:spacing w:line="240" w:lineRule="auto"/>
              <w:ind w:firstLine="360"/>
              <w:jc w:val="left"/>
            </w:pPr>
            <w:r>
              <w:rPr>
                <w:rFonts w:cs="Times New Roman"/>
                <w:color w:val="000000"/>
                <w:sz w:val="18"/>
              </w:rPr>
              <w:t>35kV-I</w:t>
            </w:r>
            <w:r>
              <w:rPr>
                <w:rFonts w:cs="Times New Roman"/>
                <w:color w:val="000000"/>
                <w:sz w:val="18"/>
              </w:rPr>
              <w:t>段</w:t>
            </w:r>
          </w:p>
        </w:tc>
        <w:tc>
          <w:tcPr>
            <w:tcW w:w="2097" w:type="dxa"/>
            <w:tcMar>
              <w:top w:w="90" w:type="dxa"/>
              <w:left w:w="110" w:type="dxa"/>
              <w:bottom w:w="90" w:type="dxa"/>
              <w:right w:w="110" w:type="dxa"/>
            </w:tcMar>
            <w:vAlign w:val="center"/>
          </w:tcPr>
          <w:p w14:paraId="0B7BCE60" w14:textId="77777777">
            <w:pPr>
              <w:spacing w:line="240" w:lineRule="auto"/>
              <w:ind w:firstLine="360"/>
              <w:jc w:val="center"/>
            </w:pPr>
            <w:r>
              <w:rPr>
                <w:rFonts w:cs="Times New Roman"/>
                <w:color w:val="000000"/>
                <w:sz w:val="18"/>
              </w:rPr>
              <w:t>2230.732</w:t>
            </w:r>
          </w:p>
        </w:tc>
        <w:tc>
          <w:tcPr>
            <w:tcW w:w="3855" w:type="dxa"/>
            <w:tcMar>
              <w:top w:w="90" w:type="dxa"/>
              <w:left w:w="110" w:type="dxa"/>
              <w:bottom w:w="90" w:type="dxa"/>
              <w:right w:w="110" w:type="dxa"/>
            </w:tcMar>
            <w:vAlign w:val="center"/>
          </w:tcPr>
          <w:p w14:paraId="27A900E3" w14:textId="77777777">
            <w:pPr>
              <w:spacing w:line="240" w:lineRule="auto"/>
              <w:ind w:firstLine="360"/>
              <w:jc w:val="center"/>
            </w:pPr>
            <w:r>
              <w:rPr>
                <w:rFonts w:cs="Times New Roman"/>
                <w:color w:val="000000"/>
                <w:sz w:val="18"/>
              </w:rPr>
              <w:t>按</w:t>
            </w:r>
            <w:r>
              <w:rPr>
                <w:rFonts w:cs="Times New Roman"/>
                <w:color w:val="000000"/>
                <w:sz w:val="18"/>
              </w:rPr>
              <w:t>I</w:t>
            </w:r>
            <w:r>
              <w:rPr>
                <w:rFonts w:cs="Times New Roman"/>
                <w:color w:val="000000"/>
                <w:sz w:val="18"/>
              </w:rPr>
              <w:t>段实际</w:t>
            </w:r>
            <w:r>
              <w:rPr>
                <w:rFonts w:cs="Times New Roman"/>
                <w:color w:val="000000"/>
                <w:sz w:val="18"/>
              </w:rPr>
              <w:t>6</w:t>
            </w:r>
            <w:r>
              <w:rPr>
                <w:rFonts w:cs="Times New Roman"/>
                <w:color w:val="000000"/>
                <w:sz w:val="18"/>
              </w:rPr>
              <w:t>回馈线累加</w:t>
            </w:r>
          </w:p>
        </w:tc>
      </w:tr>
      <w:tr w14:paraId="0166BE25" w14:textId="77777777">
        <w:trPr>
          <w:cantSplit/>
          <w:jc w:val="center"/>
        </w:trPr>
        <w:tc>
          <w:tcPr>
            <w:tcW w:w="2834" w:type="dxa"/>
            <w:tcMar>
              <w:top w:w="90" w:type="dxa"/>
              <w:left w:w="110" w:type="dxa"/>
              <w:bottom w:w="90" w:type="dxa"/>
              <w:right w:w="110" w:type="dxa"/>
            </w:tcMar>
            <w:vAlign w:val="center"/>
          </w:tcPr>
          <w:p w14:paraId="53EA03E7" w14:textId="77777777">
            <w:pPr>
              <w:spacing w:line="240" w:lineRule="auto"/>
              <w:ind w:firstLine="360"/>
              <w:jc w:val="left"/>
            </w:pPr>
            <w:r>
              <w:rPr>
                <w:rFonts w:cs="Times New Roman"/>
                <w:color w:val="000000"/>
                <w:sz w:val="18"/>
              </w:rPr>
              <w:t>35kV-II</w:t>
            </w:r>
            <w:r>
              <w:rPr>
                <w:rFonts w:cs="Times New Roman"/>
                <w:color w:val="000000"/>
                <w:sz w:val="18"/>
              </w:rPr>
              <w:t>段</w:t>
            </w:r>
          </w:p>
        </w:tc>
        <w:tc>
          <w:tcPr>
            <w:tcW w:w="2097" w:type="dxa"/>
            <w:tcMar>
              <w:top w:w="90" w:type="dxa"/>
              <w:left w:w="110" w:type="dxa"/>
              <w:bottom w:w="90" w:type="dxa"/>
              <w:right w:w="110" w:type="dxa"/>
            </w:tcMar>
            <w:vAlign w:val="center"/>
          </w:tcPr>
          <w:p w14:paraId="53A48C19" w14:textId="77777777">
            <w:pPr>
              <w:spacing w:line="240" w:lineRule="auto"/>
              <w:ind w:firstLine="360"/>
              <w:jc w:val="center"/>
            </w:pPr>
            <w:r>
              <w:rPr>
                <w:rFonts w:cs="Times New Roman"/>
                <w:color w:val="000000"/>
                <w:sz w:val="18"/>
              </w:rPr>
              <w:t>2404.371</w:t>
            </w:r>
          </w:p>
        </w:tc>
        <w:tc>
          <w:tcPr>
            <w:tcW w:w="3855" w:type="dxa"/>
            <w:tcMar>
              <w:top w:w="90" w:type="dxa"/>
              <w:left w:w="110" w:type="dxa"/>
              <w:bottom w:w="90" w:type="dxa"/>
              <w:right w:w="110" w:type="dxa"/>
            </w:tcMar>
            <w:vAlign w:val="center"/>
          </w:tcPr>
          <w:p w14:paraId="6A9F6EB3" w14:textId="77777777">
            <w:pPr>
              <w:spacing w:line="240" w:lineRule="auto"/>
              <w:ind w:firstLine="360"/>
              <w:jc w:val="center"/>
            </w:pPr>
            <w:r>
              <w:rPr>
                <w:rFonts w:cs="Times New Roman"/>
                <w:color w:val="000000"/>
                <w:sz w:val="18"/>
              </w:rPr>
              <w:t>按</w:t>
            </w:r>
            <w:r>
              <w:rPr>
                <w:rFonts w:cs="Times New Roman"/>
                <w:color w:val="000000"/>
                <w:sz w:val="18"/>
              </w:rPr>
              <w:t>II</w:t>
            </w:r>
            <w:r>
              <w:rPr>
                <w:rFonts w:cs="Times New Roman"/>
                <w:color w:val="000000"/>
                <w:sz w:val="18"/>
              </w:rPr>
              <w:t>段实际</w:t>
            </w:r>
            <w:r>
              <w:rPr>
                <w:rFonts w:cs="Times New Roman"/>
                <w:color w:val="000000"/>
                <w:sz w:val="18"/>
              </w:rPr>
              <w:t>6</w:t>
            </w:r>
            <w:r>
              <w:rPr>
                <w:rFonts w:cs="Times New Roman"/>
                <w:color w:val="000000"/>
                <w:sz w:val="18"/>
              </w:rPr>
              <w:t>回馈线累加</w:t>
            </w:r>
          </w:p>
        </w:tc>
      </w:tr>
      <w:tr w14:paraId="19D09E78" w14:textId="77777777">
        <w:trPr>
          <w:cantSplit/>
          <w:jc w:val="center"/>
        </w:trPr>
        <w:tc>
          <w:tcPr>
            <w:tcW w:w="2834" w:type="dxa"/>
            <w:tcMar>
              <w:top w:w="90" w:type="dxa"/>
              <w:left w:w="110" w:type="dxa"/>
              <w:bottom w:w="90" w:type="dxa"/>
              <w:right w:w="110" w:type="dxa"/>
            </w:tcMar>
            <w:vAlign w:val="center"/>
          </w:tcPr>
          <w:p w14:paraId="5D99413F" w14:textId="77777777">
            <w:pPr>
              <w:spacing w:line="240" w:lineRule="auto"/>
              <w:ind w:firstLine="360"/>
              <w:jc w:val="left"/>
            </w:pPr>
            <w:r>
              <w:rPr>
                <w:rFonts w:cs="Times New Roman"/>
                <w:color w:val="000000"/>
                <w:sz w:val="18"/>
              </w:rPr>
              <w:t>T10 35kV</w:t>
            </w:r>
            <w:r>
              <w:rPr>
                <w:rFonts w:cs="Times New Roman"/>
                <w:color w:val="000000"/>
                <w:sz w:val="18"/>
              </w:rPr>
              <w:t>侧</w:t>
            </w:r>
          </w:p>
        </w:tc>
        <w:tc>
          <w:tcPr>
            <w:tcW w:w="2097" w:type="dxa"/>
            <w:tcMar>
              <w:top w:w="90" w:type="dxa"/>
              <w:left w:w="110" w:type="dxa"/>
              <w:bottom w:w="90" w:type="dxa"/>
              <w:right w:w="110" w:type="dxa"/>
            </w:tcMar>
            <w:vAlign w:val="center"/>
          </w:tcPr>
          <w:p w14:paraId="5B68E361" w14:textId="77777777">
            <w:pPr>
              <w:spacing w:line="240" w:lineRule="auto"/>
              <w:ind w:firstLine="360"/>
              <w:jc w:val="center"/>
            </w:pPr>
            <w:r>
              <w:rPr>
                <w:rFonts w:cs="Times New Roman"/>
                <w:color w:val="000000"/>
                <w:sz w:val="18"/>
              </w:rPr>
              <w:t>545.596</w:t>
            </w:r>
          </w:p>
        </w:tc>
        <w:tc>
          <w:tcPr>
            <w:tcW w:w="3855" w:type="dxa"/>
            <w:tcMar>
              <w:top w:w="90" w:type="dxa"/>
              <w:left w:w="110" w:type="dxa"/>
              <w:bottom w:w="90" w:type="dxa"/>
              <w:right w:w="110" w:type="dxa"/>
            </w:tcMar>
            <w:vAlign w:val="center"/>
          </w:tcPr>
          <w:p w14:paraId="61E7EF35" w14:textId="77777777">
            <w:pPr>
              <w:spacing w:line="240" w:lineRule="auto"/>
              <w:ind w:firstLine="360"/>
              <w:jc w:val="center"/>
            </w:pPr>
            <w:r>
              <w:rPr>
                <w:rFonts w:cs="Times New Roman"/>
                <w:color w:val="000000"/>
                <w:sz w:val="18"/>
              </w:rPr>
              <w:t>31.5MVA</w:t>
            </w:r>
            <w:r>
              <w:rPr>
                <w:rFonts w:cs="Times New Roman"/>
                <w:color w:val="000000"/>
                <w:sz w:val="18"/>
              </w:rPr>
              <w:t>额定电流</w:t>
            </w:r>
            <w:r>
              <w:rPr>
                <w:rFonts w:cs="Times New Roman"/>
                <w:color w:val="000000"/>
                <w:sz w:val="18"/>
              </w:rPr>
              <w:t>×1.05</w:t>
            </w:r>
          </w:p>
        </w:tc>
      </w:tr>
      <w:tr w14:paraId="536AFCE1" w14:textId="77777777">
        <w:trPr>
          <w:cantSplit/>
          <w:jc w:val="center"/>
        </w:trPr>
        <w:tc>
          <w:tcPr>
            <w:tcW w:w="2834" w:type="dxa"/>
            <w:tcMar>
              <w:top w:w="90" w:type="dxa"/>
              <w:left w:w="110" w:type="dxa"/>
              <w:bottom w:w="90" w:type="dxa"/>
              <w:right w:w="110" w:type="dxa"/>
            </w:tcMar>
            <w:vAlign w:val="center"/>
          </w:tcPr>
          <w:p w14:paraId="735C2FBE" w14:textId="77777777">
            <w:pPr>
              <w:spacing w:line="240" w:lineRule="auto"/>
              <w:ind w:firstLine="360"/>
              <w:jc w:val="left"/>
            </w:pPr>
            <w:r>
              <w:rPr>
                <w:rFonts w:cs="Times New Roman"/>
                <w:color w:val="000000"/>
                <w:sz w:val="18"/>
              </w:rPr>
              <w:t>T10 10kV</w:t>
            </w:r>
            <w:r>
              <w:rPr>
                <w:rFonts w:cs="Times New Roman"/>
                <w:color w:val="000000"/>
                <w:sz w:val="18"/>
              </w:rPr>
              <w:t>设备口径</w:t>
            </w:r>
          </w:p>
        </w:tc>
        <w:tc>
          <w:tcPr>
            <w:tcW w:w="2097" w:type="dxa"/>
            <w:tcMar>
              <w:top w:w="90" w:type="dxa"/>
              <w:left w:w="110" w:type="dxa"/>
              <w:bottom w:w="90" w:type="dxa"/>
              <w:right w:w="110" w:type="dxa"/>
            </w:tcMar>
            <w:vAlign w:val="center"/>
          </w:tcPr>
          <w:p w14:paraId="32A0772C" w14:textId="77777777">
            <w:pPr>
              <w:spacing w:line="240" w:lineRule="auto"/>
              <w:ind w:firstLine="360"/>
              <w:jc w:val="center"/>
            </w:pPr>
            <w:r>
              <w:rPr>
                <w:rFonts w:cs="Times New Roman"/>
                <w:color w:val="000000"/>
                <w:sz w:val="18"/>
              </w:rPr>
              <w:t>1909.586</w:t>
            </w:r>
          </w:p>
        </w:tc>
        <w:tc>
          <w:tcPr>
            <w:tcW w:w="3855" w:type="dxa"/>
            <w:tcMar>
              <w:top w:w="90" w:type="dxa"/>
              <w:left w:w="110" w:type="dxa"/>
              <w:bottom w:w="90" w:type="dxa"/>
              <w:right w:w="110" w:type="dxa"/>
            </w:tcMar>
            <w:vAlign w:val="center"/>
          </w:tcPr>
          <w:p w14:paraId="5108A33B" w14:textId="77777777">
            <w:pPr>
              <w:spacing w:line="240" w:lineRule="auto"/>
              <w:ind w:firstLine="360"/>
              <w:jc w:val="center"/>
            </w:pPr>
            <w:r>
              <w:rPr>
                <w:rFonts w:cs="Times New Roman"/>
                <w:color w:val="000000"/>
                <w:sz w:val="18"/>
              </w:rPr>
              <w:t>按</w:t>
            </w:r>
            <w:r>
              <w:rPr>
                <w:rFonts w:cs="Times New Roman"/>
                <w:color w:val="000000"/>
                <w:sz w:val="18"/>
              </w:rPr>
              <w:t>10kV</w:t>
            </w:r>
            <w:r>
              <w:rPr>
                <w:rFonts w:cs="Times New Roman"/>
                <w:color w:val="000000"/>
                <w:sz w:val="18"/>
              </w:rPr>
              <w:t>开关设备电压基准</w:t>
            </w:r>
            <w:r>
              <w:rPr>
                <w:rFonts w:cs="Times New Roman"/>
                <w:color w:val="000000"/>
                <w:sz w:val="18"/>
              </w:rPr>
              <w:t>×1.05</w:t>
            </w:r>
          </w:p>
        </w:tc>
      </w:tr>
      <w:tr w14:paraId="18977453" w14:textId="77777777">
        <w:trPr>
          <w:cantSplit/>
          <w:jc w:val="center"/>
        </w:trPr>
        <w:tc>
          <w:tcPr>
            <w:tcW w:w="2834" w:type="dxa"/>
            <w:tcMar>
              <w:top w:w="90" w:type="dxa"/>
              <w:left w:w="110" w:type="dxa"/>
              <w:bottom w:w="90" w:type="dxa"/>
              <w:right w:w="110" w:type="dxa"/>
            </w:tcMar>
            <w:vAlign w:val="center"/>
          </w:tcPr>
          <w:p w14:paraId="4A741389" w14:textId="77777777">
            <w:pPr>
              <w:spacing w:line="240" w:lineRule="auto"/>
              <w:ind w:firstLine="360"/>
              <w:jc w:val="left"/>
            </w:pPr>
            <w:r>
              <w:rPr>
                <w:rFonts w:cs="Times New Roman"/>
                <w:color w:val="000000"/>
                <w:sz w:val="18"/>
              </w:rPr>
              <w:t>单套</w:t>
            </w:r>
            <w:r>
              <w:rPr>
                <w:rFonts w:cs="Times New Roman"/>
                <w:color w:val="000000"/>
                <w:sz w:val="18"/>
              </w:rPr>
              <w:t>SVG</w:t>
            </w:r>
            <w:r>
              <w:rPr>
                <w:rFonts w:cs="Times New Roman"/>
                <w:color w:val="000000"/>
                <w:sz w:val="18"/>
              </w:rPr>
              <w:t>馈线</w:t>
            </w:r>
          </w:p>
        </w:tc>
        <w:tc>
          <w:tcPr>
            <w:tcW w:w="2097" w:type="dxa"/>
            <w:tcMar>
              <w:top w:w="90" w:type="dxa"/>
              <w:left w:w="110" w:type="dxa"/>
              <w:bottom w:w="90" w:type="dxa"/>
              <w:right w:w="110" w:type="dxa"/>
            </w:tcMar>
            <w:vAlign w:val="center"/>
          </w:tcPr>
          <w:p w14:paraId="621E59C4" w14:textId="77777777">
            <w:pPr>
              <w:spacing w:line="240" w:lineRule="auto"/>
              <w:ind w:firstLine="360"/>
              <w:jc w:val="center"/>
            </w:pPr>
            <w:r>
              <w:rPr>
                <w:rFonts w:cs="Times New Roman"/>
                <w:color w:val="000000"/>
                <w:sz w:val="18"/>
              </w:rPr>
              <w:t>692.820</w:t>
            </w:r>
          </w:p>
        </w:tc>
        <w:tc>
          <w:tcPr>
            <w:tcW w:w="3855" w:type="dxa"/>
            <w:tcMar>
              <w:top w:w="90" w:type="dxa"/>
              <w:left w:w="110" w:type="dxa"/>
              <w:bottom w:w="90" w:type="dxa"/>
              <w:right w:w="110" w:type="dxa"/>
            </w:tcMar>
            <w:vAlign w:val="center"/>
          </w:tcPr>
          <w:p w14:paraId="41669CBA" w14:textId="77777777">
            <w:pPr>
              <w:spacing w:line="240" w:lineRule="auto"/>
              <w:ind w:firstLine="360"/>
              <w:jc w:val="center"/>
            </w:pPr>
            <w:r>
              <w:rPr>
                <w:rFonts w:cs="Times New Roman"/>
                <w:color w:val="000000"/>
                <w:sz w:val="18"/>
              </w:rPr>
              <w:t>12Mvar</w:t>
            </w:r>
            <w:r>
              <w:rPr>
                <w:rFonts w:cs="Times New Roman"/>
                <w:color w:val="000000"/>
                <w:sz w:val="18"/>
              </w:rPr>
              <w:t>、</w:t>
            </w:r>
            <w:r>
              <w:rPr>
                <w:rFonts w:cs="Times New Roman"/>
                <w:color w:val="000000"/>
                <w:sz w:val="18"/>
              </w:rPr>
              <w:t>10.5kV</w:t>
            </w:r>
            <w:r>
              <w:rPr>
                <w:rFonts w:cs="Times New Roman"/>
                <w:color w:val="000000"/>
                <w:sz w:val="18"/>
              </w:rPr>
              <w:t>额定电流</w:t>
            </w:r>
            <w:r>
              <w:rPr>
                <w:rFonts w:cs="Times New Roman"/>
                <w:color w:val="000000"/>
                <w:sz w:val="18"/>
              </w:rPr>
              <w:t>×1.05</w:t>
            </w:r>
          </w:p>
        </w:tc>
      </w:tr>
    </w:tbl>
    <w:p w14:paraId="05564516" w14:textId="77777777">
      <w:pPr>
        <w:ind w:firstLine="480"/>
      </w:pPr>
      <w:r>
        <w:rPr>
          <w:rFonts w:cs="Times New Roman"/>
          <w:color w:val="000000"/>
        </w:rPr>
        <w:t>35kV</w:t>
      </w:r>
      <w:r>
        <w:rPr>
          <w:rFonts w:cs="Times New Roman"/>
          <w:color w:val="000000"/>
        </w:rPr>
        <w:t>母线段存在三个容易混淆的电流口径。按未计线损的各馈线基础电流和实际分配累加，</w:t>
      </w:r>
      <w:r>
        <w:rPr>
          <w:rFonts w:cs="Times New Roman"/>
          <w:color w:val="000000"/>
        </w:rPr>
        <w:t>I</w:t>
      </w:r>
      <w:r>
        <w:rPr>
          <w:rFonts w:cs="Times New Roman"/>
          <w:color w:val="000000"/>
        </w:rPr>
        <w:t>、</w:t>
      </w:r>
      <w:r>
        <w:rPr>
          <w:rFonts w:cs="Times New Roman"/>
          <w:color w:val="000000"/>
        </w:rPr>
        <w:t>II</w:t>
      </w:r>
      <w:r>
        <w:rPr>
          <w:rFonts w:cs="Times New Roman"/>
          <w:color w:val="000000"/>
        </w:rPr>
        <w:t>段分别为</w:t>
      </w:r>
      <w:r>
        <w:rPr>
          <w:rFonts w:cs="Times New Roman"/>
          <w:color w:val="000000"/>
        </w:rPr>
        <w:t>2230.732A</w:t>
      </w:r>
      <w:r>
        <w:rPr>
          <w:rFonts w:cs="Times New Roman"/>
          <w:color w:val="000000"/>
        </w:rPr>
        <w:t>和</w:t>
      </w:r>
      <w:r>
        <w:rPr>
          <w:rFonts w:cs="Times New Roman"/>
          <w:color w:val="000000"/>
        </w:rPr>
        <w:t>2404.371A</w:t>
      </w:r>
      <w:r>
        <w:rPr>
          <w:rFonts w:cs="Times New Roman"/>
          <w:color w:val="000000"/>
        </w:rPr>
        <w:t>；若按各馈线基础视在功率标量求和后统一施加</w:t>
      </w:r>
      <w:r>
        <w:rPr>
          <w:rFonts w:cs="Times New Roman"/>
          <w:color w:val="000000"/>
        </w:rPr>
        <w:t>0.95</w:t>
      </w:r>
      <w:r>
        <w:rPr>
          <w:rFonts w:cs="Times New Roman"/>
          <w:color w:val="000000"/>
        </w:rPr>
        <w:t>同时系数和</w:t>
      </w:r>
      <w:r>
        <w:rPr>
          <w:rFonts w:cs="Times New Roman"/>
          <w:color w:val="000000"/>
        </w:rPr>
        <w:t>5%</w:t>
      </w:r>
      <w:r>
        <w:rPr>
          <w:rFonts w:cs="Times New Roman"/>
          <w:color w:val="000000"/>
        </w:rPr>
        <w:t>线损，则分别约为</w:t>
      </w:r>
      <w:r>
        <w:rPr>
          <w:rFonts w:cs="Times New Roman"/>
          <w:color w:val="000000"/>
        </w:rPr>
        <w:t>2225.155A</w:t>
      </w:r>
      <w:r>
        <w:rPr>
          <w:rFonts w:cs="Times New Roman"/>
          <w:color w:val="000000"/>
        </w:rPr>
        <w:t>和</w:t>
      </w:r>
      <w:r>
        <w:rPr>
          <w:rFonts w:cs="Times New Roman"/>
          <w:color w:val="000000"/>
        </w:rPr>
        <w:t>2398.360A</w:t>
      </w:r>
      <w:r>
        <w:rPr>
          <w:rFonts w:cs="Times New Roman"/>
          <w:color w:val="000000"/>
        </w:rPr>
        <w:t>；按各段</w:t>
      </w:r>
      <w:r>
        <w:rPr>
          <w:rFonts w:cs="Times New Roman"/>
          <w:color w:val="000000"/>
        </w:rPr>
        <w:t>P</w:t>
      </w:r>
      <w:r>
        <w:rPr>
          <w:rFonts w:cs="Times New Roman"/>
          <w:color w:val="000000"/>
        </w:rPr>
        <w:t>、</w:t>
      </w:r>
      <w:r>
        <w:rPr>
          <w:rFonts w:cs="Times New Roman"/>
          <w:color w:val="000000"/>
        </w:rPr>
        <w:t>Q</w:t>
      </w:r>
      <w:r>
        <w:rPr>
          <w:rFonts w:cs="Times New Roman"/>
          <w:color w:val="000000"/>
        </w:rPr>
        <w:t>向量合成则分别为</w:t>
      </w:r>
      <w:r>
        <w:rPr>
          <w:rFonts w:cs="Times New Roman"/>
          <w:color w:val="000000"/>
        </w:rPr>
        <w:t>2221.564A</w:t>
      </w:r>
      <w:r>
        <w:rPr>
          <w:rFonts w:cs="Times New Roman"/>
          <w:color w:val="000000"/>
        </w:rPr>
        <w:t>和</w:t>
      </w:r>
      <w:r>
        <w:rPr>
          <w:rFonts w:cs="Times New Roman"/>
          <w:color w:val="000000"/>
        </w:rPr>
        <w:t>2394.612A</w:t>
      </w:r>
      <w:r>
        <w:rPr>
          <w:rFonts w:cs="Times New Roman"/>
          <w:color w:val="000000"/>
        </w:rPr>
        <w:t>。若把每回馈线均按自身最大值计</w:t>
      </w:r>
      <w:r>
        <w:rPr>
          <w:rFonts w:cs="Times New Roman"/>
          <w:color w:val="000000"/>
        </w:rPr>
        <w:t>5%</w:t>
      </w:r>
      <w:r>
        <w:rPr>
          <w:rFonts w:cs="Times New Roman"/>
          <w:color w:val="000000"/>
        </w:rPr>
        <w:t>线损后直接相加，则分别约为</w:t>
      </w:r>
      <w:r>
        <w:rPr>
          <w:rFonts w:cs="Times New Roman"/>
          <w:color w:val="000000"/>
        </w:rPr>
        <w:t>2342.268A</w:t>
      </w:r>
      <w:r>
        <w:rPr>
          <w:rFonts w:cs="Times New Roman"/>
          <w:color w:val="000000"/>
        </w:rPr>
        <w:t>和</w:t>
      </w:r>
      <w:r>
        <w:rPr>
          <w:rFonts w:cs="Times New Roman"/>
          <w:color w:val="000000"/>
        </w:rPr>
        <w:t>2524.590A</w:t>
      </w:r>
      <w:r>
        <w:rPr>
          <w:rFonts w:cs="Times New Roman"/>
          <w:color w:val="000000"/>
        </w:rPr>
        <w:t>。前三者用于不同的正常负荷分析，最后一种是各馈线同时满出的保守和。</w:t>
      </w:r>
    </w:p>
    <w:p w14:paraId="59A5018E" w14:textId="77777777">
      <w:pPr>
        <w:keepLines/>
        <w:ind w:firstLine="482"/>
      </w:pPr>
      <w:r>
        <w:rPr>
          <w:rFonts w:cs="Times New Roman"/>
          <w:b/>
          <w:color w:val="000000"/>
        </w:rPr>
        <w:t>结果分析：</w:t>
      </w:r>
      <w:r>
        <w:rPr>
          <w:rFonts w:cs="Times New Roman"/>
          <w:color w:val="000000"/>
        </w:rPr>
        <w:t>主变进线、</w:t>
      </w:r>
      <w:r>
        <w:rPr>
          <w:rFonts w:cs="Times New Roman"/>
          <w:color w:val="000000"/>
        </w:rPr>
        <w:t>35kV</w:t>
      </w:r>
      <w:r>
        <w:rPr>
          <w:rFonts w:cs="Times New Roman"/>
          <w:color w:val="000000"/>
        </w:rPr>
        <w:t>母联及</w:t>
      </w:r>
      <w:r>
        <w:rPr>
          <w:rFonts w:cs="Times New Roman"/>
          <w:color w:val="000000"/>
        </w:rPr>
        <w:t>35kV</w:t>
      </w:r>
      <w:r>
        <w:rPr>
          <w:rFonts w:cs="Times New Roman"/>
          <w:color w:val="000000"/>
        </w:rPr>
        <w:t>主母线的最终设备持续职责不采用上述较小的正常段电流，而按单台主变额定电流</w:t>
      </w:r>
      <w:r>
        <w:rPr>
          <w:rFonts w:cs="Times New Roman"/>
          <w:color w:val="000000"/>
        </w:rPr>
        <w:t>1.05</w:t>
      </w:r>
      <w:r>
        <w:rPr>
          <w:rFonts w:cs="Times New Roman"/>
          <w:color w:val="000000"/>
        </w:rPr>
        <w:t>倍取</w:t>
      </w:r>
      <w:r>
        <w:rPr>
          <w:rFonts w:cs="Times New Roman"/>
          <w:color w:val="000000"/>
        </w:rPr>
        <w:t>3117.691A</w:t>
      </w:r>
      <w:r>
        <w:rPr>
          <w:rFonts w:cs="Times New Roman"/>
          <w:color w:val="000000"/>
        </w:rPr>
        <w:t>，以覆盖事故转供。</w:t>
      </w:r>
      <w:r>
        <w:rPr>
          <w:rFonts w:cs="Times New Roman"/>
          <w:color w:val="000000"/>
        </w:rPr>
        <w:t>35kV 3150A</w:t>
      </w:r>
      <w:r>
        <w:rPr>
          <w:rFonts w:cs="Times New Roman"/>
          <w:color w:val="000000"/>
        </w:rPr>
        <w:t>开关柜相对该职责仅余</w:t>
      </w:r>
      <w:r>
        <w:rPr>
          <w:rFonts w:cs="Times New Roman"/>
          <w:color w:val="000000"/>
        </w:rPr>
        <w:t>32.309A</w:t>
      </w:r>
      <w:r>
        <w:rPr>
          <w:rFonts w:cs="Times New Roman"/>
          <w:color w:val="000000"/>
        </w:rPr>
        <w:t>，后续必须维持室内温度不高于</w:t>
      </w:r>
      <w:r>
        <w:rPr>
          <w:rFonts w:cs="Times New Roman"/>
          <w:color w:val="000000"/>
        </w:rPr>
        <w:t>40℃</w:t>
      </w:r>
      <w:r>
        <w:rPr>
          <w:rFonts w:cs="Times New Roman"/>
          <w:color w:val="000000"/>
        </w:rPr>
        <w:t>并取得厂家温升确认。</w:t>
      </w:r>
    </w:p>
    <w:p w14:paraId="2A399701" w14:textId="77777777">
      <w:pPr>
        <w:pStyle w:val="2"/>
        <w:ind w:right="240"/>
      </w:pPr>
      <w:bookmarkStart w:id="14" w:name="_Toc235307190"/>
      <w:r>
        <w:t>3.2 220kV</w:t>
      </w:r>
      <w:r>
        <w:t>线路导线校核与</w:t>
      </w:r>
      <w:r>
        <w:t>N-1</w:t>
      </w:r>
      <w:bookmarkEnd w:id="14"/>
    </w:p>
    <w:p w14:paraId="7E62C2D9" w14:textId="77777777">
      <w:pPr>
        <w:ind w:firstLine="480"/>
      </w:pPr>
      <w:r>
        <w:rPr>
          <w:rFonts w:cs="Times New Roman"/>
          <w:color w:val="000000"/>
        </w:rPr>
        <w:t>任务书指定</w:t>
      </w:r>
      <w:r>
        <w:rPr>
          <w:rFonts w:cs="Times New Roman"/>
          <w:color w:val="000000"/>
        </w:rPr>
        <w:t>220kV</w:t>
      </w:r>
      <w:r>
        <w:rPr>
          <w:rFonts w:cs="Times New Roman"/>
          <w:color w:val="000000"/>
        </w:rPr>
        <w:t>送出导线为</w:t>
      </w:r>
      <w:r>
        <w:rPr>
          <w:rFonts w:cs="Times New Roman"/>
          <w:color w:val="000000"/>
        </w:rPr>
        <w:t>LGJ-400/50</w:t>
      </w:r>
      <w:r>
        <w:rPr>
          <w:rFonts w:cs="Times New Roman"/>
          <w:color w:val="000000"/>
        </w:rPr>
        <w:t>。课程参考载流量</w:t>
      </w:r>
      <w:r>
        <w:rPr>
          <w:rFonts w:cs="Times New Roman"/>
          <w:color w:val="000000"/>
        </w:rPr>
        <w:t>592A</w:t>
      </w:r>
      <w:r>
        <w:rPr>
          <w:rFonts w:cs="Times New Roman"/>
          <w:color w:val="000000"/>
        </w:rPr>
        <w:t>对应环境</w:t>
      </w:r>
      <w:r>
        <w:rPr>
          <w:rFonts w:cs="Times New Roman"/>
          <w:color w:val="000000"/>
        </w:rPr>
        <w:t>25℃</w:t>
      </w:r>
      <w:r>
        <w:rPr>
          <w:rFonts w:cs="Times New Roman"/>
          <w:color w:val="000000"/>
        </w:rPr>
        <w:t>、导体允许温度</w:t>
      </w:r>
      <w:r>
        <w:rPr>
          <w:rFonts w:cs="Times New Roman"/>
          <w:color w:val="000000"/>
        </w:rPr>
        <w:t>70℃</w:t>
      </w:r>
      <w:r>
        <w:rPr>
          <w:rFonts w:cs="Times New Roman"/>
          <w:color w:val="000000"/>
        </w:rPr>
        <w:t>，本站最高环境温度为</w:t>
      </w:r>
      <w:r>
        <w:rPr>
          <w:rFonts w:cs="Times New Roman"/>
          <w:color w:val="000000"/>
        </w:rPr>
        <w:t>41℃</w:t>
      </w:r>
      <w:r>
        <w:rPr>
          <w:rFonts w:cs="Times New Roman"/>
          <w:color w:val="000000"/>
        </w:rPr>
        <w:t>，因此必须先进行温度修正，再分别与正常双回和单回事故电流比较。</w:t>
      </w:r>
    </w:p>
    <w:p w14:paraId="2DD9F598" w14:textId="77777777">
      <w:pPr>
        <w:tabs>
          <w:tab w:val="right" w:pos="8787"/>
        </w:tabs>
        <w:spacing w:before="80" w:after="80"/>
        <w:ind w:firstLine="460"/>
        <w:jc w:val="center"/>
      </w:pPr>
      <w:r>
        <w:rPr>
          <w:rFonts w:ascii="Cambria Math" w:eastAsia="Cambria Math" w:hAnsi="Cambria Math" w:cs="Cambria Math"/>
          <w:color w:val="000000"/>
          <w:sz w:val="23"/>
        </w:rPr>
        <w:t>KT = √[(θallow − θproject)/(θallow − θreference)]</w:t>
      </w:r>
      <w:r>
        <w:tab/>
      </w:r>
      <w:r>
        <w:rPr>
          <w:rFonts w:cs="Times New Roman"/>
          <w:color w:val="000000"/>
          <w:sz w:val="21"/>
        </w:rPr>
        <w:t>(3-3)</w:t>
      </w:r>
    </w:p>
    <w:p w14:paraId="1DAF9E50" w14:textId="77777777">
      <w:pPr>
        <w:tabs>
          <w:tab w:val="right" w:pos="8787"/>
        </w:tabs>
        <w:spacing w:before="80" w:after="80"/>
        <w:ind w:firstLine="460"/>
        <w:jc w:val="center"/>
      </w:pPr>
      <w:r>
        <w:rPr>
          <w:rFonts w:ascii="Cambria Math" w:eastAsia="Cambria Math" w:hAnsi="Cambria Math" w:cs="Cambria Math"/>
          <w:color w:val="000000"/>
          <w:sz w:val="23"/>
        </w:rPr>
        <w:t>KT = √[(70 − 41)/(70 − 25)] = 0.802773</w:t>
      </w:r>
      <w:r>
        <w:tab/>
      </w:r>
      <w:r>
        <w:rPr>
          <w:rFonts w:cs="Times New Roman"/>
          <w:color w:val="000000"/>
          <w:sz w:val="21"/>
        </w:rPr>
        <w:t>(3-4)</w:t>
      </w:r>
    </w:p>
    <w:p w14:paraId="75593196" w14:textId="77777777">
      <w:pPr>
        <w:tabs>
          <w:tab w:val="right" w:pos="8787"/>
        </w:tabs>
        <w:spacing w:before="80" w:after="80"/>
        <w:ind w:firstLine="460"/>
        <w:jc w:val="center"/>
      </w:pPr>
      <w:r>
        <w:rPr>
          <w:rFonts w:ascii="Cambria Math" w:eastAsia="Cambria Math" w:hAnsi="Cambria Math" w:cs="Cambria Math"/>
          <w:color w:val="000000"/>
          <w:sz w:val="23"/>
        </w:rPr>
        <w:t>Iallow,41 = 592 × 0.802773 = 475.242 A</w:t>
      </w:r>
      <w:r>
        <w:tab/>
      </w:r>
      <w:r>
        <w:rPr>
          <w:rFonts w:cs="Times New Roman"/>
          <w:color w:val="000000"/>
          <w:sz w:val="21"/>
        </w:rPr>
        <w:t>(3-5)</w:t>
      </w:r>
    </w:p>
    <w:p w14:paraId="79D02F1D" w14:textId="77777777">
      <w:pPr>
        <w:keepLines/>
        <w:ind w:firstLine="480"/>
      </w:pPr>
      <w:r>
        <w:rPr>
          <w:rFonts w:cs="Times New Roman"/>
          <w:color w:val="000000"/>
        </w:rPr>
        <w:t>LGJ-400/50</w:t>
      </w:r>
      <w:r>
        <w:rPr>
          <w:rFonts w:cs="Times New Roman"/>
          <w:color w:val="000000"/>
        </w:rPr>
        <w:t>课程参考载流量为</w:t>
      </w:r>
      <w:r>
        <w:rPr>
          <w:rFonts w:cs="Times New Roman"/>
          <w:color w:val="000000"/>
        </w:rPr>
        <w:t>592A</w:t>
      </w:r>
      <w:r>
        <w:rPr>
          <w:rFonts w:cs="Times New Roman"/>
          <w:color w:val="000000"/>
        </w:rPr>
        <w:t>（</w:t>
      </w:r>
      <w:r>
        <w:rPr>
          <w:rFonts w:cs="Times New Roman"/>
          <w:color w:val="000000"/>
        </w:rPr>
        <w:t>25℃</w:t>
      </w:r>
      <w:r>
        <w:rPr>
          <w:rFonts w:cs="Times New Roman"/>
          <w:color w:val="000000"/>
        </w:rPr>
        <w:t>环境、</w:t>
      </w:r>
      <w:r>
        <w:rPr>
          <w:rFonts w:cs="Times New Roman"/>
          <w:color w:val="000000"/>
        </w:rPr>
        <w:t>70℃</w:t>
      </w:r>
      <w:r>
        <w:rPr>
          <w:rFonts w:cs="Times New Roman"/>
          <w:color w:val="000000"/>
        </w:rPr>
        <w:t>导体）。</w:t>
      </w:r>
      <w:r>
        <w:rPr>
          <w:rFonts w:cs="Times New Roman"/>
          <w:color w:val="000000"/>
        </w:rPr>
        <w:t>41℃</w:t>
      </w:r>
      <w:r>
        <w:rPr>
          <w:rFonts w:cs="Times New Roman"/>
          <w:color w:val="000000"/>
        </w:rPr>
        <w:t>修正系数</w:t>
      </w:r>
      <w:r>
        <w:rPr>
          <w:rFonts w:cs="Times New Roman"/>
          <w:color w:val="000000"/>
        </w:rPr>
        <w:t>0.802773</w:t>
      </w:r>
      <w:r>
        <w:rPr>
          <w:rFonts w:cs="Times New Roman"/>
          <w:color w:val="000000"/>
        </w:rPr>
        <w:t>，课程允许值</w:t>
      </w:r>
      <w:r>
        <w:rPr>
          <w:rFonts w:cs="Times New Roman"/>
          <w:color w:val="000000"/>
        </w:rPr>
        <w:t>475.242A</w:t>
      </w:r>
      <w:r>
        <w:rPr>
          <w:rFonts w:cs="Times New Roman"/>
          <w:color w:val="000000"/>
        </w:rPr>
        <w:t>；正常每回</w:t>
      </w:r>
      <w:r>
        <w:rPr>
          <w:rFonts w:cs="Times New Roman"/>
          <w:color w:val="000000"/>
        </w:rPr>
        <w:t>367.780A</w:t>
      </w:r>
      <w:r>
        <w:rPr>
          <w:rFonts w:cs="Times New Roman"/>
          <w:color w:val="000000"/>
        </w:rPr>
        <w:t>通过。单回全送</w:t>
      </w:r>
      <w:r>
        <w:rPr>
          <w:rFonts w:cs="Times New Roman"/>
          <w:color w:val="000000"/>
        </w:rPr>
        <w:t>735.559A</w:t>
      </w:r>
      <w:r>
        <w:rPr>
          <w:rFonts w:cs="Times New Roman"/>
          <w:color w:val="000000"/>
        </w:rPr>
        <w:t>时需限发</w:t>
      </w:r>
      <w:r>
        <w:rPr>
          <w:rFonts w:cs="Times New Roman"/>
          <w:color w:val="000000"/>
        </w:rPr>
        <w:t>35.390%</w:t>
      </w:r>
      <w:r>
        <w:rPr>
          <w:rFonts w:cs="Times New Roman"/>
          <w:color w:val="000000"/>
        </w:rPr>
        <w:t>；主变</w:t>
      </w:r>
      <w:r>
        <w:rPr>
          <w:rFonts w:cs="Times New Roman"/>
          <w:color w:val="000000"/>
        </w:rPr>
        <w:t>N-1</w:t>
      </w:r>
      <w:r>
        <w:rPr>
          <w:rFonts w:cs="Times New Roman"/>
          <w:color w:val="000000"/>
        </w:rPr>
        <w:t>限发后线路电流</w:t>
      </w:r>
      <w:r>
        <w:rPr>
          <w:rFonts w:cs="Times New Roman"/>
          <w:color w:val="000000"/>
        </w:rPr>
        <w:t>472.377A</w:t>
      </w:r>
      <w:r>
        <w:rPr>
          <w:rFonts w:cs="Times New Roman"/>
          <w:color w:val="000000"/>
        </w:rPr>
        <w:t>，余量</w:t>
      </w:r>
      <w:r>
        <w:rPr>
          <w:rFonts w:cs="Times New Roman"/>
          <w:color w:val="000000"/>
        </w:rPr>
        <w:t>2.864A</w:t>
      </w:r>
      <w:r>
        <w:rPr>
          <w:rFonts w:cs="Times New Roman"/>
          <w:color w:val="000000"/>
        </w:rPr>
        <w:t>，因此当前仍由主变容量控制。</w:t>
      </w:r>
    </w:p>
    <w:p w14:paraId="42AC73D4" w14:textId="77777777">
      <w:pPr>
        <w:tabs>
          <w:tab w:val="right" w:pos="8787"/>
        </w:tabs>
        <w:spacing w:before="80" w:after="80"/>
        <w:ind w:firstLine="460"/>
        <w:jc w:val="center"/>
      </w:pPr>
      <w:r>
        <w:rPr>
          <w:rFonts w:ascii="Cambria Math" w:eastAsia="Cambria Math" w:hAnsi="Cambria Math" w:cs="Cambria Math"/>
          <w:color w:val="000000"/>
          <w:sz w:val="23"/>
        </w:rPr>
        <w:t>Kline-curtail = (1 − 475.242 / 735.559) × 100% = 35.390%</w:t>
      </w:r>
      <w:r>
        <w:tab/>
      </w:r>
      <w:r>
        <w:rPr>
          <w:rFonts w:cs="Times New Roman"/>
          <w:color w:val="000000"/>
          <w:sz w:val="21"/>
        </w:rPr>
        <w:t>(3-6)</w:t>
      </w:r>
    </w:p>
    <w:p w14:paraId="6CE47570" w14:textId="77777777">
      <w:pPr>
        <w:keepLines/>
        <w:ind w:firstLine="482"/>
      </w:pPr>
      <w:r>
        <w:rPr>
          <w:rFonts w:cs="Times New Roman"/>
          <w:b/>
          <w:color w:val="000000"/>
        </w:rPr>
        <w:t>结果分析：</w:t>
      </w:r>
      <w:r>
        <w:rPr>
          <w:rFonts w:cs="Times New Roman"/>
          <w:color w:val="000000"/>
        </w:rPr>
        <w:t>主变</w:t>
      </w:r>
      <w:r>
        <w:rPr>
          <w:rFonts w:cs="Times New Roman"/>
          <w:color w:val="000000"/>
        </w:rPr>
        <w:t>N-1</w:t>
      </w:r>
      <w:r>
        <w:rPr>
          <w:rFonts w:cs="Times New Roman"/>
          <w:color w:val="000000"/>
        </w:rPr>
        <w:t>限发后，</w:t>
      </w:r>
      <w:r>
        <w:rPr>
          <w:rFonts w:cs="Times New Roman"/>
          <w:color w:val="000000"/>
        </w:rPr>
        <w:t>220kV</w:t>
      </w:r>
      <w:r>
        <w:rPr>
          <w:rFonts w:cs="Times New Roman"/>
          <w:color w:val="000000"/>
        </w:rPr>
        <w:t>线路电流为</w:t>
      </w:r>
      <w:r>
        <w:rPr>
          <w:rFonts w:cs="Times New Roman"/>
          <w:color w:val="000000"/>
        </w:rPr>
        <w:t>472.377A</w:t>
      </w:r>
      <w:r>
        <w:rPr>
          <w:rFonts w:cs="Times New Roman"/>
          <w:color w:val="000000"/>
        </w:rPr>
        <w:t>，比课程允许值只低</w:t>
      </w:r>
      <w:r>
        <w:rPr>
          <w:rFonts w:cs="Times New Roman"/>
          <w:color w:val="000000"/>
        </w:rPr>
        <w:t>2.864A</w:t>
      </w:r>
      <w:r>
        <w:rPr>
          <w:rFonts w:cs="Times New Roman"/>
          <w:color w:val="000000"/>
        </w:rPr>
        <w:t>。主变限发比例虽然略严于导线单独约束，但线路热裕度非常小；真实工程必须用明确风速、日照、环境和导体温度条件下的厂家热额定值覆盖本课程参考。</w:t>
      </w:r>
    </w:p>
    <w:tbl>
      <w:tblPr>
        <w:tblW w:w="8787" w:type="dxa"/>
        <w:jc w:val="center"/>
        <w:tblLayout w:type="fixed"/>
        <w:tblLook w:val="04A0" w:firstRow="1" w:lastRow="0" w:firstColumn="1" w:lastColumn="0" w:noHBand="0" w:noVBand="1"/>
      </w:tblPr>
      <w:tblGrid>
        <w:gridCol w:w="8787"/>
      </w:tblGrid>
      <w:tr w14:paraId="52F63E3B" w14:textId="77777777">
        <w:trPr>
          <w:cantSplit/>
          <w:jc w:val="center"/>
        </w:trPr>
        <w:tc>
          <w:tcPr>
            <w:tcW w:w="8787" w:type="dxa"/>
            <w:shd w:val="clear" w:color="auto" w:fill="F2F2F2"/>
            <w:tcMar>
              <w:top w:w="140" w:type="dxa"/>
              <w:left w:w="160" w:type="dxa"/>
              <w:bottom w:w="140" w:type="dxa"/>
              <w:right w:w="160" w:type="dxa"/>
            </w:tcMar>
          </w:tcPr>
          <w:p w14:paraId="137A3955" w14:textId="77777777">
            <w:pPr>
              <w:spacing w:line="276" w:lineRule="auto"/>
              <w:ind w:firstLine="422"/>
            </w:pPr>
            <w:r>
              <w:rPr>
                <w:rFonts w:eastAsia="黑体" w:cs="Times New Roman"/>
                <w:b/>
                <w:color w:val="000000"/>
                <w:sz w:val="21"/>
              </w:rPr>
              <w:t>证据边界：</w:t>
            </w:r>
            <w:r>
              <w:rPr>
                <w:rFonts w:cs="Times New Roman"/>
                <w:color w:val="000000"/>
                <w:sz w:val="21"/>
              </w:rPr>
              <w:t>592A</w:t>
            </w:r>
            <w:r>
              <w:rPr>
                <w:rFonts w:cs="Times New Roman"/>
                <w:color w:val="000000"/>
                <w:sz w:val="21"/>
              </w:rPr>
              <w:t>来自旧版二手课程参数表，仅作保守校核；厂家热额定值须结合风速、日照、环境及导体温度复核。</w:t>
            </w:r>
          </w:p>
        </w:tc>
      </w:tr>
    </w:tbl>
    <w:p w14:paraId="4BBE3ACB" w14:textId="77777777">
      <w:pPr>
        <w:pStyle w:val="2"/>
        <w:ind w:right="240"/>
      </w:pPr>
      <w:bookmarkStart w:id="15" w:name="_Toc235307191"/>
      <w:r>
        <w:t xml:space="preserve">3.3 </w:t>
      </w:r>
      <w:r>
        <w:t>短路计算方法与计算点</w:t>
      </w:r>
      <w:bookmarkEnd w:id="15"/>
    </w:p>
    <w:p w14:paraId="5BE26406" w14:textId="77777777">
      <w:pPr>
        <w:ind w:firstLine="480"/>
      </w:pPr>
      <w:r>
        <w:rPr>
          <w:rFonts w:cs="Times New Roman"/>
          <w:color w:val="000000"/>
        </w:rPr>
        <w:t>短路初算采用任务书规定的</w:t>
      </w:r>
      <w:r>
        <w:rPr>
          <w:rFonts w:cs="Times New Roman"/>
          <w:color w:val="000000"/>
        </w:rPr>
        <w:t>100MVA</w:t>
      </w:r>
      <w:r>
        <w:rPr>
          <w:rFonts w:cs="Times New Roman"/>
          <w:color w:val="000000"/>
        </w:rPr>
        <w:t>基准容量和</w:t>
      </w:r>
      <w:r>
        <w:rPr>
          <w:rFonts w:cs="Times New Roman"/>
          <w:color w:val="000000"/>
        </w:rPr>
        <w:t>230/37/10.5kV</w:t>
      </w:r>
      <w:r>
        <w:rPr>
          <w:rFonts w:cs="Times New Roman"/>
          <w:color w:val="000000"/>
        </w:rPr>
        <w:t>平均额定电压。网络按标幺电抗法处理，初步忽略电阻；主变电抗按</w:t>
      </w:r>
      <w:r>
        <w:rPr>
          <w:rFonts w:cs="Times New Roman"/>
          <w:color w:val="000000"/>
        </w:rPr>
        <w:t>uk=14%</w:t>
      </w:r>
      <w:r>
        <w:rPr>
          <w:rFonts w:cs="Times New Roman"/>
          <w:color w:val="000000"/>
        </w:rPr>
        <w:t>，</w:t>
      </w:r>
      <w:r>
        <w:rPr>
          <w:rFonts w:cs="Times New Roman"/>
          <w:color w:val="000000"/>
        </w:rPr>
        <w:t>T10</w:t>
      </w:r>
      <w:r>
        <w:rPr>
          <w:rFonts w:cs="Times New Roman"/>
          <w:color w:val="000000"/>
        </w:rPr>
        <w:t>按</w:t>
      </w:r>
      <w:r>
        <w:rPr>
          <w:rFonts w:cs="Times New Roman"/>
          <w:color w:val="000000"/>
        </w:rPr>
        <w:t>uk=8%</w:t>
      </w:r>
      <w:r>
        <w:rPr>
          <w:rFonts w:cs="Times New Roman"/>
          <w:color w:val="000000"/>
        </w:rPr>
        <w:t>。新能源和</w:t>
      </w:r>
      <w:r>
        <w:rPr>
          <w:rFonts w:cs="Times New Roman"/>
          <w:color w:val="000000"/>
        </w:rPr>
        <w:t>SVG</w:t>
      </w:r>
      <w:r>
        <w:rPr>
          <w:rFonts w:cs="Times New Roman"/>
          <w:color w:val="000000"/>
        </w:rPr>
        <w:t>贡献在敏感性中按额定电流</w:t>
      </w:r>
      <w:r>
        <w:rPr>
          <w:rFonts w:cs="Times New Roman"/>
          <w:color w:val="000000"/>
        </w:rPr>
        <w:t>1.1~1.2</w:t>
      </w:r>
      <w:r>
        <w:rPr>
          <w:rFonts w:cs="Times New Roman"/>
          <w:color w:val="000000"/>
        </w:rPr>
        <w:t>倍算术叠加，峰值采用课程系数</w:t>
      </w:r>
      <w:r>
        <w:rPr>
          <w:rFonts w:cs="Times New Roman"/>
          <w:color w:val="000000"/>
        </w:rPr>
        <w:t>k=1.8</w:t>
      </w:r>
      <w:r>
        <w:rPr>
          <w:rFonts w:cs="Times New Roman"/>
          <w:color w:val="000000"/>
        </w:rPr>
        <w:t>。该方法用于课程设备等级预筛，不替代</w:t>
      </w:r>
      <w:r>
        <w:rPr>
          <w:rFonts w:cs="Times New Roman"/>
          <w:color w:val="000000"/>
        </w:rPr>
        <w:t>GB/T 15544.1-2023</w:t>
      </w:r>
      <w:r>
        <w:rPr>
          <w:rFonts w:cs="Times New Roman"/>
          <w:color w:val="000000"/>
        </w:rPr>
        <w:t>完整计算。</w:t>
      </w:r>
    </w:p>
    <w:p w14:paraId="172411B3" w14:textId="77777777">
      <w:pPr>
        <w:ind w:firstLine="480"/>
      </w:pPr>
      <w:r>
        <w:rPr>
          <w:rFonts w:cs="Times New Roman"/>
          <w:color w:val="000000"/>
        </w:rPr>
        <w:t>计算时先把系统、线路和变压器电抗统一换算到</w:t>
      </w:r>
      <w:r>
        <w:rPr>
          <w:rFonts w:cs="Times New Roman"/>
          <w:color w:val="000000"/>
        </w:rPr>
        <w:t>100MVA</w:t>
      </w:r>
      <w:r>
        <w:rPr>
          <w:rFonts w:cs="Times New Roman"/>
          <w:color w:val="000000"/>
        </w:rPr>
        <w:t>基准，再按实际运行方式进行串并联组合。</w:t>
      </w:r>
      <w:r>
        <w:rPr>
          <w:rFonts w:cs="Times New Roman"/>
          <w:color w:val="000000"/>
        </w:rPr>
        <w:t>220kV</w:t>
      </w:r>
      <w:r>
        <w:rPr>
          <w:rFonts w:cs="Times New Roman"/>
          <w:color w:val="000000"/>
        </w:rPr>
        <w:t>分列时每段只有对应系统和线路路径；</w:t>
      </w:r>
      <w:r>
        <w:rPr>
          <w:rFonts w:cs="Times New Roman"/>
          <w:color w:val="000000"/>
        </w:rPr>
        <w:t>220kV</w:t>
      </w:r>
      <w:r>
        <w:rPr>
          <w:rFonts w:cs="Times New Roman"/>
          <w:color w:val="000000"/>
        </w:rPr>
        <w:t>分段条件闭合时两条路径并联；向</w:t>
      </w:r>
      <w:r>
        <w:rPr>
          <w:rFonts w:cs="Times New Roman"/>
          <w:color w:val="000000"/>
        </w:rPr>
        <w:t>35kV</w:t>
      </w:r>
      <w:r>
        <w:rPr>
          <w:rFonts w:cs="Times New Roman"/>
          <w:color w:val="000000"/>
        </w:rPr>
        <w:t>、</w:t>
      </w:r>
      <w:r>
        <w:rPr>
          <w:rFonts w:cs="Times New Roman"/>
          <w:color w:val="000000"/>
        </w:rPr>
        <w:t>10kV</w:t>
      </w:r>
      <w:r>
        <w:rPr>
          <w:rFonts w:cs="Times New Roman"/>
          <w:color w:val="000000"/>
        </w:rPr>
        <w:t>计算点继续串入主变和</w:t>
      </w:r>
      <w:r>
        <w:rPr>
          <w:rFonts w:cs="Times New Roman"/>
          <w:color w:val="000000"/>
        </w:rPr>
        <w:t>T10</w:t>
      </w:r>
      <w:r>
        <w:rPr>
          <w:rFonts w:cs="Times New Roman"/>
          <w:color w:val="000000"/>
        </w:rPr>
        <w:t>电抗。</w:t>
      </w:r>
    </w:p>
    <w:p w14:paraId="5DC7B97F" w14:textId="77777777">
      <w:pPr>
        <w:tabs>
          <w:tab w:val="right" w:pos="8787"/>
        </w:tabs>
        <w:spacing w:before="20" w:after="20"/>
        <w:ind w:firstLine="440"/>
        <w:jc w:val="center"/>
      </w:pPr>
      <w:r>
        <w:rPr>
          <w:rFonts w:ascii="Cambria Math" w:eastAsia="Cambria Math" w:hAnsi="Cambria Math" w:cs="Cambria Math"/>
          <w:color w:val="000000"/>
          <w:sz w:val="22"/>
        </w:rPr>
        <w:t>X*sys = xc × SB / Ssys</w:t>
      </w:r>
      <w:r>
        <w:tab/>
      </w:r>
      <w:r>
        <w:rPr>
          <w:rFonts w:cs="Times New Roman"/>
          <w:color w:val="000000"/>
          <w:sz w:val="21"/>
        </w:rPr>
        <w:t>(3-7)</w:t>
      </w:r>
    </w:p>
    <w:p w14:paraId="52242330" w14:textId="77777777">
      <w:pPr>
        <w:tabs>
          <w:tab w:val="right" w:pos="8787"/>
        </w:tabs>
        <w:spacing w:before="20" w:after="20"/>
        <w:ind w:firstLine="440"/>
        <w:jc w:val="center"/>
      </w:pPr>
      <w:r>
        <w:rPr>
          <w:rFonts w:ascii="Cambria Math" w:eastAsia="Cambria Math" w:hAnsi="Cambria Math" w:cs="Cambria Math"/>
          <w:color w:val="000000"/>
          <w:sz w:val="22"/>
        </w:rPr>
        <w:t>X*line = xL × SB / UB²</w:t>
      </w:r>
      <w:r>
        <w:tab/>
      </w:r>
      <w:r>
        <w:rPr>
          <w:rFonts w:cs="Times New Roman"/>
          <w:color w:val="000000"/>
          <w:sz w:val="21"/>
        </w:rPr>
        <w:t>(3-8)</w:t>
      </w:r>
    </w:p>
    <w:p w14:paraId="4F66D169" w14:textId="77777777">
      <w:pPr>
        <w:tabs>
          <w:tab w:val="right" w:pos="8787"/>
        </w:tabs>
        <w:spacing w:before="20" w:after="20"/>
        <w:ind w:firstLine="440"/>
        <w:jc w:val="center"/>
      </w:pPr>
      <w:r>
        <w:rPr>
          <w:rFonts w:ascii="Cambria Math" w:eastAsia="Cambria Math" w:hAnsi="Cambria Math" w:cs="Cambria Math"/>
          <w:color w:val="000000"/>
          <w:sz w:val="22"/>
        </w:rPr>
        <w:t>X*T = (uk% / 100) × SB / SN</w:t>
      </w:r>
      <w:r>
        <w:tab/>
      </w:r>
      <w:r>
        <w:rPr>
          <w:rFonts w:cs="Times New Roman"/>
          <w:color w:val="000000"/>
          <w:sz w:val="21"/>
        </w:rPr>
        <w:t>(3-9)</w:t>
      </w:r>
    </w:p>
    <w:p w14:paraId="367C9558" w14:textId="77777777">
      <w:pPr>
        <w:tabs>
          <w:tab w:val="right" w:pos="8787"/>
        </w:tabs>
        <w:spacing w:before="20" w:after="20"/>
        <w:ind w:firstLine="440"/>
        <w:jc w:val="center"/>
      </w:pPr>
      <w:r>
        <w:rPr>
          <w:rFonts w:ascii="Cambria Math" w:eastAsia="Cambria Math" w:hAnsi="Cambria Math" w:cs="Cambria Math"/>
          <w:color w:val="000000"/>
          <w:sz w:val="22"/>
        </w:rPr>
        <w:t>Ik = SB / (√3 UB XΣ*)</w:t>
      </w:r>
      <w:r>
        <w:tab/>
      </w:r>
      <w:r>
        <w:rPr>
          <w:rFonts w:cs="Times New Roman"/>
          <w:color w:val="000000"/>
          <w:sz w:val="21"/>
        </w:rPr>
        <w:t>(3-10)</w:t>
      </w:r>
    </w:p>
    <w:p w14:paraId="647A0F88" w14:textId="77777777">
      <w:pPr>
        <w:tabs>
          <w:tab w:val="right" w:pos="8787"/>
        </w:tabs>
        <w:spacing w:before="20" w:after="20"/>
        <w:ind w:firstLine="440"/>
        <w:jc w:val="center"/>
      </w:pPr>
      <w:r>
        <w:rPr>
          <w:rFonts w:ascii="Cambria Math" w:eastAsia="Cambria Math" w:hAnsi="Cambria Math" w:cs="Cambria Math"/>
          <w:color w:val="000000"/>
          <w:sz w:val="22"/>
        </w:rPr>
        <w:t>ip = √2 k Ik</w:t>
      </w:r>
      <w:r>
        <w:tab/>
      </w:r>
      <w:r>
        <w:rPr>
          <w:rFonts w:cs="Times New Roman"/>
          <w:color w:val="000000"/>
          <w:sz w:val="21"/>
        </w:rPr>
        <w:t>(3-11)</w:t>
      </w:r>
    </w:p>
    <w:p w14:paraId="39B2C7F2" w14:textId="77777777">
      <w:pPr>
        <w:keepLines/>
        <w:ind w:firstLine="482"/>
      </w:pPr>
      <w:r>
        <w:rPr>
          <w:rFonts w:cs="Times New Roman"/>
          <w:b/>
          <w:color w:val="000000"/>
        </w:rPr>
        <w:t>式中：</w:t>
      </w:r>
      <w:r>
        <w:rPr>
          <w:rFonts w:cs="Times New Roman"/>
          <w:color w:val="000000"/>
        </w:rPr>
        <w:t>xc</w:t>
      </w:r>
      <w:r>
        <w:rPr>
          <w:rFonts w:cs="Times New Roman"/>
          <w:color w:val="000000"/>
        </w:rPr>
        <w:t>为系统在自身容量基准上的标幺电抗，</w:t>
      </w:r>
      <w:r>
        <w:rPr>
          <w:rFonts w:cs="Times New Roman"/>
          <w:color w:val="000000"/>
        </w:rPr>
        <w:t>x</w:t>
      </w:r>
      <w:r>
        <w:rPr>
          <w:rFonts w:cs="Times New Roman"/>
          <w:color w:val="000000"/>
        </w:rPr>
        <w:t>为线路单位长度电抗，</w:t>
      </w:r>
      <w:r>
        <w:rPr>
          <w:rFonts w:cs="Times New Roman"/>
          <w:color w:val="000000"/>
        </w:rPr>
        <w:t>L</w:t>
      </w:r>
      <w:r>
        <w:rPr>
          <w:rFonts w:cs="Times New Roman"/>
          <w:color w:val="000000"/>
        </w:rPr>
        <w:t>为线路长度，</w:t>
      </w:r>
      <w:r>
        <w:rPr>
          <w:rFonts w:cs="Times New Roman"/>
          <w:color w:val="000000"/>
        </w:rPr>
        <w:t>uk</w:t>
      </w:r>
      <w:r>
        <w:rPr>
          <w:rFonts w:cs="Times New Roman"/>
          <w:color w:val="000000"/>
        </w:rPr>
        <w:t>为变压器短路电压百分数；</w:t>
      </w:r>
      <w:r>
        <w:rPr>
          <w:rFonts w:cs="Times New Roman"/>
          <w:color w:val="000000"/>
        </w:rPr>
        <w:t>XΣ*</w:t>
      </w:r>
      <w:r>
        <w:rPr>
          <w:rFonts w:cs="Times New Roman"/>
          <w:color w:val="000000"/>
        </w:rPr>
        <w:t>为故障点至各电源的等值标幺电抗。</w:t>
      </w:r>
    </w:p>
    <w:p w14:paraId="1AAD6C34" w14:textId="77777777">
      <w:pPr>
        <w:ind w:firstLine="480"/>
      </w:pPr>
      <w:r>
        <w:rPr>
          <w:rFonts w:cs="Times New Roman"/>
          <w:color w:val="000000"/>
        </w:rPr>
        <w:t>系统</w:t>
      </w:r>
      <w:r>
        <w:rPr>
          <w:rFonts w:cs="Times New Roman"/>
          <w:color w:val="000000"/>
        </w:rPr>
        <w:t>1</w:t>
      </w:r>
      <w:r>
        <w:rPr>
          <w:rFonts w:cs="Times New Roman"/>
          <w:color w:val="000000"/>
        </w:rPr>
        <w:t>、系统</w:t>
      </w:r>
      <w:r>
        <w:rPr>
          <w:rFonts w:cs="Times New Roman"/>
          <w:color w:val="000000"/>
        </w:rPr>
        <w:t>2</w:t>
      </w:r>
      <w:r>
        <w:rPr>
          <w:rFonts w:cs="Times New Roman"/>
          <w:color w:val="000000"/>
        </w:rPr>
        <w:t>连同</w:t>
      </w:r>
      <w:r>
        <w:rPr>
          <w:rFonts w:cs="Times New Roman"/>
          <w:color w:val="000000"/>
        </w:rPr>
        <w:t>L1</w:t>
      </w:r>
      <w:r>
        <w:rPr>
          <w:rFonts w:cs="Times New Roman"/>
          <w:color w:val="000000"/>
        </w:rPr>
        <w:t>、</w:t>
      </w:r>
      <w:r>
        <w:rPr>
          <w:rFonts w:cs="Times New Roman"/>
          <w:color w:val="000000"/>
        </w:rPr>
        <w:t>L2</w:t>
      </w:r>
      <w:r>
        <w:rPr>
          <w:rFonts w:cs="Times New Roman"/>
          <w:color w:val="000000"/>
        </w:rPr>
        <w:t>后的路径电抗分别为</w:t>
      </w:r>
      <w:r>
        <w:rPr>
          <w:rFonts w:cs="Times New Roman"/>
          <w:color w:val="000000"/>
        </w:rPr>
        <w:t>0.069597</w:t>
      </w:r>
      <w:r>
        <w:rPr>
          <w:rFonts w:cs="Times New Roman"/>
          <w:color w:val="000000"/>
        </w:rPr>
        <w:t>和</w:t>
      </w:r>
      <w:r>
        <w:rPr>
          <w:rFonts w:cs="Times New Roman"/>
          <w:color w:val="000000"/>
        </w:rPr>
        <w:t>0.086772</w:t>
      </w:r>
      <w:r>
        <w:rPr>
          <w:rFonts w:cs="Times New Roman"/>
          <w:color w:val="000000"/>
        </w:rPr>
        <w:t>，分段闭合后的并联等值为</w:t>
      </w:r>
      <w:r>
        <w:rPr>
          <w:rFonts w:cs="Times New Roman"/>
          <w:color w:val="000000"/>
        </w:rPr>
        <w:t>0.038621</w:t>
      </w:r>
      <w:r>
        <w:rPr>
          <w:rFonts w:cs="Times New Roman"/>
          <w:color w:val="000000"/>
        </w:rPr>
        <w:t>。</w:t>
      </w:r>
      <w:r>
        <w:rPr>
          <w:rFonts w:cs="Times New Roman"/>
          <w:color w:val="000000"/>
        </w:rPr>
        <w:t>220kV</w:t>
      </w:r>
      <w:r>
        <w:rPr>
          <w:rFonts w:cs="Times New Roman"/>
          <w:color w:val="000000"/>
        </w:rPr>
        <w:t>分段闭合电网分量为</w:t>
      </w:r>
      <w:r>
        <w:rPr>
          <w:rFonts w:cs="Times New Roman"/>
          <w:color w:val="000000"/>
        </w:rPr>
        <w:t>6.500kA</w:t>
      </w:r>
      <w:r>
        <w:rPr>
          <w:rFonts w:cs="Times New Roman"/>
          <w:color w:val="000000"/>
        </w:rPr>
        <w:t>，叠加新能源上界后为</w:t>
      </w:r>
      <w:r>
        <w:rPr>
          <w:rFonts w:cs="Times New Roman"/>
          <w:color w:val="000000"/>
        </w:rPr>
        <w:t>7.385kA</w:t>
      </w:r>
      <w:r>
        <w:rPr>
          <w:rFonts w:cs="Times New Roman"/>
          <w:color w:val="000000"/>
        </w:rPr>
        <w:t>。</w:t>
      </w:r>
    </w:p>
    <w:p w14:paraId="0A1CBFD7" w14:textId="77777777">
      <w:pPr>
        <w:ind w:firstLine="480"/>
      </w:pPr>
      <w:r>
        <w:rPr>
          <w:rFonts w:cs="Times New Roman"/>
          <w:color w:val="000000"/>
        </w:rPr>
        <w:t>35kV</w:t>
      </w:r>
      <w:r>
        <w:rPr>
          <w:rFonts w:cs="Times New Roman"/>
          <w:color w:val="000000"/>
        </w:rPr>
        <w:t>条件性最大综合短路电流为</w:t>
      </w:r>
      <w:r>
        <w:rPr>
          <w:rFonts w:cs="Times New Roman"/>
          <w:color w:val="000000"/>
        </w:rPr>
        <w:t>16.291kA</w:t>
      </w:r>
      <w:r>
        <w:rPr>
          <w:rFonts w:cs="Times New Roman"/>
          <w:color w:val="000000"/>
        </w:rPr>
        <w:t>，</w:t>
      </w:r>
      <w:r>
        <w:rPr>
          <w:rFonts w:cs="Times New Roman"/>
          <w:color w:val="000000"/>
        </w:rPr>
        <w:t>10kV</w:t>
      </w:r>
      <w:r>
        <w:rPr>
          <w:rFonts w:cs="Times New Roman"/>
          <w:color w:val="000000"/>
        </w:rPr>
        <w:t>条件性最大值为</w:t>
      </w:r>
      <w:r>
        <w:rPr>
          <w:rFonts w:cs="Times New Roman"/>
          <w:color w:val="000000"/>
        </w:rPr>
        <w:t>15.638kA</w:t>
      </w:r>
      <w:r>
        <w:rPr>
          <w:rFonts w:cs="Times New Roman"/>
          <w:color w:val="000000"/>
        </w:rPr>
        <w:t>。两台健康主变或两台健康</w:t>
      </w:r>
      <w:r>
        <w:rPr>
          <w:rFonts w:cs="Times New Roman"/>
          <w:color w:val="000000"/>
        </w:rPr>
        <w:t>T10</w:t>
      </w:r>
      <w:r>
        <w:rPr>
          <w:rFonts w:cs="Times New Roman"/>
          <w:color w:val="000000"/>
        </w:rPr>
        <w:t>并列时分别升至</w:t>
      </w:r>
      <w:r>
        <w:rPr>
          <w:rFonts w:cs="Times New Roman"/>
          <w:color w:val="000000"/>
        </w:rPr>
        <w:t>25.694kA</w:t>
      </w:r>
      <w:r>
        <w:rPr>
          <w:rFonts w:cs="Times New Roman"/>
          <w:color w:val="000000"/>
        </w:rPr>
        <w:t>和</w:t>
      </w:r>
      <w:r>
        <w:rPr>
          <w:rFonts w:cs="Times New Roman"/>
          <w:color w:val="000000"/>
        </w:rPr>
        <w:t>28.472kA</w:t>
      </w:r>
      <w:r>
        <w:rPr>
          <w:rFonts w:cs="Times New Roman"/>
          <w:color w:val="000000"/>
        </w:rPr>
        <w:t>，只用于联锁和误操作风险提示。</w:t>
      </w:r>
    </w:p>
    <w:p w14:paraId="0BF85062" w14:textId="77777777">
      <w:pPr>
        <w:pStyle w:val="aff6"/>
      </w:pPr>
      <w:r>
        <w:t>表</w:t>
      </w:r>
      <w:r>
        <w:t xml:space="preserve">3-3 </w:t>
      </w:r>
      <w:r>
        <w:t>短路职责分级（禁止并列值仅作联锁与误操作风险提示）</w:t>
      </w:r>
    </w:p>
    <w:tbl>
      <w:tblPr>
        <w:tblStyle w:val="a9"/>
        <w:tblW w:w="8785" w:type="dxa"/>
        <w:jc w:val="center"/>
        <w:tblLayout w:type="fixed"/>
        <w:tblLook w:val="04A0" w:firstRow="1" w:lastRow="0" w:firstColumn="1" w:lastColumn="0" w:noHBand="0" w:noVBand="1"/>
      </w:tblPr>
      <w:tblGrid>
        <w:gridCol w:w="1246"/>
        <w:gridCol w:w="1870"/>
        <w:gridCol w:w="1984"/>
        <w:gridCol w:w="1928"/>
        <w:gridCol w:w="1757"/>
      </w:tblGrid>
      <w:tr w14:paraId="3046C882" w14:textId="77777777">
        <w:trPr>
          <w:cantSplit/>
          <w:tblHeader/>
          <w:jc w:val="center"/>
        </w:trPr>
        <w:tc>
          <w:tcPr>
            <w:tcW w:w="1247" w:type="dxa"/>
            <w:shd w:val="clear" w:color="auto" w:fill="D9E2F3"/>
            <w:tcMar>
              <w:top w:w="50" w:type="dxa"/>
              <w:left w:w="75" w:type="dxa"/>
              <w:bottom w:w="50" w:type="dxa"/>
              <w:right w:w="75" w:type="dxa"/>
            </w:tcMar>
            <w:vAlign w:val="center"/>
          </w:tcPr>
          <w:p w14:paraId="503078B2" w14:textId="77777777">
            <w:pPr>
              <w:spacing w:line="240" w:lineRule="auto"/>
              <w:ind w:firstLine="321"/>
              <w:jc w:val="center"/>
            </w:pPr>
            <w:r>
              <w:rPr>
                <w:rFonts w:eastAsia="黑体" w:cs="Times New Roman"/>
                <w:b/>
                <w:color w:val="000000"/>
                <w:sz w:val="16"/>
              </w:rPr>
              <w:t>电压级</w:t>
            </w:r>
          </w:p>
        </w:tc>
        <w:tc>
          <w:tcPr>
            <w:tcW w:w="1871" w:type="dxa"/>
            <w:shd w:val="clear" w:color="auto" w:fill="D9E2F3"/>
            <w:tcMar>
              <w:top w:w="50" w:type="dxa"/>
              <w:left w:w="75" w:type="dxa"/>
              <w:bottom w:w="50" w:type="dxa"/>
              <w:right w:w="75" w:type="dxa"/>
            </w:tcMar>
            <w:vAlign w:val="center"/>
          </w:tcPr>
          <w:p w14:paraId="6E932E3C" w14:textId="77777777">
            <w:pPr>
              <w:spacing w:line="240" w:lineRule="auto"/>
              <w:ind w:firstLine="321"/>
              <w:jc w:val="center"/>
            </w:pPr>
            <w:r>
              <w:rPr>
                <w:rFonts w:eastAsia="黑体" w:cs="Times New Roman"/>
                <w:b/>
                <w:color w:val="000000"/>
                <w:sz w:val="16"/>
              </w:rPr>
              <w:t>正常必选</w:t>
            </w:r>
            <w:r>
              <w:rPr>
                <w:rFonts w:eastAsia="黑体" w:cs="Times New Roman"/>
                <w:b/>
                <w:color w:val="000000"/>
                <w:sz w:val="16"/>
              </w:rPr>
              <w:t>/kA</w:t>
            </w:r>
          </w:p>
        </w:tc>
        <w:tc>
          <w:tcPr>
            <w:tcW w:w="1984" w:type="dxa"/>
            <w:shd w:val="clear" w:color="auto" w:fill="D9E2F3"/>
            <w:tcMar>
              <w:top w:w="50" w:type="dxa"/>
              <w:left w:w="75" w:type="dxa"/>
              <w:bottom w:w="50" w:type="dxa"/>
              <w:right w:w="75" w:type="dxa"/>
            </w:tcMar>
            <w:vAlign w:val="center"/>
          </w:tcPr>
          <w:p w14:paraId="1F61B161" w14:textId="77777777">
            <w:pPr>
              <w:spacing w:line="240" w:lineRule="auto"/>
              <w:ind w:firstLine="321"/>
              <w:jc w:val="center"/>
            </w:pPr>
            <w:r>
              <w:rPr>
                <w:rFonts w:eastAsia="黑体" w:cs="Times New Roman"/>
                <w:b/>
                <w:color w:val="000000"/>
                <w:sz w:val="16"/>
              </w:rPr>
              <w:t>条件预校核</w:t>
            </w:r>
            <w:r>
              <w:rPr>
                <w:rFonts w:eastAsia="黑体" w:cs="Times New Roman"/>
                <w:b/>
                <w:color w:val="000000"/>
                <w:sz w:val="16"/>
              </w:rPr>
              <w:t>/kA</w:t>
            </w:r>
          </w:p>
        </w:tc>
        <w:tc>
          <w:tcPr>
            <w:tcW w:w="1928" w:type="dxa"/>
            <w:shd w:val="clear" w:color="auto" w:fill="D9E2F3"/>
            <w:tcMar>
              <w:top w:w="50" w:type="dxa"/>
              <w:left w:w="75" w:type="dxa"/>
              <w:bottom w:w="50" w:type="dxa"/>
              <w:right w:w="75" w:type="dxa"/>
            </w:tcMar>
            <w:vAlign w:val="center"/>
          </w:tcPr>
          <w:p w14:paraId="01DE9A34" w14:textId="77777777">
            <w:pPr>
              <w:spacing w:line="240" w:lineRule="auto"/>
              <w:ind w:firstLine="321"/>
              <w:jc w:val="center"/>
            </w:pPr>
            <w:r>
              <w:rPr>
                <w:rFonts w:eastAsia="黑体" w:cs="Times New Roman"/>
                <w:b/>
                <w:color w:val="000000"/>
                <w:sz w:val="16"/>
              </w:rPr>
              <w:t>禁并敏感</w:t>
            </w:r>
            <w:r>
              <w:rPr>
                <w:rFonts w:eastAsia="黑体" w:cs="Times New Roman"/>
                <w:b/>
                <w:color w:val="000000"/>
                <w:sz w:val="16"/>
              </w:rPr>
              <w:t>/kA</w:t>
            </w:r>
          </w:p>
        </w:tc>
        <w:tc>
          <w:tcPr>
            <w:tcW w:w="1757" w:type="dxa"/>
            <w:shd w:val="clear" w:color="auto" w:fill="D9E2F3"/>
            <w:tcMar>
              <w:top w:w="50" w:type="dxa"/>
              <w:left w:w="75" w:type="dxa"/>
              <w:bottom w:w="50" w:type="dxa"/>
              <w:right w:w="75" w:type="dxa"/>
            </w:tcMar>
            <w:vAlign w:val="center"/>
          </w:tcPr>
          <w:p w14:paraId="53CE66B3" w14:textId="77777777">
            <w:pPr>
              <w:spacing w:line="240" w:lineRule="auto"/>
              <w:ind w:firstLine="321"/>
              <w:jc w:val="center"/>
            </w:pPr>
            <w:r>
              <w:rPr>
                <w:rFonts w:eastAsia="黑体" w:cs="Times New Roman"/>
                <w:b/>
                <w:color w:val="000000"/>
                <w:sz w:val="16"/>
              </w:rPr>
              <w:t>课程峰值</w:t>
            </w:r>
            <w:r>
              <w:rPr>
                <w:rFonts w:eastAsia="黑体" w:cs="Times New Roman"/>
                <w:b/>
                <w:color w:val="000000"/>
                <w:sz w:val="16"/>
              </w:rPr>
              <w:t>/kA</w:t>
            </w:r>
          </w:p>
        </w:tc>
      </w:tr>
      <w:tr w14:paraId="2B488051" w14:textId="77777777">
        <w:trPr>
          <w:cantSplit/>
          <w:jc w:val="center"/>
        </w:trPr>
        <w:tc>
          <w:tcPr>
            <w:tcW w:w="1247" w:type="dxa"/>
            <w:tcMar>
              <w:top w:w="50" w:type="dxa"/>
              <w:left w:w="75" w:type="dxa"/>
              <w:bottom w:w="50" w:type="dxa"/>
              <w:right w:w="75" w:type="dxa"/>
            </w:tcMar>
            <w:vAlign w:val="center"/>
          </w:tcPr>
          <w:p w14:paraId="2686E7CA" w14:textId="77777777">
            <w:pPr>
              <w:spacing w:line="240" w:lineRule="auto"/>
              <w:ind w:firstLine="320"/>
              <w:jc w:val="left"/>
            </w:pPr>
            <w:r>
              <w:rPr>
                <w:rFonts w:cs="Times New Roman"/>
                <w:color w:val="000000"/>
                <w:sz w:val="16"/>
              </w:rPr>
              <w:t>220kV</w:t>
            </w:r>
          </w:p>
        </w:tc>
        <w:tc>
          <w:tcPr>
            <w:tcW w:w="1870" w:type="dxa"/>
            <w:tcMar>
              <w:top w:w="50" w:type="dxa"/>
              <w:left w:w="75" w:type="dxa"/>
              <w:bottom w:w="50" w:type="dxa"/>
              <w:right w:w="75" w:type="dxa"/>
            </w:tcMar>
            <w:vAlign w:val="center"/>
          </w:tcPr>
          <w:p w14:paraId="2076EB94" w14:textId="77777777">
            <w:pPr>
              <w:spacing w:line="240" w:lineRule="auto"/>
              <w:ind w:firstLine="320"/>
              <w:jc w:val="center"/>
            </w:pPr>
            <w:r>
              <w:rPr>
                <w:rFonts w:cs="Times New Roman"/>
                <w:color w:val="000000"/>
                <w:sz w:val="16"/>
              </w:rPr>
              <w:t>4.033</w:t>
            </w:r>
          </w:p>
        </w:tc>
        <w:tc>
          <w:tcPr>
            <w:tcW w:w="1984" w:type="dxa"/>
            <w:tcMar>
              <w:top w:w="50" w:type="dxa"/>
              <w:left w:w="75" w:type="dxa"/>
              <w:bottom w:w="50" w:type="dxa"/>
              <w:right w:w="75" w:type="dxa"/>
            </w:tcMar>
            <w:vAlign w:val="center"/>
          </w:tcPr>
          <w:p w14:paraId="0D385347" w14:textId="77777777">
            <w:pPr>
              <w:spacing w:line="240" w:lineRule="auto"/>
              <w:ind w:firstLine="320"/>
              <w:jc w:val="center"/>
            </w:pPr>
            <w:r>
              <w:rPr>
                <w:rFonts w:cs="Times New Roman"/>
                <w:color w:val="000000"/>
                <w:sz w:val="16"/>
              </w:rPr>
              <w:t>7.385</w:t>
            </w:r>
          </w:p>
        </w:tc>
        <w:tc>
          <w:tcPr>
            <w:tcW w:w="1927" w:type="dxa"/>
            <w:tcMar>
              <w:top w:w="50" w:type="dxa"/>
              <w:left w:w="75" w:type="dxa"/>
              <w:bottom w:w="50" w:type="dxa"/>
              <w:right w:w="75" w:type="dxa"/>
            </w:tcMar>
            <w:vAlign w:val="center"/>
          </w:tcPr>
          <w:p w14:paraId="44DF7B59" w14:textId="77777777">
            <w:pPr>
              <w:spacing w:line="240" w:lineRule="auto"/>
              <w:ind w:firstLine="320"/>
              <w:jc w:val="center"/>
            </w:pPr>
            <w:r>
              <w:rPr>
                <w:rFonts w:cs="Times New Roman"/>
                <w:color w:val="000000"/>
                <w:sz w:val="16"/>
              </w:rPr>
              <w:t>—</w:t>
            </w:r>
          </w:p>
        </w:tc>
        <w:tc>
          <w:tcPr>
            <w:tcW w:w="1757" w:type="dxa"/>
            <w:tcMar>
              <w:top w:w="50" w:type="dxa"/>
              <w:left w:w="75" w:type="dxa"/>
              <w:bottom w:w="50" w:type="dxa"/>
              <w:right w:w="75" w:type="dxa"/>
            </w:tcMar>
            <w:vAlign w:val="center"/>
          </w:tcPr>
          <w:p w14:paraId="4C8BD3C8" w14:textId="77777777">
            <w:pPr>
              <w:spacing w:line="240" w:lineRule="auto"/>
              <w:ind w:firstLine="320"/>
              <w:jc w:val="center"/>
            </w:pPr>
            <w:r>
              <w:rPr>
                <w:rFonts w:cs="Times New Roman"/>
                <w:color w:val="000000"/>
                <w:sz w:val="16"/>
              </w:rPr>
              <w:t>18.798</w:t>
            </w:r>
          </w:p>
        </w:tc>
      </w:tr>
      <w:tr w14:paraId="5BF963B4" w14:textId="77777777">
        <w:trPr>
          <w:cantSplit/>
          <w:jc w:val="center"/>
        </w:trPr>
        <w:tc>
          <w:tcPr>
            <w:tcW w:w="1247" w:type="dxa"/>
            <w:tcMar>
              <w:top w:w="50" w:type="dxa"/>
              <w:left w:w="75" w:type="dxa"/>
              <w:bottom w:w="50" w:type="dxa"/>
              <w:right w:w="75" w:type="dxa"/>
            </w:tcMar>
            <w:vAlign w:val="center"/>
          </w:tcPr>
          <w:p w14:paraId="176F630B" w14:textId="77777777">
            <w:pPr>
              <w:spacing w:line="240" w:lineRule="auto"/>
              <w:ind w:firstLine="320"/>
              <w:jc w:val="left"/>
            </w:pPr>
            <w:r>
              <w:rPr>
                <w:rFonts w:cs="Times New Roman"/>
                <w:color w:val="000000"/>
                <w:sz w:val="16"/>
              </w:rPr>
              <w:t>35kV</w:t>
            </w:r>
          </w:p>
        </w:tc>
        <w:tc>
          <w:tcPr>
            <w:tcW w:w="1870" w:type="dxa"/>
            <w:tcMar>
              <w:top w:w="50" w:type="dxa"/>
              <w:left w:w="75" w:type="dxa"/>
              <w:bottom w:w="50" w:type="dxa"/>
              <w:right w:w="75" w:type="dxa"/>
            </w:tcMar>
            <w:vAlign w:val="center"/>
          </w:tcPr>
          <w:p w14:paraId="273758A4" w14:textId="77777777">
            <w:pPr>
              <w:spacing w:line="240" w:lineRule="auto"/>
              <w:ind w:firstLine="320"/>
              <w:jc w:val="center"/>
            </w:pPr>
            <w:r>
              <w:rPr>
                <w:rFonts w:cs="Times New Roman"/>
                <w:color w:val="000000"/>
                <w:sz w:val="16"/>
              </w:rPr>
              <w:t>13.265</w:t>
            </w:r>
          </w:p>
        </w:tc>
        <w:tc>
          <w:tcPr>
            <w:tcW w:w="1984" w:type="dxa"/>
            <w:tcMar>
              <w:top w:w="50" w:type="dxa"/>
              <w:left w:w="75" w:type="dxa"/>
              <w:bottom w:w="50" w:type="dxa"/>
              <w:right w:w="75" w:type="dxa"/>
            </w:tcMar>
            <w:vAlign w:val="center"/>
          </w:tcPr>
          <w:p w14:paraId="11505589" w14:textId="77777777">
            <w:pPr>
              <w:spacing w:line="240" w:lineRule="auto"/>
              <w:ind w:firstLine="320"/>
              <w:jc w:val="center"/>
            </w:pPr>
            <w:r>
              <w:rPr>
                <w:rFonts w:cs="Times New Roman"/>
                <w:color w:val="000000"/>
                <w:sz w:val="16"/>
              </w:rPr>
              <w:t>16.291</w:t>
            </w:r>
          </w:p>
        </w:tc>
        <w:tc>
          <w:tcPr>
            <w:tcW w:w="1927" w:type="dxa"/>
            <w:tcMar>
              <w:top w:w="50" w:type="dxa"/>
              <w:left w:w="75" w:type="dxa"/>
              <w:bottom w:w="50" w:type="dxa"/>
              <w:right w:w="75" w:type="dxa"/>
            </w:tcMar>
            <w:vAlign w:val="center"/>
          </w:tcPr>
          <w:p w14:paraId="51EE26F6" w14:textId="77777777">
            <w:pPr>
              <w:spacing w:line="240" w:lineRule="auto"/>
              <w:ind w:firstLine="320"/>
              <w:jc w:val="center"/>
            </w:pPr>
            <w:r>
              <w:rPr>
                <w:rFonts w:cs="Times New Roman"/>
                <w:color w:val="000000"/>
                <w:sz w:val="16"/>
              </w:rPr>
              <w:t>25.694</w:t>
            </w:r>
          </w:p>
        </w:tc>
        <w:tc>
          <w:tcPr>
            <w:tcW w:w="1757" w:type="dxa"/>
            <w:tcMar>
              <w:top w:w="50" w:type="dxa"/>
              <w:left w:w="75" w:type="dxa"/>
              <w:bottom w:w="50" w:type="dxa"/>
              <w:right w:w="75" w:type="dxa"/>
            </w:tcMar>
            <w:vAlign w:val="center"/>
          </w:tcPr>
          <w:p w14:paraId="38597C11" w14:textId="77777777">
            <w:pPr>
              <w:spacing w:line="240" w:lineRule="auto"/>
              <w:ind w:firstLine="320"/>
              <w:jc w:val="center"/>
            </w:pPr>
            <w:r>
              <w:rPr>
                <w:rFonts w:cs="Times New Roman"/>
                <w:color w:val="000000"/>
                <w:sz w:val="16"/>
              </w:rPr>
              <w:t>41.470</w:t>
            </w:r>
          </w:p>
        </w:tc>
      </w:tr>
      <w:tr w14:paraId="6B6B0D22" w14:textId="77777777">
        <w:trPr>
          <w:cantSplit/>
          <w:jc w:val="center"/>
        </w:trPr>
        <w:tc>
          <w:tcPr>
            <w:tcW w:w="1247" w:type="dxa"/>
            <w:tcMar>
              <w:top w:w="50" w:type="dxa"/>
              <w:left w:w="75" w:type="dxa"/>
              <w:bottom w:w="50" w:type="dxa"/>
              <w:right w:w="75" w:type="dxa"/>
            </w:tcMar>
            <w:vAlign w:val="center"/>
          </w:tcPr>
          <w:p w14:paraId="0972CDD4" w14:textId="77777777">
            <w:pPr>
              <w:spacing w:line="240" w:lineRule="auto"/>
              <w:ind w:firstLine="320"/>
              <w:jc w:val="left"/>
            </w:pPr>
            <w:r>
              <w:rPr>
                <w:rFonts w:cs="Times New Roman"/>
                <w:color w:val="000000"/>
                <w:sz w:val="16"/>
              </w:rPr>
              <w:t>10kV</w:t>
            </w:r>
          </w:p>
        </w:tc>
        <w:tc>
          <w:tcPr>
            <w:tcW w:w="1870" w:type="dxa"/>
            <w:tcMar>
              <w:top w:w="50" w:type="dxa"/>
              <w:left w:w="75" w:type="dxa"/>
              <w:bottom w:w="50" w:type="dxa"/>
              <w:right w:w="75" w:type="dxa"/>
            </w:tcMar>
            <w:vAlign w:val="center"/>
          </w:tcPr>
          <w:p w14:paraId="144F04E7" w14:textId="77777777">
            <w:pPr>
              <w:spacing w:line="240" w:lineRule="auto"/>
              <w:ind w:firstLine="320"/>
              <w:jc w:val="center"/>
            </w:pPr>
            <w:r>
              <w:rPr>
                <w:rFonts w:cs="Times New Roman"/>
                <w:color w:val="000000"/>
                <w:sz w:val="16"/>
              </w:rPr>
              <w:t>14.492</w:t>
            </w:r>
          </w:p>
        </w:tc>
        <w:tc>
          <w:tcPr>
            <w:tcW w:w="1984" w:type="dxa"/>
            <w:tcMar>
              <w:top w:w="50" w:type="dxa"/>
              <w:left w:w="75" w:type="dxa"/>
              <w:bottom w:w="50" w:type="dxa"/>
              <w:right w:w="75" w:type="dxa"/>
            </w:tcMar>
            <w:vAlign w:val="center"/>
          </w:tcPr>
          <w:p w14:paraId="367BBEF3" w14:textId="77777777">
            <w:pPr>
              <w:spacing w:line="240" w:lineRule="auto"/>
              <w:ind w:firstLine="320"/>
              <w:jc w:val="center"/>
            </w:pPr>
            <w:r>
              <w:rPr>
                <w:rFonts w:cs="Times New Roman"/>
                <w:color w:val="000000"/>
                <w:sz w:val="16"/>
              </w:rPr>
              <w:t>15.638</w:t>
            </w:r>
          </w:p>
        </w:tc>
        <w:tc>
          <w:tcPr>
            <w:tcW w:w="1927" w:type="dxa"/>
            <w:tcMar>
              <w:top w:w="50" w:type="dxa"/>
              <w:left w:w="75" w:type="dxa"/>
              <w:bottom w:w="50" w:type="dxa"/>
              <w:right w:w="75" w:type="dxa"/>
            </w:tcMar>
            <w:vAlign w:val="center"/>
          </w:tcPr>
          <w:p w14:paraId="4459507C" w14:textId="77777777">
            <w:pPr>
              <w:spacing w:line="240" w:lineRule="auto"/>
              <w:ind w:firstLine="320"/>
              <w:jc w:val="center"/>
            </w:pPr>
            <w:r>
              <w:rPr>
                <w:rFonts w:cs="Times New Roman"/>
                <w:color w:val="000000"/>
                <w:sz w:val="16"/>
              </w:rPr>
              <w:t>28.472</w:t>
            </w:r>
          </w:p>
        </w:tc>
        <w:tc>
          <w:tcPr>
            <w:tcW w:w="1757" w:type="dxa"/>
            <w:tcMar>
              <w:top w:w="50" w:type="dxa"/>
              <w:left w:w="75" w:type="dxa"/>
              <w:bottom w:w="50" w:type="dxa"/>
              <w:right w:w="75" w:type="dxa"/>
            </w:tcMar>
            <w:vAlign w:val="center"/>
          </w:tcPr>
          <w:p w14:paraId="31718794" w14:textId="77777777">
            <w:pPr>
              <w:spacing w:line="240" w:lineRule="auto"/>
              <w:ind w:firstLine="320"/>
              <w:jc w:val="center"/>
            </w:pPr>
            <w:r>
              <w:rPr>
                <w:rFonts w:cs="Times New Roman"/>
                <w:color w:val="000000"/>
                <w:sz w:val="16"/>
              </w:rPr>
              <w:t>39.808</w:t>
            </w:r>
          </w:p>
        </w:tc>
      </w:tr>
    </w:tbl>
    <w:p w14:paraId="04E3BF6D" w14:textId="77777777">
      <w:pPr>
        <w:keepLines/>
        <w:ind w:firstLine="482"/>
      </w:pPr>
      <w:r>
        <w:rPr>
          <w:rFonts w:cs="Times New Roman"/>
          <w:b/>
          <w:color w:val="000000"/>
        </w:rPr>
        <w:t>结果分析：</w:t>
      </w:r>
      <w:r>
        <w:rPr>
          <w:rFonts w:cs="Times New Roman"/>
          <w:color w:val="000000"/>
        </w:rPr>
        <w:t>开关设备的条件性预校核职责取</w:t>
      </w:r>
      <w:r>
        <w:rPr>
          <w:rFonts w:cs="Times New Roman"/>
          <w:color w:val="000000"/>
        </w:rPr>
        <w:t>220/35/10kV</w:t>
      </w:r>
      <w:r>
        <w:rPr>
          <w:rFonts w:cs="Times New Roman"/>
          <w:color w:val="000000"/>
        </w:rPr>
        <w:t>的</w:t>
      </w:r>
      <w:r>
        <w:rPr>
          <w:rFonts w:cs="Times New Roman"/>
          <w:color w:val="000000"/>
        </w:rPr>
        <w:t>7.385</w:t>
      </w:r>
      <w:r>
        <w:rPr>
          <w:rFonts w:cs="Times New Roman"/>
          <w:color w:val="000000"/>
        </w:rPr>
        <w:t>、</w:t>
      </w:r>
      <w:r>
        <w:rPr>
          <w:rFonts w:cs="Times New Roman"/>
          <w:color w:val="000000"/>
        </w:rPr>
        <w:t>16.291</w:t>
      </w:r>
      <w:r>
        <w:rPr>
          <w:rFonts w:cs="Times New Roman"/>
          <w:color w:val="000000"/>
        </w:rPr>
        <w:t>和</w:t>
      </w:r>
      <w:r>
        <w:rPr>
          <w:rFonts w:cs="Times New Roman"/>
          <w:color w:val="000000"/>
        </w:rPr>
        <w:t>15.638kA</w:t>
      </w:r>
      <w:r>
        <w:rPr>
          <w:rFonts w:cs="Times New Roman"/>
          <w:color w:val="000000"/>
        </w:rPr>
        <w:t>，而不是只取正常分列的较小值。禁止并列敏感性不作为日常必选开断职责，但若联锁不能可靠阻止该方式，就必须重新提高设备等级或改变系统运行方案。</w:t>
      </w:r>
    </w:p>
    <w:p w14:paraId="303365A1" w14:textId="77777777">
      <w:pPr>
        <w:pStyle w:val="1"/>
        <w:pageBreakBefore/>
        <w:spacing w:before="391" w:after="195"/>
      </w:pPr>
      <w:bookmarkStart w:id="16" w:name="_Toc235307192"/>
      <w:r>
        <w:t>第四章</w:t>
      </w:r>
      <w:r>
        <w:t xml:space="preserve"> </w:t>
      </w:r>
      <w:r>
        <w:t>主要电气设备选择</w:t>
      </w:r>
      <w:bookmarkEnd w:id="16"/>
    </w:p>
    <w:p w14:paraId="3ECEB1B2" w14:textId="77777777">
      <w:pPr>
        <w:pStyle w:val="2"/>
        <w:ind w:right="240"/>
      </w:pPr>
      <w:bookmarkStart w:id="17" w:name="_Toc235307193"/>
      <w:r>
        <w:t xml:space="preserve">4.1 </w:t>
      </w:r>
      <w:r>
        <w:t>选择与校验原则</w:t>
      </w:r>
      <w:bookmarkEnd w:id="17"/>
    </w:p>
    <w:p w14:paraId="1A83DC33" w14:textId="77777777">
      <w:pPr>
        <w:ind w:firstLine="480"/>
      </w:pPr>
      <w:r>
        <w:rPr>
          <w:rFonts w:cs="Times New Roman"/>
          <w:color w:val="000000"/>
        </w:rPr>
        <w:t>一次设备按额定电压、最大持续工作电流、短路开断、关合</w:t>
      </w:r>
      <w:r>
        <w:rPr>
          <w:rFonts w:cs="Times New Roman"/>
          <w:color w:val="000000"/>
        </w:rPr>
        <w:t>/</w:t>
      </w:r>
      <w:r>
        <w:rPr>
          <w:rFonts w:cs="Times New Roman"/>
          <w:color w:val="000000"/>
        </w:rPr>
        <w:t>峰值耐受和热稳定逐项校验。热稳定等值时间按后备保护</w:t>
      </w:r>
      <w:r>
        <w:rPr>
          <w:rFonts w:cs="Times New Roman"/>
          <w:color w:val="000000"/>
        </w:rPr>
        <w:t>1.00s</w:t>
      </w:r>
      <w:r>
        <w:rPr>
          <w:rFonts w:cs="Times New Roman"/>
          <w:color w:val="000000"/>
        </w:rPr>
        <w:t>与断路器总开断</w:t>
      </w:r>
      <w:r>
        <w:rPr>
          <w:rFonts w:cs="Times New Roman"/>
          <w:color w:val="000000"/>
        </w:rPr>
        <w:t>0.08s</w:t>
      </w:r>
      <w:r>
        <w:rPr>
          <w:rFonts w:cs="Times New Roman"/>
          <w:color w:val="000000"/>
        </w:rPr>
        <w:t>向上取</w:t>
      </w:r>
      <w:r>
        <w:rPr>
          <w:rFonts w:cs="Times New Roman"/>
          <w:color w:val="000000"/>
        </w:rPr>
        <w:t>1.10s</w:t>
      </w:r>
      <w:r>
        <w:rPr>
          <w:rFonts w:cs="Times New Roman"/>
          <w:color w:val="000000"/>
        </w:rPr>
        <w:t>。环境最高温度</w:t>
      </w:r>
      <w:r>
        <w:rPr>
          <w:rFonts w:cs="Times New Roman"/>
          <w:color w:val="000000"/>
        </w:rPr>
        <w:t>41℃</w:t>
      </w:r>
      <w:r>
        <w:rPr>
          <w:rFonts w:cs="Times New Roman"/>
          <w:color w:val="000000"/>
        </w:rPr>
        <w:t>、海拔</w:t>
      </w:r>
      <w:r>
        <w:rPr>
          <w:rFonts w:cs="Times New Roman"/>
          <w:color w:val="000000"/>
        </w:rPr>
        <w:t>≤1000m</w:t>
      </w:r>
      <w:r>
        <w:rPr>
          <w:rFonts w:cs="Times New Roman"/>
          <w:color w:val="000000"/>
        </w:rPr>
        <w:t>和污秽</w:t>
      </w:r>
      <w:r>
        <w:rPr>
          <w:rFonts w:cs="Times New Roman"/>
          <w:color w:val="000000"/>
        </w:rPr>
        <w:t>d</w:t>
      </w:r>
      <w:r>
        <w:rPr>
          <w:rFonts w:cs="Times New Roman"/>
          <w:color w:val="000000"/>
        </w:rPr>
        <w:t>级作为课程设计条件。室外主变、</w:t>
      </w:r>
      <w:r>
        <w:rPr>
          <w:rFonts w:cs="Times New Roman"/>
          <w:color w:val="000000"/>
        </w:rPr>
        <w:t>T10</w:t>
      </w:r>
      <w:r>
        <w:rPr>
          <w:rFonts w:cs="Times New Roman"/>
          <w:color w:val="000000"/>
        </w:rPr>
        <w:t>、可能的户外</w:t>
      </w:r>
      <w:r>
        <w:rPr>
          <w:rFonts w:cs="Times New Roman"/>
          <w:color w:val="000000"/>
        </w:rPr>
        <w:t>SVG</w:t>
      </w:r>
      <w:r>
        <w:rPr>
          <w:rFonts w:cs="Times New Roman"/>
          <w:color w:val="000000"/>
        </w:rPr>
        <w:t>及导体按</w:t>
      </w:r>
      <w:r>
        <w:rPr>
          <w:rFonts w:cs="Times New Roman"/>
          <w:color w:val="000000"/>
        </w:rPr>
        <w:t>41℃</w:t>
      </w:r>
      <w:r>
        <w:rPr>
          <w:rFonts w:cs="Times New Roman"/>
          <w:color w:val="000000"/>
        </w:rPr>
        <w:t>复核，</w:t>
      </w:r>
      <w:r>
        <w:rPr>
          <w:rFonts w:cs="Times New Roman"/>
          <w:color w:val="000000"/>
        </w:rPr>
        <w:t>35/10kV</w:t>
      </w:r>
      <w:r>
        <w:rPr>
          <w:rFonts w:cs="Times New Roman"/>
          <w:color w:val="000000"/>
        </w:rPr>
        <w:t>室内开关柜统一按受控</w:t>
      </w:r>
      <w:r>
        <w:rPr>
          <w:rFonts w:cs="Times New Roman"/>
          <w:color w:val="000000"/>
        </w:rPr>
        <w:t>≤40℃</w:t>
      </w:r>
      <w:r>
        <w:rPr>
          <w:rFonts w:cs="Times New Roman"/>
          <w:color w:val="000000"/>
        </w:rPr>
        <w:t>；厂家精确服务条件未取得时，设备状态只能写为额定值等级预筛通过。</w:t>
      </w:r>
    </w:p>
    <w:p w14:paraId="4FA33E88" w14:textId="77777777">
      <w:pPr>
        <w:tabs>
          <w:tab w:val="right" w:pos="8787"/>
        </w:tabs>
        <w:spacing w:before="80" w:after="80"/>
        <w:ind w:firstLine="460"/>
        <w:jc w:val="center"/>
      </w:pPr>
      <w:r>
        <w:rPr>
          <w:rFonts w:ascii="Cambria Math" w:eastAsia="Cambria Math" w:hAnsi="Cambria Math" w:cs="Cambria Math"/>
          <w:color w:val="000000"/>
          <w:sz w:val="23"/>
        </w:rPr>
        <w:t>Ue ≥ Un</w:t>
      </w:r>
      <w:r>
        <w:rPr>
          <w:rFonts w:ascii="Cambria Math" w:eastAsia="Cambria Math" w:hAnsi="Cambria Math" w:cs="Cambria Math"/>
          <w:color w:val="000000"/>
          <w:sz w:val="23"/>
        </w:rPr>
        <w:t>；</w:t>
      </w:r>
      <w:r>
        <w:rPr>
          <w:rFonts w:ascii="Cambria Math" w:eastAsia="Cambria Math" w:hAnsi="Cambria Math" w:cs="Cambria Math"/>
          <w:color w:val="000000"/>
          <w:sz w:val="23"/>
        </w:rPr>
        <w:t>Ie ≥ Imax</w:t>
      </w:r>
      <w:r>
        <w:tab/>
      </w:r>
      <w:r>
        <w:rPr>
          <w:rFonts w:cs="Times New Roman"/>
          <w:color w:val="000000"/>
          <w:sz w:val="21"/>
        </w:rPr>
        <w:t>(4-1)</w:t>
      </w:r>
    </w:p>
    <w:p w14:paraId="44A2D57A" w14:textId="77777777">
      <w:pPr>
        <w:tabs>
          <w:tab w:val="right" w:pos="8787"/>
        </w:tabs>
        <w:spacing w:before="80" w:after="80"/>
        <w:ind w:firstLine="460"/>
        <w:jc w:val="center"/>
      </w:pPr>
      <w:r>
        <w:rPr>
          <w:rFonts w:ascii="Cambria Math" w:eastAsia="Cambria Math" w:hAnsi="Cambria Math" w:cs="Cambria Math"/>
          <w:color w:val="000000"/>
          <w:sz w:val="23"/>
        </w:rPr>
        <w:t>Ibr ≥ Ik</w:t>
      </w:r>
      <w:r>
        <w:rPr>
          <w:rFonts w:ascii="Cambria Math" w:eastAsia="Cambria Math" w:hAnsi="Cambria Math" w:cs="Cambria Math"/>
          <w:color w:val="000000"/>
          <w:sz w:val="23"/>
        </w:rPr>
        <w:t>；</w:t>
      </w:r>
      <w:r>
        <w:rPr>
          <w:rFonts w:ascii="Cambria Math" w:eastAsia="Cambria Math" w:hAnsi="Cambria Math" w:cs="Cambria Math"/>
          <w:color w:val="000000"/>
          <w:sz w:val="23"/>
        </w:rPr>
        <w:t>ipeak,rated ≥ ip</w:t>
      </w:r>
      <w:r>
        <w:tab/>
      </w:r>
      <w:r>
        <w:rPr>
          <w:rFonts w:cs="Times New Roman"/>
          <w:color w:val="000000"/>
          <w:sz w:val="21"/>
        </w:rPr>
        <w:t>(4-2)</w:t>
      </w:r>
    </w:p>
    <w:p w14:paraId="35E47CA4" w14:textId="77777777">
      <w:pPr>
        <w:tabs>
          <w:tab w:val="right" w:pos="8787"/>
        </w:tabs>
        <w:spacing w:before="80" w:after="80"/>
        <w:ind w:firstLine="460"/>
        <w:jc w:val="center"/>
      </w:pPr>
      <w:r>
        <w:rPr>
          <w:rFonts w:ascii="Cambria Math" w:eastAsia="Cambria Math" w:hAnsi="Cambria Math" w:cs="Cambria Math"/>
          <w:color w:val="000000"/>
          <w:sz w:val="23"/>
        </w:rPr>
        <w:t>Ith² tr ≥ Ik² t</w:t>
      </w:r>
      <w:r>
        <w:tab/>
      </w:r>
      <w:r>
        <w:rPr>
          <w:rFonts w:cs="Times New Roman"/>
          <w:color w:val="000000"/>
          <w:sz w:val="21"/>
        </w:rPr>
        <w:t>(4-3)</w:t>
      </w:r>
    </w:p>
    <w:p w14:paraId="198E78D2" w14:textId="77777777">
      <w:pPr>
        <w:keepLines/>
        <w:ind w:firstLine="482"/>
      </w:pPr>
      <w:r>
        <w:rPr>
          <w:rFonts w:cs="Times New Roman"/>
          <w:b/>
          <w:color w:val="000000"/>
        </w:rPr>
        <w:t>式中：</w:t>
      </w:r>
      <w:r>
        <w:rPr>
          <w:rFonts w:cs="Times New Roman"/>
          <w:color w:val="000000"/>
        </w:rPr>
        <w:t>Ue</w:t>
      </w:r>
      <w:r>
        <w:rPr>
          <w:rFonts w:cs="Times New Roman"/>
          <w:color w:val="000000"/>
        </w:rPr>
        <w:t>、</w:t>
      </w:r>
      <w:r>
        <w:rPr>
          <w:rFonts w:cs="Times New Roman"/>
          <w:color w:val="000000"/>
        </w:rPr>
        <w:t>Ie</w:t>
      </w:r>
      <w:r>
        <w:rPr>
          <w:rFonts w:cs="Times New Roman"/>
          <w:color w:val="000000"/>
        </w:rPr>
        <w:t>为设备额定电压和额定电流；</w:t>
      </w:r>
      <w:r>
        <w:rPr>
          <w:rFonts w:cs="Times New Roman"/>
          <w:color w:val="000000"/>
        </w:rPr>
        <w:t>Ibr</w:t>
      </w:r>
      <w:r>
        <w:rPr>
          <w:rFonts w:cs="Times New Roman"/>
          <w:color w:val="000000"/>
        </w:rPr>
        <w:t>为断路器额定开断电流；</w:t>
      </w:r>
      <w:r>
        <w:rPr>
          <w:rFonts w:cs="Times New Roman"/>
          <w:color w:val="000000"/>
        </w:rPr>
        <w:t>ipeak,rated</w:t>
      </w:r>
      <w:r>
        <w:rPr>
          <w:rFonts w:cs="Times New Roman"/>
          <w:color w:val="000000"/>
        </w:rPr>
        <w:t>为额定峰值耐受或关合能力；</w:t>
      </w:r>
      <w:r>
        <w:rPr>
          <w:rFonts w:cs="Times New Roman"/>
          <w:color w:val="000000"/>
        </w:rPr>
        <w:t>Ith</w:t>
      </w:r>
      <w:r>
        <w:rPr>
          <w:rFonts w:cs="Times New Roman"/>
          <w:color w:val="000000"/>
        </w:rPr>
        <w:t>、</w:t>
      </w:r>
      <w:r>
        <w:rPr>
          <w:rFonts w:cs="Times New Roman"/>
          <w:color w:val="000000"/>
        </w:rPr>
        <w:t>tr</w:t>
      </w:r>
      <w:r>
        <w:rPr>
          <w:rFonts w:cs="Times New Roman"/>
          <w:color w:val="000000"/>
        </w:rPr>
        <w:t>为设备短时耐受电流及其额定持续时间。</w:t>
      </w:r>
    </w:p>
    <w:p w14:paraId="09BDD095" w14:textId="77777777">
      <w:pPr>
        <w:ind w:firstLine="480"/>
      </w:pPr>
      <w:r>
        <w:rPr>
          <w:rFonts w:cs="Times New Roman"/>
          <w:color w:val="000000"/>
        </w:rPr>
        <w:t>设备选择按</w:t>
      </w:r>
      <w:r>
        <w:rPr>
          <w:rFonts w:cs="Times New Roman"/>
          <w:color w:val="000000"/>
        </w:rPr>
        <w:t>“</w:t>
      </w:r>
      <w:r>
        <w:rPr>
          <w:rFonts w:cs="Times New Roman"/>
          <w:color w:val="000000"/>
        </w:rPr>
        <w:t>先确定回路职责、再选择额定值等级、最后逐项比较</w:t>
      </w:r>
      <w:r>
        <w:rPr>
          <w:rFonts w:cs="Times New Roman"/>
          <w:color w:val="000000"/>
        </w:rPr>
        <w:t>”</w:t>
      </w:r>
      <w:r>
        <w:rPr>
          <w:rFonts w:cs="Times New Roman"/>
          <w:color w:val="000000"/>
        </w:rPr>
        <w:t>的顺序进行。持续电流取正常或事故方式中的较大值；短路开断和峰值采用条件性最大课程职责；热稳定等值时间由</w:t>
      </w:r>
      <w:r>
        <w:rPr>
          <w:rFonts w:cs="Times New Roman"/>
          <w:color w:val="000000"/>
        </w:rPr>
        <w:t>1.00s</w:t>
      </w:r>
      <w:r>
        <w:rPr>
          <w:rFonts w:cs="Times New Roman"/>
          <w:color w:val="000000"/>
        </w:rPr>
        <w:t>后备保护和</w:t>
      </w:r>
      <w:r>
        <w:rPr>
          <w:rFonts w:cs="Times New Roman"/>
          <w:color w:val="000000"/>
        </w:rPr>
        <w:t>0.08s</w:t>
      </w:r>
      <w:r>
        <w:rPr>
          <w:rFonts w:cs="Times New Roman"/>
          <w:color w:val="000000"/>
        </w:rPr>
        <w:t>全开断时间相加后向上取</w:t>
      </w:r>
      <w:r>
        <w:rPr>
          <w:rFonts w:cs="Times New Roman"/>
          <w:color w:val="000000"/>
        </w:rPr>
        <w:t>1.10s</w:t>
      </w:r>
      <w:r>
        <w:rPr>
          <w:rFonts w:cs="Times New Roman"/>
          <w:color w:val="000000"/>
        </w:rPr>
        <w:t>。同一设备只有所有适用数值条件满足，且未完成的厂家</w:t>
      </w:r>
      <w:r>
        <w:rPr>
          <w:rFonts w:cs="Times New Roman"/>
          <w:color w:val="000000"/>
        </w:rPr>
        <w:t>/</w:t>
      </w:r>
      <w:r>
        <w:rPr>
          <w:rFonts w:cs="Times New Roman"/>
          <w:color w:val="000000"/>
        </w:rPr>
        <w:t>环境项目被明确保留时，才能写为</w:t>
      </w:r>
      <w:r>
        <w:rPr>
          <w:rFonts w:cs="Times New Roman"/>
          <w:color w:val="000000"/>
        </w:rPr>
        <w:t>“</w:t>
      </w:r>
      <w:r>
        <w:rPr>
          <w:rFonts w:cs="Times New Roman"/>
          <w:color w:val="000000"/>
        </w:rPr>
        <w:t>课程预筛通过</w:t>
      </w:r>
      <w:r>
        <w:rPr>
          <w:rFonts w:cs="Times New Roman"/>
          <w:color w:val="000000"/>
        </w:rPr>
        <w:t>”</w:t>
      </w:r>
      <w:r>
        <w:rPr>
          <w:rFonts w:cs="Times New Roman"/>
          <w:color w:val="000000"/>
        </w:rPr>
        <w:t>。</w:t>
      </w:r>
    </w:p>
    <w:p w14:paraId="51F791C2" w14:textId="77777777">
      <w:pPr>
        <w:pStyle w:val="2"/>
        <w:ind w:right="240"/>
      </w:pPr>
      <w:bookmarkStart w:id="18" w:name="_Toc235307194"/>
      <w:r>
        <w:t xml:space="preserve">4.2 </w:t>
      </w:r>
      <w:r>
        <w:t>断路器、隔离开关和开关柜</w:t>
      </w:r>
      <w:bookmarkEnd w:id="18"/>
    </w:p>
    <w:p w14:paraId="219FB112" w14:textId="77777777">
      <w:pPr>
        <w:pStyle w:val="aff6"/>
      </w:pPr>
      <w:r>
        <w:t>表</w:t>
      </w:r>
      <w:r>
        <w:t xml:space="preserve">4-1 </w:t>
      </w:r>
      <w:r>
        <w:t>主要开关设备课程目标等级</w:t>
      </w:r>
    </w:p>
    <w:tbl>
      <w:tblPr>
        <w:tblStyle w:val="a9"/>
        <w:tblW w:w="8784" w:type="dxa"/>
        <w:jc w:val="center"/>
        <w:tblLayout w:type="fixed"/>
        <w:tblLook w:val="04A0" w:firstRow="1" w:lastRow="0" w:firstColumn="1" w:lastColumn="0" w:noHBand="0" w:noVBand="1"/>
      </w:tblPr>
      <w:tblGrid>
        <w:gridCol w:w="2267"/>
        <w:gridCol w:w="1643"/>
        <w:gridCol w:w="1134"/>
        <w:gridCol w:w="1020"/>
        <w:gridCol w:w="1020"/>
        <w:gridCol w:w="1700"/>
      </w:tblGrid>
      <w:tr w14:paraId="7040E0AC" w14:textId="77777777">
        <w:trPr>
          <w:cantSplit/>
          <w:tblHeader/>
          <w:jc w:val="center"/>
        </w:trPr>
        <w:tc>
          <w:tcPr>
            <w:tcW w:w="2268" w:type="dxa"/>
            <w:shd w:val="clear" w:color="auto" w:fill="D9E2F3"/>
            <w:tcMar>
              <w:top w:w="90" w:type="dxa"/>
              <w:left w:w="110" w:type="dxa"/>
              <w:bottom w:w="90" w:type="dxa"/>
              <w:right w:w="110" w:type="dxa"/>
            </w:tcMar>
            <w:vAlign w:val="center"/>
          </w:tcPr>
          <w:p w14:paraId="0658C11B" w14:textId="77777777">
            <w:pPr>
              <w:spacing w:line="240" w:lineRule="auto"/>
              <w:ind w:firstLine="341"/>
              <w:jc w:val="center"/>
            </w:pPr>
            <w:r>
              <w:rPr>
                <w:rFonts w:eastAsia="黑体" w:cs="Times New Roman"/>
                <w:b/>
                <w:color w:val="000000"/>
                <w:sz w:val="17"/>
              </w:rPr>
              <w:t>安装位置</w:t>
            </w:r>
          </w:p>
        </w:tc>
        <w:tc>
          <w:tcPr>
            <w:tcW w:w="1644" w:type="dxa"/>
            <w:shd w:val="clear" w:color="auto" w:fill="D9E2F3"/>
            <w:tcMar>
              <w:top w:w="90" w:type="dxa"/>
              <w:left w:w="110" w:type="dxa"/>
              <w:bottom w:w="90" w:type="dxa"/>
              <w:right w:w="110" w:type="dxa"/>
            </w:tcMar>
            <w:vAlign w:val="center"/>
          </w:tcPr>
          <w:p w14:paraId="15F4D9D1" w14:textId="77777777">
            <w:pPr>
              <w:spacing w:line="240" w:lineRule="auto"/>
              <w:ind w:firstLine="341"/>
              <w:jc w:val="center"/>
            </w:pPr>
            <w:r>
              <w:rPr>
                <w:rFonts w:eastAsia="黑体" w:cs="Times New Roman"/>
                <w:b/>
                <w:color w:val="000000"/>
                <w:sz w:val="17"/>
              </w:rPr>
              <w:t>目标等级</w:t>
            </w:r>
          </w:p>
        </w:tc>
        <w:tc>
          <w:tcPr>
            <w:tcW w:w="1134" w:type="dxa"/>
            <w:shd w:val="clear" w:color="auto" w:fill="D9E2F3"/>
            <w:noWrap/>
            <w:tcMar>
              <w:top w:w="90" w:type="dxa"/>
              <w:left w:w="110" w:type="dxa"/>
              <w:bottom w:w="90" w:type="dxa"/>
              <w:right w:w="110" w:type="dxa"/>
            </w:tcMar>
            <w:vAlign w:val="center"/>
          </w:tcPr>
          <w:p w14:paraId="6D54D275" w14:textId="77777777">
            <w:pPr>
              <w:spacing w:line="240" w:lineRule="auto"/>
              <w:ind w:firstLine="341"/>
              <w:jc w:val="center"/>
            </w:pPr>
            <w:r>
              <w:rPr>
                <w:rFonts w:eastAsia="黑体" w:cs="Times New Roman"/>
                <w:b/>
                <w:color w:val="000000"/>
                <w:sz w:val="17"/>
              </w:rPr>
              <w:t>额定电流</w:t>
            </w:r>
            <w:r>
              <w:rPr>
                <w:rFonts w:eastAsia="黑体" w:cs="Times New Roman"/>
                <w:b/>
                <w:color w:val="000000"/>
                <w:sz w:val="17"/>
              </w:rPr>
              <w:t>/A</w:t>
            </w:r>
          </w:p>
        </w:tc>
        <w:tc>
          <w:tcPr>
            <w:tcW w:w="1020" w:type="dxa"/>
            <w:shd w:val="clear" w:color="auto" w:fill="D9E2F3"/>
            <w:noWrap/>
            <w:tcMar>
              <w:top w:w="90" w:type="dxa"/>
              <w:left w:w="110" w:type="dxa"/>
              <w:bottom w:w="90" w:type="dxa"/>
              <w:right w:w="110" w:type="dxa"/>
            </w:tcMar>
            <w:vAlign w:val="center"/>
          </w:tcPr>
          <w:p w14:paraId="6A1AC0CC" w14:textId="77777777">
            <w:pPr>
              <w:spacing w:line="240" w:lineRule="auto"/>
              <w:ind w:firstLine="341"/>
              <w:jc w:val="center"/>
            </w:pPr>
            <w:r>
              <w:rPr>
                <w:rFonts w:eastAsia="黑体" w:cs="Times New Roman"/>
                <w:b/>
                <w:color w:val="000000"/>
                <w:sz w:val="17"/>
              </w:rPr>
              <w:t>开断</w:t>
            </w:r>
            <w:r>
              <w:rPr>
                <w:rFonts w:eastAsia="黑体" w:cs="Times New Roman"/>
                <w:b/>
                <w:color w:val="000000"/>
                <w:sz w:val="17"/>
              </w:rPr>
              <w:t>/kA</w:t>
            </w:r>
          </w:p>
        </w:tc>
        <w:tc>
          <w:tcPr>
            <w:tcW w:w="1020" w:type="dxa"/>
            <w:shd w:val="clear" w:color="auto" w:fill="D9E2F3"/>
            <w:noWrap/>
            <w:tcMar>
              <w:top w:w="90" w:type="dxa"/>
              <w:left w:w="110" w:type="dxa"/>
              <w:bottom w:w="90" w:type="dxa"/>
              <w:right w:w="110" w:type="dxa"/>
            </w:tcMar>
            <w:vAlign w:val="center"/>
          </w:tcPr>
          <w:p w14:paraId="1F633A56" w14:textId="77777777">
            <w:pPr>
              <w:spacing w:line="240" w:lineRule="auto"/>
              <w:ind w:firstLine="341"/>
              <w:jc w:val="center"/>
            </w:pPr>
            <w:r>
              <w:rPr>
                <w:rFonts w:eastAsia="黑体" w:cs="Times New Roman"/>
                <w:b/>
                <w:color w:val="000000"/>
                <w:sz w:val="17"/>
              </w:rPr>
              <w:t>峰值</w:t>
            </w:r>
            <w:r>
              <w:rPr>
                <w:rFonts w:eastAsia="黑体" w:cs="Times New Roman"/>
                <w:b/>
                <w:color w:val="000000"/>
                <w:sz w:val="17"/>
              </w:rPr>
              <w:t>/kA</w:t>
            </w:r>
          </w:p>
        </w:tc>
        <w:tc>
          <w:tcPr>
            <w:tcW w:w="1701" w:type="dxa"/>
            <w:shd w:val="clear" w:color="auto" w:fill="D9E2F3"/>
            <w:noWrap/>
            <w:tcMar>
              <w:top w:w="90" w:type="dxa"/>
              <w:left w:w="110" w:type="dxa"/>
              <w:bottom w:w="90" w:type="dxa"/>
              <w:right w:w="110" w:type="dxa"/>
            </w:tcMar>
            <w:vAlign w:val="center"/>
          </w:tcPr>
          <w:p w14:paraId="3CC1C21E" w14:textId="77777777">
            <w:pPr>
              <w:spacing w:line="240" w:lineRule="auto"/>
              <w:ind w:firstLine="341"/>
              <w:jc w:val="center"/>
            </w:pPr>
            <w:r>
              <w:rPr>
                <w:rFonts w:eastAsia="黑体" w:cs="Times New Roman"/>
                <w:b/>
                <w:color w:val="000000"/>
                <w:sz w:val="17"/>
              </w:rPr>
              <w:t>热稳定</w:t>
            </w:r>
          </w:p>
        </w:tc>
      </w:tr>
      <w:tr w14:paraId="3D2D6D9C" w14:textId="77777777">
        <w:trPr>
          <w:cantSplit/>
          <w:jc w:val="center"/>
        </w:trPr>
        <w:tc>
          <w:tcPr>
            <w:tcW w:w="2267" w:type="dxa"/>
            <w:tcMar>
              <w:top w:w="90" w:type="dxa"/>
              <w:left w:w="110" w:type="dxa"/>
              <w:bottom w:w="90" w:type="dxa"/>
              <w:right w:w="110" w:type="dxa"/>
            </w:tcMar>
            <w:vAlign w:val="center"/>
          </w:tcPr>
          <w:p w14:paraId="03F81648" w14:textId="77777777">
            <w:pPr>
              <w:spacing w:line="240" w:lineRule="auto"/>
              <w:ind w:firstLine="340"/>
              <w:jc w:val="left"/>
            </w:pPr>
            <w:r>
              <w:rPr>
                <w:rFonts w:cs="Times New Roman"/>
                <w:color w:val="000000"/>
                <w:sz w:val="17"/>
              </w:rPr>
              <w:t>220kV</w:t>
            </w:r>
            <w:r>
              <w:rPr>
                <w:rFonts w:cs="Times New Roman"/>
                <w:color w:val="000000"/>
                <w:sz w:val="17"/>
              </w:rPr>
              <w:t>线路</w:t>
            </w:r>
            <w:r>
              <w:rPr>
                <w:rFonts w:cs="Times New Roman"/>
                <w:color w:val="000000"/>
                <w:sz w:val="17"/>
              </w:rPr>
              <w:t>/</w:t>
            </w:r>
            <w:r>
              <w:rPr>
                <w:rFonts w:cs="Times New Roman"/>
                <w:color w:val="000000"/>
                <w:sz w:val="17"/>
              </w:rPr>
              <w:t>主变</w:t>
            </w:r>
            <w:r>
              <w:rPr>
                <w:rFonts w:cs="Times New Roman"/>
                <w:color w:val="000000"/>
                <w:sz w:val="17"/>
              </w:rPr>
              <w:t>/</w:t>
            </w:r>
            <w:r>
              <w:rPr>
                <w:rFonts w:cs="Times New Roman"/>
                <w:color w:val="000000"/>
                <w:sz w:val="17"/>
              </w:rPr>
              <w:t>分段断路器</w:t>
            </w:r>
          </w:p>
        </w:tc>
        <w:tc>
          <w:tcPr>
            <w:tcW w:w="1644" w:type="dxa"/>
            <w:tcMar>
              <w:top w:w="90" w:type="dxa"/>
              <w:left w:w="110" w:type="dxa"/>
              <w:bottom w:w="90" w:type="dxa"/>
              <w:right w:w="110" w:type="dxa"/>
            </w:tcMar>
            <w:vAlign w:val="center"/>
          </w:tcPr>
          <w:p w14:paraId="5F7B7BEE" w14:textId="77777777">
            <w:pPr>
              <w:spacing w:line="240" w:lineRule="auto"/>
              <w:ind w:firstLine="340"/>
              <w:jc w:val="center"/>
            </w:pPr>
            <w:r>
              <w:rPr>
                <w:rFonts w:cs="Times New Roman"/>
                <w:color w:val="000000"/>
                <w:sz w:val="17"/>
              </w:rPr>
              <w:t>252kV</w:t>
            </w:r>
            <w:r>
              <w:rPr>
                <w:rFonts w:cs="Times New Roman"/>
                <w:color w:val="000000"/>
                <w:sz w:val="17"/>
              </w:rPr>
              <w:t>户外</w:t>
            </w:r>
            <w:r>
              <w:rPr>
                <w:rFonts w:cs="Times New Roman"/>
                <w:color w:val="000000"/>
                <w:sz w:val="17"/>
              </w:rPr>
              <w:t>SF6</w:t>
            </w:r>
          </w:p>
        </w:tc>
        <w:tc>
          <w:tcPr>
            <w:tcW w:w="1133" w:type="dxa"/>
            <w:noWrap/>
            <w:tcMar>
              <w:top w:w="90" w:type="dxa"/>
              <w:left w:w="110" w:type="dxa"/>
              <w:bottom w:w="90" w:type="dxa"/>
              <w:right w:w="110" w:type="dxa"/>
            </w:tcMar>
            <w:vAlign w:val="center"/>
          </w:tcPr>
          <w:p w14:paraId="1F4E4702" w14:textId="77777777">
            <w:pPr>
              <w:spacing w:line="240" w:lineRule="auto"/>
              <w:ind w:firstLine="340"/>
              <w:jc w:val="center"/>
            </w:pPr>
            <w:r>
              <w:rPr>
                <w:rFonts w:cs="Times New Roman"/>
                <w:color w:val="000000"/>
                <w:sz w:val="17"/>
              </w:rPr>
              <w:t>3150</w:t>
            </w:r>
          </w:p>
        </w:tc>
        <w:tc>
          <w:tcPr>
            <w:tcW w:w="1020" w:type="dxa"/>
            <w:noWrap/>
            <w:tcMar>
              <w:top w:w="90" w:type="dxa"/>
              <w:left w:w="110" w:type="dxa"/>
              <w:bottom w:w="90" w:type="dxa"/>
              <w:right w:w="110" w:type="dxa"/>
            </w:tcMar>
            <w:vAlign w:val="center"/>
          </w:tcPr>
          <w:p w14:paraId="1906E0A2" w14:textId="77777777">
            <w:pPr>
              <w:spacing w:line="240" w:lineRule="auto"/>
              <w:ind w:firstLine="340"/>
              <w:jc w:val="center"/>
            </w:pPr>
            <w:r>
              <w:rPr>
                <w:rFonts w:cs="Times New Roman"/>
                <w:color w:val="000000"/>
                <w:sz w:val="17"/>
              </w:rPr>
              <w:t>50</w:t>
            </w:r>
          </w:p>
        </w:tc>
        <w:tc>
          <w:tcPr>
            <w:tcW w:w="1020" w:type="dxa"/>
            <w:noWrap/>
            <w:tcMar>
              <w:top w:w="90" w:type="dxa"/>
              <w:left w:w="110" w:type="dxa"/>
              <w:bottom w:w="90" w:type="dxa"/>
              <w:right w:w="110" w:type="dxa"/>
            </w:tcMar>
            <w:vAlign w:val="center"/>
          </w:tcPr>
          <w:p w14:paraId="37E47693" w14:textId="77777777">
            <w:pPr>
              <w:spacing w:line="240" w:lineRule="auto"/>
              <w:ind w:firstLine="340"/>
              <w:jc w:val="center"/>
            </w:pPr>
            <w:r>
              <w:rPr>
                <w:rFonts w:cs="Times New Roman"/>
                <w:color w:val="000000"/>
                <w:sz w:val="17"/>
              </w:rPr>
              <w:t>125</w:t>
            </w:r>
          </w:p>
        </w:tc>
        <w:tc>
          <w:tcPr>
            <w:tcW w:w="1700" w:type="dxa"/>
            <w:noWrap/>
            <w:tcMar>
              <w:top w:w="90" w:type="dxa"/>
              <w:left w:w="110" w:type="dxa"/>
              <w:bottom w:w="90" w:type="dxa"/>
              <w:right w:w="110" w:type="dxa"/>
            </w:tcMar>
            <w:vAlign w:val="center"/>
          </w:tcPr>
          <w:p w14:paraId="52A5C96E" w14:textId="77777777">
            <w:pPr>
              <w:spacing w:line="240" w:lineRule="auto"/>
              <w:ind w:firstLine="340"/>
              <w:jc w:val="center"/>
            </w:pPr>
            <w:r>
              <w:rPr>
                <w:rFonts w:cs="Times New Roman"/>
                <w:color w:val="000000"/>
                <w:sz w:val="17"/>
              </w:rPr>
              <w:t>50kA/3s</w:t>
            </w:r>
          </w:p>
        </w:tc>
      </w:tr>
      <w:tr w14:paraId="318C6EEC" w14:textId="77777777">
        <w:trPr>
          <w:cantSplit/>
          <w:jc w:val="center"/>
        </w:trPr>
        <w:tc>
          <w:tcPr>
            <w:tcW w:w="2267" w:type="dxa"/>
            <w:tcMar>
              <w:top w:w="90" w:type="dxa"/>
              <w:left w:w="110" w:type="dxa"/>
              <w:bottom w:w="90" w:type="dxa"/>
              <w:right w:w="110" w:type="dxa"/>
            </w:tcMar>
            <w:vAlign w:val="center"/>
          </w:tcPr>
          <w:p w14:paraId="12D2BBB0" w14:textId="77777777">
            <w:pPr>
              <w:spacing w:line="240" w:lineRule="auto"/>
              <w:ind w:firstLine="340"/>
              <w:jc w:val="left"/>
            </w:pPr>
            <w:r>
              <w:rPr>
                <w:rFonts w:cs="Times New Roman"/>
                <w:color w:val="000000"/>
                <w:sz w:val="17"/>
              </w:rPr>
              <w:t>220kV</w:t>
            </w:r>
            <w:r>
              <w:rPr>
                <w:rFonts w:cs="Times New Roman"/>
                <w:color w:val="000000"/>
                <w:sz w:val="17"/>
              </w:rPr>
              <w:t>隔离开关</w:t>
            </w:r>
          </w:p>
        </w:tc>
        <w:tc>
          <w:tcPr>
            <w:tcW w:w="1644" w:type="dxa"/>
            <w:tcMar>
              <w:top w:w="90" w:type="dxa"/>
              <w:left w:w="110" w:type="dxa"/>
              <w:bottom w:w="90" w:type="dxa"/>
              <w:right w:w="110" w:type="dxa"/>
            </w:tcMar>
            <w:vAlign w:val="center"/>
          </w:tcPr>
          <w:p w14:paraId="39770363" w14:textId="77777777">
            <w:pPr>
              <w:spacing w:line="240" w:lineRule="auto"/>
              <w:ind w:firstLine="340"/>
              <w:jc w:val="center"/>
            </w:pPr>
            <w:r>
              <w:rPr>
                <w:rFonts w:cs="Times New Roman"/>
                <w:color w:val="000000"/>
                <w:sz w:val="17"/>
              </w:rPr>
              <w:t>252kV</w:t>
            </w:r>
            <w:r>
              <w:rPr>
                <w:rFonts w:cs="Times New Roman"/>
                <w:color w:val="000000"/>
                <w:sz w:val="17"/>
              </w:rPr>
              <w:t>户外</w:t>
            </w:r>
          </w:p>
        </w:tc>
        <w:tc>
          <w:tcPr>
            <w:tcW w:w="1133" w:type="dxa"/>
            <w:noWrap/>
            <w:tcMar>
              <w:top w:w="90" w:type="dxa"/>
              <w:left w:w="110" w:type="dxa"/>
              <w:bottom w:w="90" w:type="dxa"/>
              <w:right w:w="110" w:type="dxa"/>
            </w:tcMar>
            <w:vAlign w:val="center"/>
          </w:tcPr>
          <w:p w14:paraId="25C9CC80" w14:textId="77777777">
            <w:pPr>
              <w:spacing w:line="240" w:lineRule="auto"/>
              <w:ind w:firstLine="340"/>
              <w:jc w:val="center"/>
            </w:pPr>
            <w:r>
              <w:rPr>
                <w:rFonts w:cs="Times New Roman"/>
                <w:color w:val="000000"/>
                <w:sz w:val="17"/>
              </w:rPr>
              <w:t>3150</w:t>
            </w:r>
          </w:p>
        </w:tc>
        <w:tc>
          <w:tcPr>
            <w:tcW w:w="1020" w:type="dxa"/>
            <w:noWrap/>
            <w:tcMar>
              <w:top w:w="90" w:type="dxa"/>
              <w:left w:w="110" w:type="dxa"/>
              <w:bottom w:w="90" w:type="dxa"/>
              <w:right w:w="110" w:type="dxa"/>
            </w:tcMar>
            <w:vAlign w:val="center"/>
          </w:tcPr>
          <w:p w14:paraId="49B714AE" w14:textId="77777777">
            <w:pPr>
              <w:spacing w:line="240" w:lineRule="auto"/>
              <w:ind w:firstLine="340"/>
              <w:jc w:val="center"/>
            </w:pPr>
            <w:r>
              <w:rPr>
                <w:rFonts w:cs="Times New Roman"/>
                <w:color w:val="000000"/>
                <w:sz w:val="17"/>
              </w:rPr>
              <w:t>—</w:t>
            </w:r>
          </w:p>
        </w:tc>
        <w:tc>
          <w:tcPr>
            <w:tcW w:w="1020" w:type="dxa"/>
            <w:noWrap/>
            <w:tcMar>
              <w:top w:w="90" w:type="dxa"/>
              <w:left w:w="110" w:type="dxa"/>
              <w:bottom w:w="90" w:type="dxa"/>
              <w:right w:w="110" w:type="dxa"/>
            </w:tcMar>
            <w:vAlign w:val="center"/>
          </w:tcPr>
          <w:p w14:paraId="0FA12A4F" w14:textId="77777777">
            <w:pPr>
              <w:spacing w:line="240" w:lineRule="auto"/>
              <w:ind w:firstLine="340"/>
              <w:jc w:val="center"/>
            </w:pPr>
            <w:r>
              <w:rPr>
                <w:rFonts w:cs="Times New Roman"/>
                <w:color w:val="000000"/>
                <w:sz w:val="17"/>
              </w:rPr>
              <w:t>125</w:t>
            </w:r>
          </w:p>
        </w:tc>
        <w:tc>
          <w:tcPr>
            <w:tcW w:w="1700" w:type="dxa"/>
            <w:noWrap/>
            <w:tcMar>
              <w:top w:w="90" w:type="dxa"/>
              <w:left w:w="110" w:type="dxa"/>
              <w:bottom w:w="90" w:type="dxa"/>
              <w:right w:w="110" w:type="dxa"/>
            </w:tcMar>
            <w:vAlign w:val="center"/>
          </w:tcPr>
          <w:p w14:paraId="34E0DD09" w14:textId="77777777">
            <w:pPr>
              <w:spacing w:line="240" w:lineRule="auto"/>
              <w:ind w:firstLine="340"/>
              <w:jc w:val="center"/>
            </w:pPr>
            <w:r>
              <w:rPr>
                <w:rFonts w:cs="Times New Roman"/>
                <w:color w:val="000000"/>
                <w:sz w:val="17"/>
              </w:rPr>
              <w:t>50kA/3s</w:t>
            </w:r>
          </w:p>
        </w:tc>
      </w:tr>
      <w:tr w14:paraId="3A9CF49B" w14:textId="77777777">
        <w:trPr>
          <w:cantSplit/>
          <w:jc w:val="center"/>
        </w:trPr>
        <w:tc>
          <w:tcPr>
            <w:tcW w:w="2267" w:type="dxa"/>
            <w:tcMar>
              <w:top w:w="90" w:type="dxa"/>
              <w:left w:w="110" w:type="dxa"/>
              <w:bottom w:w="90" w:type="dxa"/>
              <w:right w:w="110" w:type="dxa"/>
            </w:tcMar>
            <w:vAlign w:val="center"/>
          </w:tcPr>
          <w:p w14:paraId="7388269A" w14:textId="77777777">
            <w:pPr>
              <w:spacing w:line="240" w:lineRule="auto"/>
              <w:ind w:firstLine="340"/>
              <w:jc w:val="left"/>
            </w:pPr>
            <w:r>
              <w:rPr>
                <w:rFonts w:cs="Times New Roman"/>
                <w:color w:val="000000"/>
                <w:sz w:val="17"/>
              </w:rPr>
              <w:t>35kV</w:t>
            </w:r>
            <w:r>
              <w:rPr>
                <w:rFonts w:cs="Times New Roman"/>
                <w:color w:val="000000"/>
                <w:sz w:val="17"/>
              </w:rPr>
              <w:t>主变进线</w:t>
            </w:r>
            <w:r>
              <w:rPr>
                <w:rFonts w:cs="Times New Roman"/>
                <w:color w:val="000000"/>
                <w:sz w:val="17"/>
              </w:rPr>
              <w:t>/</w:t>
            </w:r>
            <w:r>
              <w:rPr>
                <w:rFonts w:cs="Times New Roman"/>
                <w:color w:val="000000"/>
                <w:sz w:val="17"/>
              </w:rPr>
              <w:t>母联柜</w:t>
            </w:r>
          </w:p>
        </w:tc>
        <w:tc>
          <w:tcPr>
            <w:tcW w:w="1644" w:type="dxa"/>
            <w:tcMar>
              <w:top w:w="90" w:type="dxa"/>
              <w:left w:w="110" w:type="dxa"/>
              <w:bottom w:w="90" w:type="dxa"/>
              <w:right w:w="110" w:type="dxa"/>
            </w:tcMar>
            <w:vAlign w:val="center"/>
          </w:tcPr>
          <w:p w14:paraId="493DDE1A" w14:textId="77777777">
            <w:pPr>
              <w:spacing w:line="240" w:lineRule="auto"/>
              <w:ind w:firstLine="340"/>
              <w:jc w:val="center"/>
            </w:pPr>
            <w:r>
              <w:rPr>
                <w:rFonts w:cs="Times New Roman"/>
                <w:color w:val="000000"/>
                <w:sz w:val="17"/>
              </w:rPr>
              <w:t>40.5kV</w:t>
            </w:r>
            <w:r>
              <w:rPr>
                <w:rFonts w:cs="Times New Roman"/>
                <w:color w:val="000000"/>
                <w:sz w:val="17"/>
              </w:rPr>
              <w:t>金属铠装</w:t>
            </w:r>
          </w:p>
        </w:tc>
        <w:tc>
          <w:tcPr>
            <w:tcW w:w="1133" w:type="dxa"/>
            <w:noWrap/>
            <w:tcMar>
              <w:top w:w="90" w:type="dxa"/>
              <w:left w:w="110" w:type="dxa"/>
              <w:bottom w:w="90" w:type="dxa"/>
              <w:right w:w="110" w:type="dxa"/>
            </w:tcMar>
            <w:vAlign w:val="center"/>
          </w:tcPr>
          <w:p w14:paraId="657E6488" w14:textId="77777777">
            <w:pPr>
              <w:spacing w:line="240" w:lineRule="auto"/>
              <w:ind w:firstLine="340"/>
              <w:jc w:val="center"/>
            </w:pPr>
            <w:r>
              <w:rPr>
                <w:rFonts w:cs="Times New Roman"/>
                <w:color w:val="000000"/>
                <w:sz w:val="17"/>
              </w:rPr>
              <w:t>3150</w:t>
            </w:r>
          </w:p>
        </w:tc>
        <w:tc>
          <w:tcPr>
            <w:tcW w:w="1020" w:type="dxa"/>
            <w:noWrap/>
            <w:tcMar>
              <w:top w:w="90" w:type="dxa"/>
              <w:left w:w="110" w:type="dxa"/>
              <w:bottom w:w="90" w:type="dxa"/>
              <w:right w:w="110" w:type="dxa"/>
            </w:tcMar>
            <w:vAlign w:val="center"/>
          </w:tcPr>
          <w:p w14:paraId="3CE3B47C" w14:textId="77777777">
            <w:pPr>
              <w:spacing w:line="240" w:lineRule="auto"/>
              <w:ind w:firstLine="340"/>
              <w:jc w:val="center"/>
            </w:pPr>
            <w:r>
              <w:rPr>
                <w:rFonts w:cs="Times New Roman"/>
                <w:color w:val="000000"/>
                <w:sz w:val="17"/>
              </w:rPr>
              <w:t>31.5</w:t>
            </w:r>
          </w:p>
        </w:tc>
        <w:tc>
          <w:tcPr>
            <w:tcW w:w="1020" w:type="dxa"/>
            <w:noWrap/>
            <w:tcMar>
              <w:top w:w="90" w:type="dxa"/>
              <w:left w:w="110" w:type="dxa"/>
              <w:bottom w:w="90" w:type="dxa"/>
              <w:right w:w="110" w:type="dxa"/>
            </w:tcMar>
            <w:vAlign w:val="center"/>
          </w:tcPr>
          <w:p w14:paraId="068FD54A" w14:textId="77777777">
            <w:pPr>
              <w:spacing w:line="240" w:lineRule="auto"/>
              <w:ind w:firstLine="340"/>
              <w:jc w:val="center"/>
            </w:pPr>
            <w:r>
              <w:rPr>
                <w:rFonts w:cs="Times New Roman"/>
                <w:color w:val="000000"/>
                <w:sz w:val="17"/>
              </w:rPr>
              <w:t>80</w:t>
            </w:r>
          </w:p>
        </w:tc>
        <w:tc>
          <w:tcPr>
            <w:tcW w:w="1700" w:type="dxa"/>
            <w:noWrap/>
            <w:tcMar>
              <w:top w:w="90" w:type="dxa"/>
              <w:left w:w="110" w:type="dxa"/>
              <w:bottom w:w="90" w:type="dxa"/>
              <w:right w:w="110" w:type="dxa"/>
            </w:tcMar>
            <w:vAlign w:val="center"/>
          </w:tcPr>
          <w:p w14:paraId="56F61BFF" w14:textId="77777777">
            <w:pPr>
              <w:spacing w:line="240" w:lineRule="auto"/>
              <w:ind w:firstLine="340"/>
              <w:jc w:val="center"/>
            </w:pPr>
            <w:r>
              <w:rPr>
                <w:rFonts w:cs="Times New Roman"/>
                <w:color w:val="000000"/>
                <w:sz w:val="17"/>
              </w:rPr>
              <w:t>31.5kA/4s</w:t>
            </w:r>
          </w:p>
        </w:tc>
      </w:tr>
      <w:tr w14:paraId="0809BBBC" w14:textId="77777777">
        <w:trPr>
          <w:cantSplit/>
          <w:jc w:val="center"/>
        </w:trPr>
        <w:tc>
          <w:tcPr>
            <w:tcW w:w="2267" w:type="dxa"/>
            <w:tcMar>
              <w:top w:w="90" w:type="dxa"/>
              <w:left w:w="110" w:type="dxa"/>
              <w:bottom w:w="90" w:type="dxa"/>
              <w:right w:w="110" w:type="dxa"/>
            </w:tcMar>
            <w:vAlign w:val="center"/>
          </w:tcPr>
          <w:p w14:paraId="3260B886" w14:textId="77777777">
            <w:pPr>
              <w:spacing w:line="240" w:lineRule="auto"/>
              <w:ind w:firstLine="340"/>
              <w:jc w:val="left"/>
            </w:pPr>
            <w:r>
              <w:rPr>
                <w:rFonts w:cs="Times New Roman"/>
                <w:color w:val="000000"/>
                <w:sz w:val="17"/>
              </w:rPr>
              <w:t>35kV</w:t>
            </w:r>
            <w:r>
              <w:rPr>
                <w:rFonts w:cs="Times New Roman"/>
                <w:color w:val="000000"/>
                <w:sz w:val="17"/>
              </w:rPr>
              <w:t>馈线</w:t>
            </w:r>
            <w:r>
              <w:rPr>
                <w:rFonts w:cs="Times New Roman"/>
                <w:color w:val="000000"/>
                <w:sz w:val="17"/>
              </w:rPr>
              <w:t>/T10</w:t>
            </w:r>
            <w:r>
              <w:rPr>
                <w:rFonts w:cs="Times New Roman"/>
                <w:color w:val="000000"/>
                <w:sz w:val="17"/>
              </w:rPr>
              <w:t>柜</w:t>
            </w:r>
          </w:p>
        </w:tc>
        <w:tc>
          <w:tcPr>
            <w:tcW w:w="1644" w:type="dxa"/>
            <w:tcMar>
              <w:top w:w="90" w:type="dxa"/>
              <w:left w:w="110" w:type="dxa"/>
              <w:bottom w:w="90" w:type="dxa"/>
              <w:right w:w="110" w:type="dxa"/>
            </w:tcMar>
            <w:vAlign w:val="center"/>
          </w:tcPr>
          <w:p w14:paraId="4393BAD4" w14:textId="77777777">
            <w:pPr>
              <w:spacing w:line="240" w:lineRule="auto"/>
              <w:ind w:firstLine="340"/>
              <w:jc w:val="center"/>
            </w:pPr>
            <w:r>
              <w:rPr>
                <w:rFonts w:cs="Times New Roman"/>
                <w:color w:val="000000"/>
                <w:sz w:val="17"/>
              </w:rPr>
              <w:t>40.5kV</w:t>
            </w:r>
            <w:r>
              <w:rPr>
                <w:rFonts w:cs="Times New Roman"/>
                <w:color w:val="000000"/>
                <w:sz w:val="17"/>
              </w:rPr>
              <w:t>金属铠装</w:t>
            </w:r>
          </w:p>
        </w:tc>
        <w:tc>
          <w:tcPr>
            <w:tcW w:w="1133" w:type="dxa"/>
            <w:noWrap/>
            <w:tcMar>
              <w:top w:w="90" w:type="dxa"/>
              <w:left w:w="110" w:type="dxa"/>
              <w:bottom w:w="90" w:type="dxa"/>
              <w:right w:w="110" w:type="dxa"/>
            </w:tcMar>
            <w:vAlign w:val="center"/>
          </w:tcPr>
          <w:p w14:paraId="1573422A" w14:textId="77777777">
            <w:pPr>
              <w:spacing w:line="240" w:lineRule="auto"/>
              <w:ind w:firstLine="340"/>
              <w:jc w:val="center"/>
            </w:pPr>
            <w:r>
              <w:rPr>
                <w:rFonts w:cs="Times New Roman"/>
                <w:color w:val="000000"/>
                <w:sz w:val="17"/>
              </w:rPr>
              <w:t>1250</w:t>
            </w:r>
          </w:p>
        </w:tc>
        <w:tc>
          <w:tcPr>
            <w:tcW w:w="1020" w:type="dxa"/>
            <w:noWrap/>
            <w:tcMar>
              <w:top w:w="90" w:type="dxa"/>
              <w:left w:w="110" w:type="dxa"/>
              <w:bottom w:w="90" w:type="dxa"/>
              <w:right w:w="110" w:type="dxa"/>
            </w:tcMar>
            <w:vAlign w:val="center"/>
          </w:tcPr>
          <w:p w14:paraId="01BE155C" w14:textId="77777777">
            <w:pPr>
              <w:spacing w:line="240" w:lineRule="auto"/>
              <w:ind w:firstLine="340"/>
              <w:jc w:val="center"/>
            </w:pPr>
            <w:r>
              <w:rPr>
                <w:rFonts w:cs="Times New Roman"/>
                <w:color w:val="000000"/>
                <w:sz w:val="17"/>
              </w:rPr>
              <w:t>31.5</w:t>
            </w:r>
          </w:p>
        </w:tc>
        <w:tc>
          <w:tcPr>
            <w:tcW w:w="1020" w:type="dxa"/>
            <w:noWrap/>
            <w:tcMar>
              <w:top w:w="90" w:type="dxa"/>
              <w:left w:w="110" w:type="dxa"/>
              <w:bottom w:w="90" w:type="dxa"/>
              <w:right w:w="110" w:type="dxa"/>
            </w:tcMar>
            <w:vAlign w:val="center"/>
          </w:tcPr>
          <w:p w14:paraId="74462490" w14:textId="77777777">
            <w:pPr>
              <w:spacing w:line="240" w:lineRule="auto"/>
              <w:ind w:firstLine="340"/>
              <w:jc w:val="center"/>
            </w:pPr>
            <w:r>
              <w:rPr>
                <w:rFonts w:cs="Times New Roman"/>
                <w:color w:val="000000"/>
                <w:sz w:val="17"/>
              </w:rPr>
              <w:t>80</w:t>
            </w:r>
          </w:p>
        </w:tc>
        <w:tc>
          <w:tcPr>
            <w:tcW w:w="1700" w:type="dxa"/>
            <w:noWrap/>
            <w:tcMar>
              <w:top w:w="90" w:type="dxa"/>
              <w:left w:w="110" w:type="dxa"/>
              <w:bottom w:w="90" w:type="dxa"/>
              <w:right w:w="110" w:type="dxa"/>
            </w:tcMar>
            <w:vAlign w:val="center"/>
          </w:tcPr>
          <w:p w14:paraId="41F5A6B8" w14:textId="77777777">
            <w:pPr>
              <w:spacing w:line="240" w:lineRule="auto"/>
              <w:ind w:firstLine="340"/>
              <w:jc w:val="center"/>
            </w:pPr>
            <w:r>
              <w:rPr>
                <w:rFonts w:cs="Times New Roman"/>
                <w:color w:val="000000"/>
                <w:sz w:val="17"/>
              </w:rPr>
              <w:t>31.5kA/4s</w:t>
            </w:r>
          </w:p>
        </w:tc>
      </w:tr>
      <w:tr w14:paraId="0354CB0F" w14:textId="77777777">
        <w:trPr>
          <w:cantSplit/>
          <w:jc w:val="center"/>
        </w:trPr>
        <w:tc>
          <w:tcPr>
            <w:tcW w:w="2267" w:type="dxa"/>
            <w:tcMar>
              <w:top w:w="90" w:type="dxa"/>
              <w:left w:w="110" w:type="dxa"/>
              <w:bottom w:w="90" w:type="dxa"/>
              <w:right w:w="110" w:type="dxa"/>
            </w:tcMar>
            <w:vAlign w:val="center"/>
          </w:tcPr>
          <w:p w14:paraId="7873DB6F" w14:textId="77777777">
            <w:pPr>
              <w:spacing w:line="240" w:lineRule="auto"/>
              <w:ind w:firstLine="340"/>
              <w:jc w:val="left"/>
            </w:pPr>
            <w:r>
              <w:rPr>
                <w:rFonts w:cs="Times New Roman"/>
                <w:color w:val="000000"/>
                <w:sz w:val="17"/>
              </w:rPr>
              <w:t>35kV</w:t>
            </w:r>
            <w:r>
              <w:rPr>
                <w:rFonts w:cs="Times New Roman"/>
                <w:color w:val="000000"/>
                <w:sz w:val="17"/>
              </w:rPr>
              <w:t>接地变馈线柜</w:t>
            </w:r>
          </w:p>
        </w:tc>
        <w:tc>
          <w:tcPr>
            <w:tcW w:w="1644" w:type="dxa"/>
            <w:tcMar>
              <w:top w:w="90" w:type="dxa"/>
              <w:left w:w="110" w:type="dxa"/>
              <w:bottom w:w="90" w:type="dxa"/>
              <w:right w:w="110" w:type="dxa"/>
            </w:tcMar>
            <w:vAlign w:val="center"/>
          </w:tcPr>
          <w:p w14:paraId="0FB61DC0" w14:textId="77777777">
            <w:pPr>
              <w:spacing w:line="240" w:lineRule="auto"/>
              <w:ind w:firstLine="340"/>
              <w:jc w:val="center"/>
            </w:pPr>
            <w:r>
              <w:rPr>
                <w:rFonts w:cs="Times New Roman"/>
                <w:color w:val="000000"/>
                <w:sz w:val="17"/>
              </w:rPr>
              <w:t>40.5kV</w:t>
            </w:r>
            <w:r>
              <w:rPr>
                <w:rFonts w:cs="Times New Roman"/>
                <w:color w:val="000000"/>
                <w:sz w:val="17"/>
              </w:rPr>
              <w:t>金属铠装</w:t>
            </w:r>
          </w:p>
        </w:tc>
        <w:tc>
          <w:tcPr>
            <w:tcW w:w="1133" w:type="dxa"/>
            <w:noWrap/>
            <w:tcMar>
              <w:top w:w="90" w:type="dxa"/>
              <w:left w:w="110" w:type="dxa"/>
              <w:bottom w:w="90" w:type="dxa"/>
              <w:right w:w="110" w:type="dxa"/>
            </w:tcMar>
            <w:vAlign w:val="center"/>
          </w:tcPr>
          <w:p w14:paraId="589FFBEE" w14:textId="77777777">
            <w:pPr>
              <w:spacing w:line="240" w:lineRule="auto"/>
              <w:ind w:firstLine="340"/>
              <w:jc w:val="center"/>
            </w:pPr>
            <w:r>
              <w:rPr>
                <w:rFonts w:cs="Times New Roman"/>
                <w:color w:val="000000"/>
                <w:sz w:val="17"/>
              </w:rPr>
              <w:t>1250</w:t>
            </w:r>
          </w:p>
        </w:tc>
        <w:tc>
          <w:tcPr>
            <w:tcW w:w="1020" w:type="dxa"/>
            <w:noWrap/>
            <w:tcMar>
              <w:top w:w="90" w:type="dxa"/>
              <w:left w:w="110" w:type="dxa"/>
              <w:bottom w:w="90" w:type="dxa"/>
              <w:right w:w="110" w:type="dxa"/>
            </w:tcMar>
            <w:vAlign w:val="center"/>
          </w:tcPr>
          <w:p w14:paraId="0C90C79C" w14:textId="77777777">
            <w:pPr>
              <w:spacing w:line="240" w:lineRule="auto"/>
              <w:ind w:firstLine="340"/>
              <w:jc w:val="center"/>
            </w:pPr>
            <w:r>
              <w:rPr>
                <w:rFonts w:cs="Times New Roman"/>
                <w:color w:val="000000"/>
                <w:sz w:val="17"/>
              </w:rPr>
              <w:t>31.5</w:t>
            </w:r>
          </w:p>
        </w:tc>
        <w:tc>
          <w:tcPr>
            <w:tcW w:w="1020" w:type="dxa"/>
            <w:noWrap/>
            <w:tcMar>
              <w:top w:w="90" w:type="dxa"/>
              <w:left w:w="110" w:type="dxa"/>
              <w:bottom w:w="90" w:type="dxa"/>
              <w:right w:w="110" w:type="dxa"/>
            </w:tcMar>
            <w:vAlign w:val="center"/>
          </w:tcPr>
          <w:p w14:paraId="29465F99" w14:textId="77777777">
            <w:pPr>
              <w:spacing w:line="240" w:lineRule="auto"/>
              <w:ind w:firstLine="340"/>
              <w:jc w:val="center"/>
            </w:pPr>
            <w:r>
              <w:rPr>
                <w:rFonts w:cs="Times New Roman"/>
                <w:color w:val="000000"/>
                <w:sz w:val="17"/>
              </w:rPr>
              <w:t>80</w:t>
            </w:r>
          </w:p>
        </w:tc>
        <w:tc>
          <w:tcPr>
            <w:tcW w:w="1700" w:type="dxa"/>
            <w:noWrap/>
            <w:tcMar>
              <w:top w:w="90" w:type="dxa"/>
              <w:left w:w="110" w:type="dxa"/>
              <w:bottom w:w="90" w:type="dxa"/>
              <w:right w:w="110" w:type="dxa"/>
            </w:tcMar>
            <w:vAlign w:val="center"/>
          </w:tcPr>
          <w:p w14:paraId="0BCE45B4" w14:textId="77777777">
            <w:pPr>
              <w:spacing w:line="240" w:lineRule="auto"/>
              <w:ind w:firstLine="340"/>
              <w:jc w:val="center"/>
            </w:pPr>
            <w:r>
              <w:rPr>
                <w:rFonts w:cs="Times New Roman"/>
                <w:color w:val="000000"/>
                <w:sz w:val="17"/>
              </w:rPr>
              <w:t>31.5kA/4s</w:t>
            </w:r>
          </w:p>
        </w:tc>
      </w:tr>
      <w:tr w14:paraId="51274B3C" w14:textId="77777777">
        <w:trPr>
          <w:cantSplit/>
          <w:jc w:val="center"/>
        </w:trPr>
        <w:tc>
          <w:tcPr>
            <w:tcW w:w="2267" w:type="dxa"/>
            <w:tcMar>
              <w:top w:w="90" w:type="dxa"/>
              <w:left w:w="110" w:type="dxa"/>
              <w:bottom w:w="90" w:type="dxa"/>
              <w:right w:w="110" w:type="dxa"/>
            </w:tcMar>
            <w:vAlign w:val="center"/>
          </w:tcPr>
          <w:p w14:paraId="66FEA88F" w14:textId="77777777">
            <w:pPr>
              <w:spacing w:line="240" w:lineRule="auto"/>
              <w:ind w:firstLine="340"/>
              <w:jc w:val="left"/>
            </w:pPr>
            <w:r>
              <w:rPr>
                <w:rFonts w:cs="Times New Roman"/>
                <w:color w:val="000000"/>
                <w:sz w:val="17"/>
              </w:rPr>
              <w:t>10kV</w:t>
            </w:r>
            <w:r>
              <w:rPr>
                <w:rFonts w:cs="Times New Roman"/>
                <w:color w:val="000000"/>
                <w:sz w:val="17"/>
              </w:rPr>
              <w:t>进线</w:t>
            </w:r>
            <w:r>
              <w:rPr>
                <w:rFonts w:cs="Times New Roman"/>
                <w:color w:val="000000"/>
                <w:sz w:val="17"/>
              </w:rPr>
              <w:t>/</w:t>
            </w:r>
            <w:r>
              <w:rPr>
                <w:rFonts w:cs="Times New Roman"/>
                <w:color w:val="000000"/>
                <w:sz w:val="17"/>
              </w:rPr>
              <w:t>母联柜</w:t>
            </w:r>
          </w:p>
        </w:tc>
        <w:tc>
          <w:tcPr>
            <w:tcW w:w="1644" w:type="dxa"/>
            <w:tcMar>
              <w:top w:w="90" w:type="dxa"/>
              <w:left w:w="110" w:type="dxa"/>
              <w:bottom w:w="90" w:type="dxa"/>
              <w:right w:w="110" w:type="dxa"/>
            </w:tcMar>
            <w:vAlign w:val="center"/>
          </w:tcPr>
          <w:p w14:paraId="529552F0" w14:textId="77777777">
            <w:pPr>
              <w:spacing w:line="240" w:lineRule="auto"/>
              <w:ind w:firstLine="340"/>
              <w:jc w:val="center"/>
            </w:pPr>
            <w:r>
              <w:rPr>
                <w:rFonts w:cs="Times New Roman"/>
                <w:color w:val="000000"/>
                <w:sz w:val="17"/>
              </w:rPr>
              <w:t>12kV</w:t>
            </w:r>
            <w:r>
              <w:rPr>
                <w:rFonts w:cs="Times New Roman"/>
                <w:color w:val="000000"/>
                <w:sz w:val="17"/>
              </w:rPr>
              <w:t>金属铠装</w:t>
            </w:r>
          </w:p>
        </w:tc>
        <w:tc>
          <w:tcPr>
            <w:tcW w:w="1133" w:type="dxa"/>
            <w:noWrap/>
            <w:tcMar>
              <w:top w:w="90" w:type="dxa"/>
              <w:left w:w="110" w:type="dxa"/>
              <w:bottom w:w="90" w:type="dxa"/>
              <w:right w:w="110" w:type="dxa"/>
            </w:tcMar>
            <w:vAlign w:val="center"/>
          </w:tcPr>
          <w:p w14:paraId="459B9BA0" w14:textId="77777777">
            <w:pPr>
              <w:spacing w:line="240" w:lineRule="auto"/>
              <w:ind w:firstLine="340"/>
              <w:jc w:val="center"/>
            </w:pPr>
            <w:r>
              <w:rPr>
                <w:rFonts w:cs="Times New Roman"/>
                <w:color w:val="000000"/>
                <w:sz w:val="17"/>
              </w:rPr>
              <w:t>2500</w:t>
            </w:r>
          </w:p>
        </w:tc>
        <w:tc>
          <w:tcPr>
            <w:tcW w:w="1020" w:type="dxa"/>
            <w:noWrap/>
            <w:tcMar>
              <w:top w:w="90" w:type="dxa"/>
              <w:left w:w="110" w:type="dxa"/>
              <w:bottom w:w="90" w:type="dxa"/>
              <w:right w:w="110" w:type="dxa"/>
            </w:tcMar>
            <w:vAlign w:val="center"/>
          </w:tcPr>
          <w:p w14:paraId="7DAE2C2D" w14:textId="77777777">
            <w:pPr>
              <w:spacing w:line="240" w:lineRule="auto"/>
              <w:ind w:firstLine="340"/>
              <w:jc w:val="center"/>
            </w:pPr>
            <w:r>
              <w:rPr>
                <w:rFonts w:cs="Times New Roman"/>
                <w:color w:val="000000"/>
                <w:sz w:val="17"/>
              </w:rPr>
              <w:t>31.5</w:t>
            </w:r>
          </w:p>
        </w:tc>
        <w:tc>
          <w:tcPr>
            <w:tcW w:w="1020" w:type="dxa"/>
            <w:noWrap/>
            <w:tcMar>
              <w:top w:w="90" w:type="dxa"/>
              <w:left w:w="110" w:type="dxa"/>
              <w:bottom w:w="90" w:type="dxa"/>
              <w:right w:w="110" w:type="dxa"/>
            </w:tcMar>
            <w:vAlign w:val="center"/>
          </w:tcPr>
          <w:p w14:paraId="1DE1BF7F" w14:textId="77777777">
            <w:pPr>
              <w:spacing w:line="240" w:lineRule="auto"/>
              <w:ind w:firstLine="340"/>
              <w:jc w:val="center"/>
            </w:pPr>
            <w:r>
              <w:rPr>
                <w:rFonts w:cs="Times New Roman"/>
                <w:color w:val="000000"/>
                <w:sz w:val="17"/>
              </w:rPr>
              <w:t>80</w:t>
            </w:r>
          </w:p>
        </w:tc>
        <w:tc>
          <w:tcPr>
            <w:tcW w:w="1700" w:type="dxa"/>
            <w:noWrap/>
            <w:tcMar>
              <w:top w:w="90" w:type="dxa"/>
              <w:left w:w="110" w:type="dxa"/>
              <w:bottom w:w="90" w:type="dxa"/>
              <w:right w:w="110" w:type="dxa"/>
            </w:tcMar>
            <w:vAlign w:val="center"/>
          </w:tcPr>
          <w:p w14:paraId="787C3C6E" w14:textId="77777777">
            <w:pPr>
              <w:spacing w:line="240" w:lineRule="auto"/>
              <w:ind w:firstLine="340"/>
              <w:jc w:val="center"/>
            </w:pPr>
            <w:r>
              <w:rPr>
                <w:rFonts w:cs="Times New Roman"/>
                <w:color w:val="000000"/>
                <w:sz w:val="17"/>
              </w:rPr>
              <w:t>31.5kA/4s</w:t>
            </w:r>
          </w:p>
        </w:tc>
      </w:tr>
      <w:tr w14:paraId="03326F71" w14:textId="77777777">
        <w:trPr>
          <w:cantSplit/>
          <w:jc w:val="center"/>
        </w:trPr>
        <w:tc>
          <w:tcPr>
            <w:tcW w:w="2267" w:type="dxa"/>
            <w:tcMar>
              <w:top w:w="90" w:type="dxa"/>
              <w:left w:w="110" w:type="dxa"/>
              <w:bottom w:w="90" w:type="dxa"/>
              <w:right w:w="110" w:type="dxa"/>
            </w:tcMar>
            <w:vAlign w:val="center"/>
          </w:tcPr>
          <w:p w14:paraId="6B7E1FA0" w14:textId="77777777">
            <w:pPr>
              <w:spacing w:line="240" w:lineRule="auto"/>
              <w:ind w:firstLine="340"/>
              <w:jc w:val="left"/>
            </w:pPr>
            <w:r>
              <w:rPr>
                <w:rFonts w:cs="Times New Roman"/>
                <w:color w:val="000000"/>
                <w:sz w:val="17"/>
              </w:rPr>
              <w:t>10kV SVG/</w:t>
            </w:r>
            <w:r>
              <w:rPr>
                <w:rFonts w:cs="Times New Roman"/>
                <w:color w:val="000000"/>
                <w:sz w:val="17"/>
              </w:rPr>
              <w:t>辅助馈线柜</w:t>
            </w:r>
          </w:p>
        </w:tc>
        <w:tc>
          <w:tcPr>
            <w:tcW w:w="1644" w:type="dxa"/>
            <w:tcMar>
              <w:top w:w="90" w:type="dxa"/>
              <w:left w:w="110" w:type="dxa"/>
              <w:bottom w:w="90" w:type="dxa"/>
              <w:right w:w="110" w:type="dxa"/>
            </w:tcMar>
            <w:vAlign w:val="center"/>
          </w:tcPr>
          <w:p w14:paraId="60902D5E" w14:textId="77777777">
            <w:pPr>
              <w:spacing w:line="240" w:lineRule="auto"/>
              <w:ind w:firstLine="340"/>
              <w:jc w:val="center"/>
            </w:pPr>
            <w:r>
              <w:rPr>
                <w:rFonts w:cs="Times New Roman"/>
                <w:color w:val="000000"/>
                <w:sz w:val="17"/>
              </w:rPr>
              <w:t>12kV</w:t>
            </w:r>
            <w:r>
              <w:rPr>
                <w:rFonts w:cs="Times New Roman"/>
                <w:color w:val="000000"/>
                <w:sz w:val="17"/>
              </w:rPr>
              <w:t>金属铠装</w:t>
            </w:r>
          </w:p>
        </w:tc>
        <w:tc>
          <w:tcPr>
            <w:tcW w:w="1133" w:type="dxa"/>
            <w:noWrap/>
            <w:tcMar>
              <w:top w:w="90" w:type="dxa"/>
              <w:left w:w="110" w:type="dxa"/>
              <w:bottom w:w="90" w:type="dxa"/>
              <w:right w:w="110" w:type="dxa"/>
            </w:tcMar>
            <w:vAlign w:val="center"/>
          </w:tcPr>
          <w:p w14:paraId="16294CE3" w14:textId="77777777">
            <w:pPr>
              <w:spacing w:line="240" w:lineRule="auto"/>
              <w:ind w:firstLine="340"/>
              <w:jc w:val="center"/>
            </w:pPr>
            <w:r>
              <w:rPr>
                <w:rFonts w:cs="Times New Roman"/>
                <w:color w:val="000000"/>
                <w:sz w:val="17"/>
              </w:rPr>
              <w:t>1250</w:t>
            </w:r>
          </w:p>
        </w:tc>
        <w:tc>
          <w:tcPr>
            <w:tcW w:w="1020" w:type="dxa"/>
            <w:noWrap/>
            <w:tcMar>
              <w:top w:w="90" w:type="dxa"/>
              <w:left w:w="110" w:type="dxa"/>
              <w:bottom w:w="90" w:type="dxa"/>
              <w:right w:w="110" w:type="dxa"/>
            </w:tcMar>
            <w:vAlign w:val="center"/>
          </w:tcPr>
          <w:p w14:paraId="49775CDB" w14:textId="77777777">
            <w:pPr>
              <w:spacing w:line="240" w:lineRule="auto"/>
              <w:ind w:firstLine="340"/>
              <w:jc w:val="center"/>
            </w:pPr>
            <w:r>
              <w:rPr>
                <w:rFonts w:cs="Times New Roman"/>
                <w:color w:val="000000"/>
                <w:sz w:val="17"/>
              </w:rPr>
              <w:t>31.5</w:t>
            </w:r>
          </w:p>
        </w:tc>
        <w:tc>
          <w:tcPr>
            <w:tcW w:w="1020" w:type="dxa"/>
            <w:noWrap/>
            <w:tcMar>
              <w:top w:w="90" w:type="dxa"/>
              <w:left w:w="110" w:type="dxa"/>
              <w:bottom w:w="90" w:type="dxa"/>
              <w:right w:w="110" w:type="dxa"/>
            </w:tcMar>
            <w:vAlign w:val="center"/>
          </w:tcPr>
          <w:p w14:paraId="033226D6" w14:textId="77777777">
            <w:pPr>
              <w:spacing w:line="240" w:lineRule="auto"/>
              <w:ind w:firstLine="340"/>
              <w:jc w:val="center"/>
            </w:pPr>
            <w:r>
              <w:rPr>
                <w:rFonts w:cs="Times New Roman"/>
                <w:color w:val="000000"/>
                <w:sz w:val="17"/>
              </w:rPr>
              <w:t>80</w:t>
            </w:r>
          </w:p>
        </w:tc>
        <w:tc>
          <w:tcPr>
            <w:tcW w:w="1700" w:type="dxa"/>
            <w:noWrap/>
            <w:tcMar>
              <w:top w:w="90" w:type="dxa"/>
              <w:left w:w="110" w:type="dxa"/>
              <w:bottom w:w="90" w:type="dxa"/>
              <w:right w:w="110" w:type="dxa"/>
            </w:tcMar>
            <w:vAlign w:val="center"/>
          </w:tcPr>
          <w:p w14:paraId="36089B16" w14:textId="77777777">
            <w:pPr>
              <w:spacing w:line="240" w:lineRule="auto"/>
              <w:ind w:firstLine="340"/>
              <w:jc w:val="center"/>
            </w:pPr>
            <w:r>
              <w:rPr>
                <w:rFonts w:cs="Times New Roman"/>
                <w:color w:val="000000"/>
                <w:sz w:val="17"/>
              </w:rPr>
              <w:t>31.5kA/4s</w:t>
            </w:r>
          </w:p>
        </w:tc>
      </w:tr>
      <w:tr w14:paraId="2D963186" w14:textId="77777777">
        <w:trPr>
          <w:cantSplit/>
          <w:jc w:val="center"/>
        </w:trPr>
        <w:tc>
          <w:tcPr>
            <w:tcW w:w="2267" w:type="dxa"/>
            <w:tcMar>
              <w:top w:w="90" w:type="dxa"/>
              <w:left w:w="110" w:type="dxa"/>
              <w:bottom w:w="90" w:type="dxa"/>
              <w:right w:w="110" w:type="dxa"/>
            </w:tcMar>
            <w:vAlign w:val="center"/>
          </w:tcPr>
          <w:p w14:paraId="40EA015E" w14:textId="77777777">
            <w:pPr>
              <w:spacing w:line="240" w:lineRule="auto"/>
              <w:ind w:firstLine="340"/>
              <w:jc w:val="left"/>
            </w:pPr>
            <w:r>
              <w:rPr>
                <w:rFonts w:cs="Times New Roman"/>
                <w:color w:val="000000"/>
                <w:sz w:val="17"/>
              </w:rPr>
              <w:t>10kV</w:t>
            </w:r>
            <w:r>
              <w:rPr>
                <w:rFonts w:cs="Times New Roman"/>
                <w:color w:val="000000"/>
                <w:sz w:val="17"/>
              </w:rPr>
              <w:t>接地变馈线柜</w:t>
            </w:r>
          </w:p>
        </w:tc>
        <w:tc>
          <w:tcPr>
            <w:tcW w:w="1644" w:type="dxa"/>
            <w:tcMar>
              <w:top w:w="90" w:type="dxa"/>
              <w:left w:w="110" w:type="dxa"/>
              <w:bottom w:w="90" w:type="dxa"/>
              <w:right w:w="110" w:type="dxa"/>
            </w:tcMar>
            <w:vAlign w:val="center"/>
          </w:tcPr>
          <w:p w14:paraId="6C433948" w14:textId="77777777">
            <w:pPr>
              <w:spacing w:line="240" w:lineRule="auto"/>
              <w:ind w:firstLine="340"/>
              <w:jc w:val="center"/>
            </w:pPr>
            <w:r>
              <w:rPr>
                <w:rFonts w:cs="Times New Roman"/>
                <w:color w:val="000000"/>
                <w:sz w:val="17"/>
              </w:rPr>
              <w:t>12kV</w:t>
            </w:r>
            <w:r>
              <w:rPr>
                <w:rFonts w:cs="Times New Roman"/>
                <w:color w:val="000000"/>
                <w:sz w:val="17"/>
              </w:rPr>
              <w:t>金属铠装</w:t>
            </w:r>
          </w:p>
        </w:tc>
        <w:tc>
          <w:tcPr>
            <w:tcW w:w="1133" w:type="dxa"/>
            <w:noWrap/>
            <w:tcMar>
              <w:top w:w="90" w:type="dxa"/>
              <w:left w:w="110" w:type="dxa"/>
              <w:bottom w:w="90" w:type="dxa"/>
              <w:right w:w="110" w:type="dxa"/>
            </w:tcMar>
            <w:vAlign w:val="center"/>
          </w:tcPr>
          <w:p w14:paraId="69F97098" w14:textId="77777777">
            <w:pPr>
              <w:spacing w:line="240" w:lineRule="auto"/>
              <w:ind w:firstLine="340"/>
              <w:jc w:val="center"/>
            </w:pPr>
            <w:r>
              <w:rPr>
                <w:rFonts w:cs="Times New Roman"/>
                <w:color w:val="000000"/>
                <w:sz w:val="17"/>
              </w:rPr>
              <w:t>1250</w:t>
            </w:r>
          </w:p>
        </w:tc>
        <w:tc>
          <w:tcPr>
            <w:tcW w:w="1020" w:type="dxa"/>
            <w:noWrap/>
            <w:tcMar>
              <w:top w:w="90" w:type="dxa"/>
              <w:left w:w="110" w:type="dxa"/>
              <w:bottom w:w="90" w:type="dxa"/>
              <w:right w:w="110" w:type="dxa"/>
            </w:tcMar>
            <w:vAlign w:val="center"/>
          </w:tcPr>
          <w:p w14:paraId="216177B9" w14:textId="77777777">
            <w:pPr>
              <w:spacing w:line="240" w:lineRule="auto"/>
              <w:ind w:firstLine="340"/>
              <w:jc w:val="center"/>
            </w:pPr>
            <w:r>
              <w:rPr>
                <w:rFonts w:cs="Times New Roman"/>
                <w:color w:val="000000"/>
                <w:sz w:val="17"/>
              </w:rPr>
              <w:t>31.5</w:t>
            </w:r>
          </w:p>
        </w:tc>
        <w:tc>
          <w:tcPr>
            <w:tcW w:w="1020" w:type="dxa"/>
            <w:noWrap/>
            <w:tcMar>
              <w:top w:w="90" w:type="dxa"/>
              <w:left w:w="110" w:type="dxa"/>
              <w:bottom w:w="90" w:type="dxa"/>
              <w:right w:w="110" w:type="dxa"/>
            </w:tcMar>
            <w:vAlign w:val="center"/>
          </w:tcPr>
          <w:p w14:paraId="333ABB64" w14:textId="77777777">
            <w:pPr>
              <w:spacing w:line="240" w:lineRule="auto"/>
              <w:ind w:firstLine="340"/>
              <w:jc w:val="center"/>
            </w:pPr>
            <w:r>
              <w:rPr>
                <w:rFonts w:cs="Times New Roman"/>
                <w:color w:val="000000"/>
                <w:sz w:val="17"/>
              </w:rPr>
              <w:t>80</w:t>
            </w:r>
          </w:p>
        </w:tc>
        <w:tc>
          <w:tcPr>
            <w:tcW w:w="1700" w:type="dxa"/>
            <w:noWrap/>
            <w:tcMar>
              <w:top w:w="90" w:type="dxa"/>
              <w:left w:w="110" w:type="dxa"/>
              <w:bottom w:w="90" w:type="dxa"/>
              <w:right w:w="110" w:type="dxa"/>
            </w:tcMar>
            <w:vAlign w:val="center"/>
          </w:tcPr>
          <w:p w14:paraId="6F33B43B" w14:textId="77777777">
            <w:pPr>
              <w:spacing w:line="240" w:lineRule="auto"/>
              <w:ind w:firstLine="340"/>
              <w:jc w:val="center"/>
            </w:pPr>
            <w:r>
              <w:rPr>
                <w:rFonts w:cs="Times New Roman"/>
                <w:color w:val="000000"/>
                <w:sz w:val="17"/>
              </w:rPr>
              <w:t>31.5kA/4s</w:t>
            </w:r>
          </w:p>
        </w:tc>
      </w:tr>
    </w:tbl>
    <w:p w14:paraId="75F69F58" w14:textId="77777777">
      <w:pPr>
        <w:keepLines/>
        <w:spacing w:before="60"/>
        <w:ind w:firstLine="360"/>
      </w:pPr>
      <w:r>
        <w:rPr>
          <w:rFonts w:cs="Times New Roman"/>
          <w:color w:val="000000"/>
          <w:sz w:val="18"/>
        </w:rPr>
        <w:t>注：</w:t>
      </w:r>
      <w:r>
        <w:rPr>
          <w:rFonts w:cs="Times New Roman"/>
          <w:color w:val="000000"/>
          <w:sz w:val="18"/>
        </w:rPr>
        <w:t>35kV 3150A</w:t>
      </w:r>
      <w:r>
        <w:rPr>
          <w:rFonts w:cs="Times New Roman"/>
          <w:color w:val="000000"/>
          <w:sz w:val="18"/>
        </w:rPr>
        <w:t>相对</w:t>
      </w:r>
      <w:r>
        <w:rPr>
          <w:rFonts w:cs="Times New Roman"/>
          <w:color w:val="000000"/>
          <w:sz w:val="18"/>
        </w:rPr>
        <w:t>3117.691A</w:t>
      </w:r>
      <w:r>
        <w:rPr>
          <w:rFonts w:cs="Times New Roman"/>
          <w:color w:val="000000"/>
          <w:sz w:val="18"/>
        </w:rPr>
        <w:t>仅余</w:t>
      </w:r>
      <w:r>
        <w:rPr>
          <w:rFonts w:cs="Times New Roman"/>
          <w:color w:val="000000"/>
          <w:sz w:val="18"/>
        </w:rPr>
        <w:t>32.309A</w:t>
      </w:r>
      <w:r>
        <w:rPr>
          <w:rFonts w:cs="Times New Roman"/>
          <w:color w:val="000000"/>
          <w:sz w:val="18"/>
        </w:rPr>
        <w:t>（约</w:t>
      </w:r>
      <w:r>
        <w:rPr>
          <w:rFonts w:cs="Times New Roman"/>
          <w:color w:val="000000"/>
          <w:sz w:val="18"/>
        </w:rPr>
        <w:t>1.04%</w:t>
      </w:r>
      <w:r>
        <w:rPr>
          <w:rFonts w:cs="Times New Roman"/>
          <w:color w:val="000000"/>
          <w:sz w:val="18"/>
        </w:rPr>
        <w:t>）；</w:t>
      </w:r>
      <w:r>
        <w:rPr>
          <w:rFonts w:cs="Times New Roman"/>
          <w:color w:val="000000"/>
          <w:sz w:val="18"/>
        </w:rPr>
        <w:t>10kV</w:t>
      </w:r>
      <w:r>
        <w:rPr>
          <w:rFonts w:cs="Times New Roman"/>
          <w:color w:val="000000"/>
          <w:sz w:val="18"/>
        </w:rPr>
        <w:t>已升级为</w:t>
      </w:r>
      <w:r>
        <w:rPr>
          <w:rFonts w:cs="Times New Roman"/>
          <w:color w:val="000000"/>
          <w:sz w:val="18"/>
        </w:rPr>
        <w:t>2500A</w:t>
      </w:r>
      <w:r>
        <w:rPr>
          <w:rFonts w:cs="Times New Roman"/>
          <w:color w:val="000000"/>
          <w:sz w:val="18"/>
        </w:rPr>
        <w:t>，相对</w:t>
      </w:r>
      <w:r>
        <w:rPr>
          <w:rFonts w:cs="Times New Roman"/>
          <w:color w:val="000000"/>
          <w:sz w:val="18"/>
        </w:rPr>
        <w:t>1909.586A</w:t>
      </w:r>
      <w:r>
        <w:rPr>
          <w:rFonts w:cs="Times New Roman"/>
          <w:color w:val="000000"/>
          <w:sz w:val="18"/>
        </w:rPr>
        <w:t>余</w:t>
      </w:r>
      <w:r>
        <w:rPr>
          <w:rFonts w:cs="Times New Roman"/>
          <w:color w:val="000000"/>
          <w:sz w:val="18"/>
        </w:rPr>
        <w:t>590.414A</w:t>
      </w:r>
      <w:r>
        <w:rPr>
          <w:rFonts w:cs="Times New Roman"/>
          <w:color w:val="000000"/>
          <w:sz w:val="18"/>
        </w:rPr>
        <w:t>。接地变馈线分别覆盖</w:t>
      </w:r>
      <w:r>
        <w:rPr>
          <w:rFonts w:cs="Times New Roman"/>
          <w:color w:val="000000"/>
          <w:sz w:val="18"/>
        </w:rPr>
        <w:t>400A/200A</w:t>
      </w:r>
      <w:r>
        <w:rPr>
          <w:rFonts w:cs="Times New Roman"/>
          <w:color w:val="000000"/>
          <w:sz w:val="18"/>
        </w:rPr>
        <w:t>课程职责。</w:t>
      </w:r>
      <w:r>
        <w:rPr>
          <w:rFonts w:cs="Times New Roman"/>
          <w:color w:val="000000"/>
          <w:sz w:val="18"/>
        </w:rPr>
        <w:t>35/10kV</w:t>
      </w:r>
      <w:r>
        <w:rPr>
          <w:rFonts w:cs="Times New Roman"/>
          <w:color w:val="000000"/>
          <w:sz w:val="18"/>
        </w:rPr>
        <w:t>柜统一按室内受控</w:t>
      </w:r>
      <w:r>
        <w:rPr>
          <w:rFonts w:cs="Times New Roman"/>
          <w:color w:val="000000"/>
          <w:sz w:val="18"/>
        </w:rPr>
        <w:t>≤40℃</w:t>
      </w:r>
      <w:r>
        <w:rPr>
          <w:rFonts w:cs="Times New Roman"/>
          <w:color w:val="000000"/>
          <w:sz w:val="18"/>
        </w:rPr>
        <w:t>，仍须由厂家温升和精确柜型确认。</w:t>
      </w:r>
    </w:p>
    <w:p w14:paraId="114BDF9E" w14:textId="77777777">
      <w:pPr>
        <w:ind w:firstLine="480"/>
      </w:pPr>
      <w:r>
        <w:rPr>
          <w:rFonts w:cs="Times New Roman"/>
          <w:color w:val="000000"/>
        </w:rPr>
        <w:t>以</w:t>
      </w:r>
      <w:r>
        <w:rPr>
          <w:rFonts w:cs="Times New Roman"/>
          <w:color w:val="000000"/>
        </w:rPr>
        <w:t>35kV</w:t>
      </w:r>
      <w:r>
        <w:rPr>
          <w:rFonts w:cs="Times New Roman"/>
          <w:color w:val="000000"/>
        </w:rPr>
        <w:t>主变进线柜为例，额定电流</w:t>
      </w:r>
      <w:r>
        <w:rPr>
          <w:rFonts w:cs="Times New Roman"/>
          <w:color w:val="000000"/>
        </w:rPr>
        <w:t>3150A</w:t>
      </w:r>
      <w:r>
        <w:rPr>
          <w:rFonts w:cs="Times New Roman"/>
          <w:color w:val="000000"/>
        </w:rPr>
        <w:t>与职责</w:t>
      </w:r>
      <w:r>
        <w:rPr>
          <w:rFonts w:cs="Times New Roman"/>
          <w:color w:val="000000"/>
        </w:rPr>
        <w:t>3117.691A</w:t>
      </w:r>
      <w:r>
        <w:rPr>
          <w:rFonts w:cs="Times New Roman"/>
          <w:color w:val="000000"/>
        </w:rPr>
        <w:t>相比仅有</w:t>
      </w:r>
      <w:r>
        <w:rPr>
          <w:rFonts w:cs="Times New Roman"/>
          <w:color w:val="000000"/>
        </w:rPr>
        <w:t>32.309A</w:t>
      </w:r>
      <w:r>
        <w:rPr>
          <w:rFonts w:cs="Times New Roman"/>
          <w:color w:val="000000"/>
        </w:rPr>
        <w:t>裕度，约为</w:t>
      </w:r>
      <w:r>
        <w:rPr>
          <w:rFonts w:cs="Times New Roman"/>
          <w:color w:val="000000"/>
        </w:rPr>
        <w:t>1.04%</w:t>
      </w:r>
      <w:r>
        <w:rPr>
          <w:rFonts w:cs="Times New Roman"/>
          <w:color w:val="000000"/>
        </w:rPr>
        <w:t>；额定开断电流</w:t>
      </w:r>
      <w:r>
        <w:rPr>
          <w:rFonts w:cs="Times New Roman"/>
          <w:color w:val="000000"/>
        </w:rPr>
        <w:t>31.5kA</w:t>
      </w:r>
      <w:r>
        <w:rPr>
          <w:rFonts w:cs="Times New Roman"/>
          <w:color w:val="000000"/>
        </w:rPr>
        <w:t>高于条件性短路职责</w:t>
      </w:r>
      <w:r>
        <w:rPr>
          <w:rFonts w:cs="Times New Roman"/>
          <w:color w:val="000000"/>
        </w:rPr>
        <w:t>16.291kA</w:t>
      </w:r>
      <w:r>
        <w:rPr>
          <w:rFonts w:cs="Times New Roman"/>
          <w:color w:val="000000"/>
        </w:rPr>
        <w:t>，额定峰值耐受</w:t>
      </w:r>
      <w:r>
        <w:rPr>
          <w:rFonts w:cs="Times New Roman"/>
          <w:color w:val="000000"/>
        </w:rPr>
        <w:t>80kA</w:t>
      </w:r>
      <w:r>
        <w:rPr>
          <w:rFonts w:cs="Times New Roman"/>
          <w:color w:val="000000"/>
        </w:rPr>
        <w:t>高于</w:t>
      </w:r>
      <w:r>
        <w:rPr>
          <w:rFonts w:cs="Times New Roman"/>
          <w:color w:val="000000"/>
        </w:rPr>
        <w:t>41.470kA</w:t>
      </w:r>
      <w:r>
        <w:rPr>
          <w:rFonts w:cs="Times New Roman"/>
          <w:color w:val="000000"/>
        </w:rPr>
        <w:t>。热稳定比较为</w:t>
      </w:r>
      <w:r>
        <w:rPr>
          <w:rFonts w:cs="Times New Roman"/>
          <w:color w:val="000000"/>
        </w:rPr>
        <w:t>31.5²×4=3969kA²·s</w:t>
      </w:r>
      <w:r>
        <w:rPr>
          <w:rFonts w:cs="Times New Roman"/>
          <w:color w:val="000000"/>
        </w:rPr>
        <w:t>，大于</w:t>
      </w:r>
      <w:r>
        <w:rPr>
          <w:rFonts w:cs="Times New Roman"/>
          <w:color w:val="000000"/>
        </w:rPr>
        <w:t>16.291²×1.10=291.936kA²·s</w:t>
      </w:r>
      <w:r>
        <w:rPr>
          <w:rFonts w:cs="Times New Roman"/>
          <w:color w:val="000000"/>
        </w:rPr>
        <w:t>。</w:t>
      </w:r>
    </w:p>
    <w:p w14:paraId="26CE7290" w14:textId="77777777">
      <w:pPr>
        <w:ind w:firstLine="480"/>
      </w:pPr>
      <w:r>
        <w:rPr>
          <w:rFonts w:cs="Times New Roman"/>
          <w:color w:val="000000"/>
        </w:rPr>
        <w:t>10kV</w:t>
      </w:r>
      <w:r>
        <w:rPr>
          <w:rFonts w:cs="Times New Roman"/>
          <w:color w:val="000000"/>
        </w:rPr>
        <w:t>进线和母联采用</w:t>
      </w:r>
      <w:r>
        <w:rPr>
          <w:rFonts w:cs="Times New Roman"/>
          <w:color w:val="000000"/>
        </w:rPr>
        <w:t>2500A</w:t>
      </w:r>
      <w:r>
        <w:rPr>
          <w:rFonts w:cs="Times New Roman"/>
          <w:color w:val="000000"/>
        </w:rPr>
        <w:t>而非较低等级，是因为</w:t>
      </w:r>
      <w:r>
        <w:rPr>
          <w:rFonts w:cs="Times New Roman"/>
          <w:color w:val="000000"/>
        </w:rPr>
        <w:t>T10</w:t>
      </w:r>
      <w:r>
        <w:rPr>
          <w:rFonts w:cs="Times New Roman"/>
          <w:color w:val="000000"/>
        </w:rPr>
        <w:t>按</w:t>
      </w:r>
      <w:r>
        <w:rPr>
          <w:rFonts w:cs="Times New Roman"/>
          <w:color w:val="000000"/>
        </w:rPr>
        <w:t>10kV</w:t>
      </w:r>
      <w:r>
        <w:rPr>
          <w:rFonts w:cs="Times New Roman"/>
          <w:color w:val="000000"/>
        </w:rPr>
        <w:t>设备口径并计</w:t>
      </w:r>
      <w:r>
        <w:rPr>
          <w:rFonts w:cs="Times New Roman"/>
          <w:color w:val="000000"/>
        </w:rPr>
        <w:t>1.05</w:t>
      </w:r>
      <w:r>
        <w:rPr>
          <w:rFonts w:cs="Times New Roman"/>
          <w:color w:val="000000"/>
        </w:rPr>
        <w:t>裕度后的职责达到</w:t>
      </w:r>
      <w:r>
        <w:rPr>
          <w:rFonts w:cs="Times New Roman"/>
          <w:color w:val="000000"/>
        </w:rPr>
        <w:t>1909.586A</w:t>
      </w:r>
      <w:r>
        <w:rPr>
          <w:rFonts w:cs="Times New Roman"/>
          <w:color w:val="000000"/>
        </w:rPr>
        <w:t>。</w:t>
      </w:r>
      <w:r>
        <w:rPr>
          <w:rFonts w:cs="Times New Roman"/>
          <w:color w:val="000000"/>
        </w:rPr>
        <w:t>2500A</w:t>
      </w:r>
      <w:r>
        <w:rPr>
          <w:rFonts w:cs="Times New Roman"/>
          <w:color w:val="000000"/>
        </w:rPr>
        <w:t>方案保留</w:t>
      </w:r>
      <w:r>
        <w:rPr>
          <w:rFonts w:cs="Times New Roman"/>
          <w:color w:val="000000"/>
        </w:rPr>
        <w:t>590.414A</w:t>
      </w:r>
      <w:r>
        <w:rPr>
          <w:rFonts w:cs="Times New Roman"/>
          <w:color w:val="000000"/>
        </w:rPr>
        <w:t>裕度，</w:t>
      </w:r>
      <w:r>
        <w:rPr>
          <w:rFonts w:cs="Times New Roman"/>
          <w:color w:val="000000"/>
        </w:rPr>
        <w:t>31.5kA</w:t>
      </w:r>
      <w:r>
        <w:rPr>
          <w:rFonts w:cs="Times New Roman"/>
          <w:color w:val="000000"/>
        </w:rPr>
        <w:t>开断和</w:t>
      </w:r>
      <w:r>
        <w:rPr>
          <w:rFonts w:cs="Times New Roman"/>
          <w:color w:val="000000"/>
        </w:rPr>
        <w:t>80kA</w:t>
      </w:r>
      <w:r>
        <w:rPr>
          <w:rFonts w:cs="Times New Roman"/>
          <w:color w:val="000000"/>
        </w:rPr>
        <w:t>峰值等级也分别覆盖</w:t>
      </w:r>
      <w:r>
        <w:rPr>
          <w:rFonts w:cs="Times New Roman"/>
          <w:color w:val="000000"/>
        </w:rPr>
        <w:t>15.638kA</w:t>
      </w:r>
      <w:r>
        <w:rPr>
          <w:rFonts w:cs="Times New Roman"/>
          <w:color w:val="000000"/>
        </w:rPr>
        <w:t>和</w:t>
      </w:r>
      <w:r>
        <w:rPr>
          <w:rFonts w:cs="Times New Roman"/>
          <w:color w:val="000000"/>
        </w:rPr>
        <w:t>39.808kA</w:t>
      </w:r>
      <w:r>
        <w:rPr>
          <w:rFonts w:cs="Times New Roman"/>
          <w:color w:val="000000"/>
        </w:rPr>
        <w:t>课程职责。</w:t>
      </w:r>
    </w:p>
    <w:p w14:paraId="590DC0B3" w14:textId="77777777">
      <w:pPr>
        <w:keepLines/>
        <w:ind w:firstLine="482"/>
      </w:pPr>
      <w:r>
        <w:rPr>
          <w:rFonts w:cs="Times New Roman"/>
          <w:b/>
          <w:color w:val="000000"/>
        </w:rPr>
        <w:t>结果分析：</w:t>
      </w:r>
      <w:r>
        <w:rPr>
          <w:rFonts w:cs="Times New Roman"/>
          <w:color w:val="000000"/>
        </w:rPr>
        <w:t>35kV 3150A</w:t>
      </w:r>
      <w:r>
        <w:rPr>
          <w:rFonts w:cs="Times New Roman"/>
          <w:color w:val="000000"/>
        </w:rPr>
        <w:t>等级的短路和热稳定裕度较大，但持续电流裕度很小，故其通过结论必须附带</w:t>
      </w:r>
      <w:r>
        <w:rPr>
          <w:rFonts w:cs="Times New Roman"/>
          <w:color w:val="000000"/>
        </w:rPr>
        <w:t>“</w:t>
      </w:r>
      <w:r>
        <w:rPr>
          <w:rFonts w:cs="Times New Roman"/>
          <w:color w:val="000000"/>
        </w:rPr>
        <w:t>开关室</w:t>
      </w:r>
      <w:r>
        <w:rPr>
          <w:rFonts w:cs="Times New Roman"/>
          <w:color w:val="000000"/>
        </w:rPr>
        <w:t>≤40℃</w:t>
      </w:r>
      <w:r>
        <w:rPr>
          <w:rFonts w:cs="Times New Roman"/>
          <w:color w:val="000000"/>
        </w:rPr>
        <w:t>、通风空调可靠、厂家温升试验和精确柜型确认</w:t>
      </w:r>
      <w:r>
        <w:rPr>
          <w:rFonts w:cs="Times New Roman"/>
          <w:color w:val="000000"/>
        </w:rPr>
        <w:t>”</w:t>
      </w:r>
      <w:r>
        <w:rPr>
          <w:rFonts w:cs="Times New Roman"/>
          <w:color w:val="000000"/>
        </w:rPr>
        <w:t>的条件。不能因短路裕度充足而忽略长期发热控制。</w:t>
      </w:r>
    </w:p>
    <w:p w14:paraId="7FA66A51" w14:textId="77777777">
      <w:pPr>
        <w:pStyle w:val="aff6"/>
      </w:pPr>
      <w:r>
        <w:t>表</w:t>
      </w:r>
      <w:r>
        <w:t xml:space="preserve">4-2 </w:t>
      </w:r>
      <w:r>
        <w:t>已审查设备的适用性结论</w:t>
      </w:r>
    </w:p>
    <w:tbl>
      <w:tblPr>
        <w:tblStyle w:val="a9"/>
        <w:tblW w:w="8785" w:type="dxa"/>
        <w:jc w:val="center"/>
        <w:tblLayout w:type="fixed"/>
        <w:tblLook w:val="04A0" w:firstRow="1" w:lastRow="0" w:firstColumn="1" w:lastColumn="0" w:noHBand="0" w:noVBand="1"/>
      </w:tblPr>
      <w:tblGrid>
        <w:gridCol w:w="1701"/>
        <w:gridCol w:w="2267"/>
        <w:gridCol w:w="4817"/>
      </w:tblGrid>
      <w:tr w14:paraId="4663E765" w14:textId="77777777">
        <w:trPr>
          <w:cantSplit/>
          <w:tblHeader/>
          <w:jc w:val="center"/>
        </w:trPr>
        <w:tc>
          <w:tcPr>
            <w:tcW w:w="1701" w:type="dxa"/>
            <w:shd w:val="clear" w:color="auto" w:fill="D9E2F3"/>
            <w:tcMar>
              <w:top w:w="90" w:type="dxa"/>
              <w:left w:w="110" w:type="dxa"/>
              <w:bottom w:w="90" w:type="dxa"/>
              <w:right w:w="110" w:type="dxa"/>
            </w:tcMar>
            <w:vAlign w:val="center"/>
          </w:tcPr>
          <w:p w14:paraId="2E4996B8" w14:textId="77777777">
            <w:pPr>
              <w:spacing w:line="240" w:lineRule="auto"/>
              <w:ind w:firstLine="361"/>
              <w:jc w:val="center"/>
            </w:pPr>
            <w:r>
              <w:rPr>
                <w:rFonts w:eastAsia="黑体" w:cs="Times New Roman"/>
                <w:b/>
                <w:color w:val="000000"/>
                <w:sz w:val="18"/>
              </w:rPr>
              <w:t>设备</w:t>
            </w:r>
          </w:p>
        </w:tc>
        <w:tc>
          <w:tcPr>
            <w:tcW w:w="2268" w:type="dxa"/>
            <w:shd w:val="clear" w:color="auto" w:fill="D9E2F3"/>
            <w:tcMar>
              <w:top w:w="90" w:type="dxa"/>
              <w:left w:w="110" w:type="dxa"/>
              <w:bottom w:w="90" w:type="dxa"/>
              <w:right w:w="110" w:type="dxa"/>
            </w:tcMar>
            <w:vAlign w:val="center"/>
          </w:tcPr>
          <w:p w14:paraId="5827DCE5" w14:textId="77777777">
            <w:pPr>
              <w:spacing w:line="240" w:lineRule="auto"/>
              <w:ind w:firstLine="361"/>
              <w:jc w:val="center"/>
            </w:pPr>
            <w:r>
              <w:rPr>
                <w:rFonts w:eastAsia="黑体" w:cs="Times New Roman"/>
                <w:b/>
                <w:color w:val="000000"/>
                <w:sz w:val="18"/>
              </w:rPr>
              <w:t>课程结论</w:t>
            </w:r>
          </w:p>
        </w:tc>
        <w:tc>
          <w:tcPr>
            <w:tcW w:w="4819" w:type="dxa"/>
            <w:shd w:val="clear" w:color="auto" w:fill="D9E2F3"/>
            <w:tcMar>
              <w:top w:w="90" w:type="dxa"/>
              <w:left w:w="110" w:type="dxa"/>
              <w:bottom w:w="90" w:type="dxa"/>
              <w:right w:w="110" w:type="dxa"/>
            </w:tcMar>
            <w:vAlign w:val="center"/>
          </w:tcPr>
          <w:p w14:paraId="0C52250C" w14:textId="77777777">
            <w:pPr>
              <w:spacing w:line="240" w:lineRule="auto"/>
              <w:ind w:firstLine="361"/>
              <w:jc w:val="center"/>
            </w:pPr>
            <w:r>
              <w:rPr>
                <w:rFonts w:eastAsia="黑体" w:cs="Times New Roman"/>
                <w:b/>
                <w:color w:val="000000"/>
                <w:sz w:val="18"/>
              </w:rPr>
              <w:t>依据与复核条件</w:t>
            </w:r>
          </w:p>
        </w:tc>
      </w:tr>
      <w:tr w14:paraId="20681DFF" w14:textId="77777777">
        <w:trPr>
          <w:cantSplit/>
          <w:jc w:val="center"/>
        </w:trPr>
        <w:tc>
          <w:tcPr>
            <w:tcW w:w="1700" w:type="dxa"/>
            <w:tcMar>
              <w:top w:w="90" w:type="dxa"/>
              <w:left w:w="110" w:type="dxa"/>
              <w:bottom w:w="90" w:type="dxa"/>
              <w:right w:w="110" w:type="dxa"/>
            </w:tcMar>
            <w:vAlign w:val="center"/>
          </w:tcPr>
          <w:p w14:paraId="01B0E3B7" w14:textId="77777777">
            <w:pPr>
              <w:spacing w:line="240" w:lineRule="auto"/>
              <w:ind w:firstLine="360"/>
              <w:jc w:val="left"/>
            </w:pPr>
            <w:r>
              <w:rPr>
                <w:rFonts w:cs="Times New Roman"/>
                <w:color w:val="000000"/>
                <w:sz w:val="18"/>
              </w:rPr>
              <w:t>限流电抗器</w:t>
            </w:r>
          </w:p>
        </w:tc>
        <w:tc>
          <w:tcPr>
            <w:tcW w:w="2267" w:type="dxa"/>
            <w:tcMar>
              <w:top w:w="90" w:type="dxa"/>
              <w:left w:w="110" w:type="dxa"/>
              <w:bottom w:w="90" w:type="dxa"/>
              <w:right w:w="110" w:type="dxa"/>
            </w:tcMar>
            <w:vAlign w:val="center"/>
          </w:tcPr>
          <w:p w14:paraId="7A1C84AC" w14:textId="77777777">
            <w:pPr>
              <w:spacing w:line="240" w:lineRule="auto"/>
              <w:ind w:firstLine="360"/>
              <w:jc w:val="center"/>
            </w:pPr>
            <w:r>
              <w:rPr>
                <w:rFonts w:cs="Times New Roman"/>
                <w:color w:val="000000"/>
                <w:sz w:val="18"/>
              </w:rPr>
              <w:t>35/10kV</w:t>
            </w:r>
            <w:r>
              <w:rPr>
                <w:rFonts w:cs="Times New Roman"/>
                <w:color w:val="000000"/>
                <w:sz w:val="18"/>
              </w:rPr>
              <w:t>均不设置</w:t>
            </w:r>
          </w:p>
        </w:tc>
        <w:tc>
          <w:tcPr>
            <w:tcW w:w="4818" w:type="dxa"/>
            <w:tcMar>
              <w:top w:w="90" w:type="dxa"/>
              <w:left w:w="110" w:type="dxa"/>
              <w:bottom w:w="90" w:type="dxa"/>
              <w:right w:w="110" w:type="dxa"/>
            </w:tcMar>
            <w:vAlign w:val="center"/>
          </w:tcPr>
          <w:p w14:paraId="331AA63C" w14:textId="77777777">
            <w:pPr>
              <w:spacing w:line="240" w:lineRule="auto"/>
              <w:ind w:firstLine="360"/>
              <w:jc w:val="center"/>
            </w:pPr>
            <w:r>
              <w:rPr>
                <w:rFonts w:cs="Times New Roman"/>
                <w:color w:val="000000"/>
                <w:sz w:val="18"/>
              </w:rPr>
              <w:t>16.291/15.638kA</w:t>
            </w:r>
            <w:r>
              <w:rPr>
                <w:rFonts w:cs="Times New Roman"/>
                <w:color w:val="000000"/>
                <w:sz w:val="18"/>
              </w:rPr>
              <w:t>低于</w:t>
            </w:r>
            <w:r>
              <w:rPr>
                <w:rFonts w:cs="Times New Roman"/>
                <w:color w:val="000000"/>
                <w:sz w:val="18"/>
              </w:rPr>
              <w:t>31.5kA</w:t>
            </w:r>
            <w:r>
              <w:rPr>
                <w:rFonts w:cs="Times New Roman"/>
                <w:color w:val="000000"/>
                <w:sz w:val="18"/>
              </w:rPr>
              <w:t>设备能力；最终短路职责超过</w:t>
            </w:r>
            <w:r>
              <w:rPr>
                <w:rFonts w:cs="Times New Roman"/>
                <w:color w:val="000000"/>
                <w:sz w:val="18"/>
              </w:rPr>
              <w:t>31.5kA</w:t>
            </w:r>
            <w:r>
              <w:rPr>
                <w:rFonts w:cs="Times New Roman"/>
                <w:color w:val="000000"/>
                <w:sz w:val="18"/>
              </w:rPr>
              <w:t>时重审</w:t>
            </w:r>
          </w:p>
        </w:tc>
      </w:tr>
      <w:tr w14:paraId="2649CE49" w14:textId="77777777">
        <w:trPr>
          <w:cantSplit/>
          <w:jc w:val="center"/>
        </w:trPr>
        <w:tc>
          <w:tcPr>
            <w:tcW w:w="1700" w:type="dxa"/>
            <w:tcMar>
              <w:top w:w="90" w:type="dxa"/>
              <w:left w:w="110" w:type="dxa"/>
              <w:bottom w:w="90" w:type="dxa"/>
              <w:right w:w="110" w:type="dxa"/>
            </w:tcMar>
            <w:vAlign w:val="center"/>
          </w:tcPr>
          <w:p w14:paraId="55537D14" w14:textId="77777777">
            <w:pPr>
              <w:spacing w:line="240" w:lineRule="auto"/>
              <w:ind w:firstLine="360"/>
              <w:jc w:val="left"/>
            </w:pPr>
            <w:r>
              <w:rPr>
                <w:rFonts w:cs="Times New Roman"/>
                <w:color w:val="000000"/>
                <w:sz w:val="18"/>
              </w:rPr>
              <w:t>高压熔断器</w:t>
            </w:r>
          </w:p>
        </w:tc>
        <w:tc>
          <w:tcPr>
            <w:tcW w:w="2267" w:type="dxa"/>
            <w:tcMar>
              <w:top w:w="90" w:type="dxa"/>
              <w:left w:w="110" w:type="dxa"/>
              <w:bottom w:w="90" w:type="dxa"/>
              <w:right w:w="110" w:type="dxa"/>
            </w:tcMar>
            <w:vAlign w:val="center"/>
          </w:tcPr>
          <w:p w14:paraId="7EF24001" w14:textId="77777777">
            <w:pPr>
              <w:spacing w:line="240" w:lineRule="auto"/>
              <w:ind w:firstLine="360"/>
              <w:jc w:val="center"/>
            </w:pPr>
            <w:r>
              <w:rPr>
                <w:rFonts w:cs="Times New Roman"/>
                <w:color w:val="000000"/>
                <w:sz w:val="18"/>
              </w:rPr>
              <w:t>不作为主回路设备</w:t>
            </w:r>
          </w:p>
        </w:tc>
        <w:tc>
          <w:tcPr>
            <w:tcW w:w="4818" w:type="dxa"/>
            <w:tcMar>
              <w:top w:w="90" w:type="dxa"/>
              <w:left w:w="110" w:type="dxa"/>
              <w:bottom w:w="90" w:type="dxa"/>
              <w:right w:w="110" w:type="dxa"/>
            </w:tcMar>
            <w:vAlign w:val="center"/>
          </w:tcPr>
          <w:p w14:paraId="2E8E5B1A" w14:textId="77777777">
            <w:pPr>
              <w:spacing w:line="240" w:lineRule="auto"/>
              <w:ind w:firstLine="360"/>
              <w:jc w:val="center"/>
            </w:pPr>
            <w:r>
              <w:rPr>
                <w:rFonts w:cs="Times New Roman"/>
                <w:color w:val="000000"/>
                <w:sz w:val="18"/>
              </w:rPr>
              <w:t>仅在</w:t>
            </w:r>
            <w:r>
              <w:rPr>
                <w:rFonts w:cs="Times New Roman"/>
                <w:color w:val="000000"/>
                <w:sz w:val="18"/>
              </w:rPr>
              <w:t>35/10kV PT</w:t>
            </w:r>
            <w:r>
              <w:rPr>
                <w:rFonts w:cs="Times New Roman"/>
                <w:color w:val="000000"/>
                <w:sz w:val="18"/>
              </w:rPr>
              <w:t>柜按厂家方案设置一次熔断器及二次保护</w:t>
            </w:r>
          </w:p>
        </w:tc>
      </w:tr>
      <w:tr w14:paraId="5A37F72A" w14:textId="77777777">
        <w:trPr>
          <w:cantSplit/>
          <w:jc w:val="center"/>
        </w:trPr>
        <w:tc>
          <w:tcPr>
            <w:tcW w:w="1700" w:type="dxa"/>
            <w:tcMar>
              <w:top w:w="90" w:type="dxa"/>
              <w:left w:w="110" w:type="dxa"/>
              <w:bottom w:w="90" w:type="dxa"/>
              <w:right w:w="110" w:type="dxa"/>
            </w:tcMar>
            <w:vAlign w:val="center"/>
          </w:tcPr>
          <w:p w14:paraId="787B9830" w14:textId="77777777">
            <w:pPr>
              <w:spacing w:line="240" w:lineRule="auto"/>
              <w:ind w:firstLine="360"/>
              <w:jc w:val="left"/>
            </w:pPr>
            <w:r>
              <w:rPr>
                <w:rFonts w:cs="Times New Roman"/>
                <w:color w:val="000000"/>
                <w:sz w:val="18"/>
              </w:rPr>
              <w:t>阻波器</w:t>
            </w:r>
          </w:p>
        </w:tc>
        <w:tc>
          <w:tcPr>
            <w:tcW w:w="2267" w:type="dxa"/>
            <w:tcMar>
              <w:top w:w="90" w:type="dxa"/>
              <w:left w:w="110" w:type="dxa"/>
              <w:bottom w:w="90" w:type="dxa"/>
              <w:right w:w="110" w:type="dxa"/>
            </w:tcMar>
            <w:vAlign w:val="center"/>
          </w:tcPr>
          <w:p w14:paraId="388A6931" w14:textId="77777777">
            <w:pPr>
              <w:spacing w:line="240" w:lineRule="auto"/>
              <w:ind w:firstLine="360"/>
              <w:jc w:val="center"/>
            </w:pPr>
            <w:r>
              <w:rPr>
                <w:rFonts w:cs="Times New Roman"/>
                <w:color w:val="000000"/>
                <w:sz w:val="18"/>
              </w:rPr>
              <w:t>当前不配置</w:t>
            </w:r>
          </w:p>
        </w:tc>
        <w:tc>
          <w:tcPr>
            <w:tcW w:w="4818" w:type="dxa"/>
            <w:tcMar>
              <w:top w:w="90" w:type="dxa"/>
              <w:left w:w="110" w:type="dxa"/>
              <w:bottom w:w="90" w:type="dxa"/>
              <w:right w:w="110" w:type="dxa"/>
            </w:tcMar>
            <w:vAlign w:val="center"/>
          </w:tcPr>
          <w:p w14:paraId="30F24B1A" w14:textId="77777777">
            <w:pPr>
              <w:spacing w:line="240" w:lineRule="auto"/>
              <w:ind w:firstLine="360"/>
              <w:jc w:val="center"/>
            </w:pPr>
            <w:r>
              <w:rPr>
                <w:rFonts w:cs="Times New Roman"/>
                <w:color w:val="000000"/>
                <w:sz w:val="18"/>
              </w:rPr>
              <w:t>仅在通信专业确定电力线载波通信及耦合方案时配置</w:t>
            </w:r>
          </w:p>
        </w:tc>
      </w:tr>
    </w:tbl>
    <w:p w14:paraId="3011F47B" w14:textId="77777777">
      <w:pPr>
        <w:ind w:firstLine="480"/>
      </w:pPr>
      <w:r>
        <w:rPr>
          <w:rFonts w:cs="Times New Roman"/>
          <w:color w:val="000000"/>
        </w:rPr>
        <w:t>负面设备选择同样需要给出计算依据。</w:t>
      </w:r>
      <w:r>
        <w:rPr>
          <w:rFonts w:cs="Times New Roman"/>
          <w:color w:val="000000"/>
        </w:rPr>
        <w:t>35kV</w:t>
      </w:r>
      <w:r>
        <w:rPr>
          <w:rFonts w:cs="Times New Roman"/>
          <w:color w:val="000000"/>
        </w:rPr>
        <w:t>和</w:t>
      </w:r>
      <w:r>
        <w:rPr>
          <w:rFonts w:cs="Times New Roman"/>
          <w:color w:val="000000"/>
        </w:rPr>
        <w:t>10kV</w:t>
      </w:r>
      <w:r>
        <w:rPr>
          <w:rFonts w:cs="Times New Roman"/>
          <w:color w:val="000000"/>
        </w:rPr>
        <w:t>条件性短路职责分别为</w:t>
      </w:r>
      <w:r>
        <w:rPr>
          <w:rFonts w:cs="Times New Roman"/>
          <w:color w:val="000000"/>
        </w:rPr>
        <w:t>16.291kA</w:t>
      </w:r>
      <w:r>
        <w:rPr>
          <w:rFonts w:cs="Times New Roman"/>
          <w:color w:val="000000"/>
        </w:rPr>
        <w:t>和</w:t>
      </w:r>
      <w:r>
        <w:rPr>
          <w:rFonts w:cs="Times New Roman"/>
          <w:color w:val="000000"/>
        </w:rPr>
        <w:t>15.638kA</w:t>
      </w:r>
      <w:r>
        <w:rPr>
          <w:rFonts w:cs="Times New Roman"/>
          <w:color w:val="000000"/>
        </w:rPr>
        <w:t>，均明显低于所选</w:t>
      </w:r>
      <w:r>
        <w:rPr>
          <w:rFonts w:cs="Times New Roman"/>
          <w:color w:val="000000"/>
        </w:rPr>
        <w:t>31.5kA</w:t>
      </w:r>
      <w:r>
        <w:rPr>
          <w:rFonts w:cs="Times New Roman"/>
          <w:color w:val="000000"/>
        </w:rPr>
        <w:t>开关设备能力，因此本课程方案不设置限流电抗器。高压熔断器只可能作为</w:t>
      </w:r>
      <w:r>
        <w:rPr>
          <w:rFonts w:cs="Times New Roman"/>
          <w:color w:val="000000"/>
        </w:rPr>
        <w:t>PT</w:t>
      </w:r>
      <w:r>
        <w:rPr>
          <w:rFonts w:cs="Times New Roman"/>
          <w:color w:val="000000"/>
        </w:rPr>
        <w:t>柜成套保护元件，不承担主回路开断；阻波器则取决于通信专业是否采用电力线载波，当前任务书未给该条件。</w:t>
      </w:r>
    </w:p>
    <w:p w14:paraId="3BDCCD94" w14:textId="77777777">
      <w:pPr>
        <w:pStyle w:val="2"/>
        <w:ind w:right="240"/>
      </w:pPr>
      <w:bookmarkStart w:id="19" w:name="_Toc235307195"/>
      <w:r>
        <w:t>4.3 CT</w:t>
      </w:r>
      <w:r>
        <w:t>与</w:t>
      </w:r>
      <w:r>
        <w:t>PT/CVT</w:t>
      </w:r>
      <w:r>
        <w:t>课程配置</w:t>
      </w:r>
      <w:bookmarkEnd w:id="19"/>
    </w:p>
    <w:p w14:paraId="20C777C4" w14:textId="77777777">
      <w:pPr>
        <w:ind w:firstLine="480"/>
      </w:pPr>
      <w:r>
        <w:rPr>
          <w:rFonts w:cs="Times New Roman"/>
          <w:color w:val="000000"/>
        </w:rPr>
        <w:t>各电压等级每段主母线配置电压互感器；凡装有断路器的回路原则上配置三相</w:t>
      </w:r>
      <w:r>
        <w:rPr>
          <w:rFonts w:cs="Times New Roman"/>
          <w:color w:val="000000"/>
        </w:rPr>
        <w:t>CT</w:t>
      </w:r>
      <w:r>
        <w:rPr>
          <w:rFonts w:cs="Times New Roman"/>
          <w:color w:val="000000"/>
        </w:rPr>
        <w:t>，电缆单相接地保护另设零序</w:t>
      </w:r>
      <w:r>
        <w:rPr>
          <w:rFonts w:cs="Times New Roman"/>
          <w:color w:val="000000"/>
        </w:rPr>
        <w:t>CT</w:t>
      </w:r>
      <w:r>
        <w:rPr>
          <w:rFonts w:cs="Times New Roman"/>
          <w:color w:val="000000"/>
        </w:rPr>
        <w:t>。下表冻结一次变比、课程芯级组合和职责，但负担、饱和、拐点电压、暂态性能、窗口尺寸、电缆压降和精确型号仍等待保护计量清册。</w:t>
      </w:r>
    </w:p>
    <w:p w14:paraId="1F4A5B3E" w14:textId="77777777">
      <w:pPr>
        <w:pStyle w:val="aff6"/>
      </w:pPr>
      <w:r>
        <w:t>表</w:t>
      </w:r>
      <w:r>
        <w:t>4-3 CT</w:t>
      </w:r>
      <w:r>
        <w:t>课程目标配置</w:t>
      </w:r>
    </w:p>
    <w:tbl>
      <w:tblPr>
        <w:tblStyle w:val="a9"/>
        <w:tblW w:w="8786" w:type="dxa"/>
        <w:jc w:val="center"/>
        <w:tblLayout w:type="fixed"/>
        <w:tblLook w:val="04A0" w:firstRow="1" w:lastRow="0" w:firstColumn="1" w:lastColumn="0" w:noHBand="0" w:noVBand="1"/>
      </w:tblPr>
      <w:tblGrid>
        <w:gridCol w:w="1983"/>
        <w:gridCol w:w="1474"/>
        <w:gridCol w:w="3231"/>
        <w:gridCol w:w="2098"/>
      </w:tblGrid>
      <w:tr w14:paraId="14356D75" w14:textId="77777777">
        <w:trPr>
          <w:cantSplit/>
          <w:tblHeader/>
          <w:jc w:val="center"/>
        </w:trPr>
        <w:tc>
          <w:tcPr>
            <w:tcW w:w="1984" w:type="dxa"/>
            <w:shd w:val="clear" w:color="auto" w:fill="D9E2F3"/>
            <w:tcMar>
              <w:top w:w="90" w:type="dxa"/>
              <w:left w:w="110" w:type="dxa"/>
              <w:bottom w:w="90" w:type="dxa"/>
              <w:right w:w="110" w:type="dxa"/>
            </w:tcMar>
            <w:vAlign w:val="center"/>
          </w:tcPr>
          <w:p w14:paraId="029B267B" w14:textId="77777777">
            <w:pPr>
              <w:spacing w:line="240" w:lineRule="auto"/>
              <w:ind w:firstLine="321"/>
              <w:jc w:val="center"/>
            </w:pPr>
            <w:r>
              <w:rPr>
                <w:rFonts w:eastAsia="黑体" w:cs="Times New Roman"/>
                <w:b/>
                <w:color w:val="000000"/>
                <w:sz w:val="16"/>
              </w:rPr>
              <w:t>位置</w:t>
            </w:r>
          </w:p>
        </w:tc>
        <w:tc>
          <w:tcPr>
            <w:tcW w:w="1474" w:type="dxa"/>
            <w:shd w:val="clear" w:color="auto" w:fill="D9E2F3"/>
            <w:tcMar>
              <w:top w:w="90" w:type="dxa"/>
              <w:left w:w="110" w:type="dxa"/>
              <w:bottom w:w="90" w:type="dxa"/>
              <w:right w:w="110" w:type="dxa"/>
            </w:tcMar>
            <w:vAlign w:val="center"/>
          </w:tcPr>
          <w:p w14:paraId="151FDEB4" w14:textId="77777777">
            <w:pPr>
              <w:spacing w:line="240" w:lineRule="auto"/>
              <w:ind w:firstLine="321"/>
              <w:jc w:val="center"/>
            </w:pPr>
            <w:r>
              <w:rPr>
                <w:rFonts w:eastAsia="黑体" w:cs="Times New Roman"/>
                <w:b/>
                <w:color w:val="000000"/>
                <w:sz w:val="16"/>
              </w:rPr>
              <w:t>变比</w:t>
            </w:r>
          </w:p>
        </w:tc>
        <w:tc>
          <w:tcPr>
            <w:tcW w:w="3231" w:type="dxa"/>
            <w:shd w:val="clear" w:color="auto" w:fill="D9E2F3"/>
            <w:tcMar>
              <w:top w:w="90" w:type="dxa"/>
              <w:left w:w="110" w:type="dxa"/>
              <w:bottom w:w="90" w:type="dxa"/>
              <w:right w:w="110" w:type="dxa"/>
            </w:tcMar>
            <w:vAlign w:val="center"/>
          </w:tcPr>
          <w:p w14:paraId="02AF64B5" w14:textId="77777777">
            <w:pPr>
              <w:spacing w:line="240" w:lineRule="auto"/>
              <w:ind w:firstLine="321"/>
              <w:jc w:val="center"/>
            </w:pPr>
            <w:r>
              <w:rPr>
                <w:rFonts w:eastAsia="黑体" w:cs="Times New Roman"/>
                <w:b/>
                <w:color w:val="000000"/>
                <w:sz w:val="16"/>
              </w:rPr>
              <w:t>芯级目标</w:t>
            </w:r>
          </w:p>
        </w:tc>
        <w:tc>
          <w:tcPr>
            <w:tcW w:w="2098" w:type="dxa"/>
            <w:shd w:val="clear" w:color="auto" w:fill="D9E2F3"/>
            <w:tcMar>
              <w:top w:w="90" w:type="dxa"/>
              <w:left w:w="110" w:type="dxa"/>
              <w:bottom w:w="90" w:type="dxa"/>
              <w:right w:w="110" w:type="dxa"/>
            </w:tcMar>
            <w:vAlign w:val="center"/>
          </w:tcPr>
          <w:p w14:paraId="1DB7188C" w14:textId="77777777">
            <w:pPr>
              <w:spacing w:line="240" w:lineRule="auto"/>
              <w:ind w:firstLine="321"/>
              <w:jc w:val="center"/>
            </w:pPr>
            <w:r>
              <w:rPr>
                <w:rFonts w:eastAsia="黑体" w:cs="Times New Roman"/>
                <w:b/>
                <w:color w:val="000000"/>
                <w:sz w:val="16"/>
              </w:rPr>
              <w:t>短时</w:t>
            </w:r>
            <w:r>
              <w:rPr>
                <w:rFonts w:eastAsia="黑体" w:cs="Times New Roman"/>
                <w:b/>
                <w:color w:val="000000"/>
                <w:sz w:val="16"/>
              </w:rPr>
              <w:t>/</w:t>
            </w:r>
            <w:r>
              <w:rPr>
                <w:rFonts w:eastAsia="黑体" w:cs="Times New Roman"/>
                <w:b/>
                <w:color w:val="000000"/>
                <w:sz w:val="16"/>
              </w:rPr>
              <w:t>峰值</w:t>
            </w:r>
          </w:p>
        </w:tc>
      </w:tr>
      <w:tr w14:paraId="7F3BF503" w14:textId="77777777">
        <w:trPr>
          <w:cantSplit/>
          <w:jc w:val="center"/>
        </w:trPr>
        <w:tc>
          <w:tcPr>
            <w:tcW w:w="1984" w:type="dxa"/>
            <w:tcMar>
              <w:top w:w="90" w:type="dxa"/>
              <w:left w:w="110" w:type="dxa"/>
              <w:bottom w:w="90" w:type="dxa"/>
              <w:right w:w="110" w:type="dxa"/>
            </w:tcMar>
            <w:vAlign w:val="center"/>
          </w:tcPr>
          <w:p w14:paraId="60B4EDA1" w14:textId="77777777">
            <w:pPr>
              <w:spacing w:line="240" w:lineRule="auto"/>
              <w:ind w:firstLine="320"/>
              <w:jc w:val="left"/>
            </w:pPr>
            <w:r>
              <w:rPr>
                <w:rFonts w:cs="Times New Roman"/>
                <w:color w:val="000000"/>
                <w:sz w:val="16"/>
              </w:rPr>
              <w:t>220kV</w:t>
            </w:r>
            <w:r>
              <w:rPr>
                <w:rFonts w:cs="Times New Roman"/>
                <w:color w:val="000000"/>
                <w:sz w:val="16"/>
              </w:rPr>
              <w:t>线路</w:t>
            </w:r>
          </w:p>
        </w:tc>
        <w:tc>
          <w:tcPr>
            <w:tcW w:w="1474" w:type="dxa"/>
            <w:tcMar>
              <w:top w:w="90" w:type="dxa"/>
              <w:left w:w="110" w:type="dxa"/>
              <w:bottom w:w="90" w:type="dxa"/>
              <w:right w:w="110" w:type="dxa"/>
            </w:tcMar>
            <w:vAlign w:val="center"/>
          </w:tcPr>
          <w:p w14:paraId="180D284F" w14:textId="77777777">
            <w:pPr>
              <w:spacing w:line="240" w:lineRule="auto"/>
              <w:ind w:firstLine="320"/>
              <w:jc w:val="center"/>
            </w:pPr>
            <w:r>
              <w:rPr>
                <w:rFonts w:cs="Times New Roman"/>
                <w:color w:val="000000"/>
                <w:sz w:val="16"/>
              </w:rPr>
              <w:t>1000/1A</w:t>
            </w:r>
          </w:p>
        </w:tc>
        <w:tc>
          <w:tcPr>
            <w:tcW w:w="3231" w:type="dxa"/>
            <w:tcMar>
              <w:top w:w="90" w:type="dxa"/>
              <w:left w:w="110" w:type="dxa"/>
              <w:bottom w:w="90" w:type="dxa"/>
              <w:right w:w="110" w:type="dxa"/>
            </w:tcMar>
            <w:vAlign w:val="center"/>
          </w:tcPr>
          <w:p w14:paraId="4BD02AFA" w14:textId="77777777">
            <w:pPr>
              <w:spacing w:line="240" w:lineRule="auto"/>
              <w:ind w:firstLine="320"/>
              <w:jc w:val="center"/>
            </w:pPr>
            <w:r>
              <w:rPr>
                <w:rFonts w:cs="Times New Roman"/>
                <w:color w:val="000000"/>
                <w:sz w:val="16"/>
              </w:rPr>
              <w:t>0.2S</w:t>
            </w:r>
            <w:r>
              <w:rPr>
                <w:rFonts w:cs="Times New Roman"/>
                <w:color w:val="000000"/>
                <w:sz w:val="16"/>
              </w:rPr>
              <w:t>、</w:t>
            </w:r>
            <w:r>
              <w:rPr>
                <w:rFonts w:cs="Times New Roman"/>
                <w:color w:val="000000"/>
                <w:sz w:val="16"/>
              </w:rPr>
              <w:t>0.5</w:t>
            </w:r>
            <w:r>
              <w:rPr>
                <w:rFonts w:cs="Times New Roman"/>
                <w:color w:val="000000"/>
                <w:sz w:val="16"/>
              </w:rPr>
              <w:t>、</w:t>
            </w:r>
            <w:r>
              <w:rPr>
                <w:rFonts w:cs="Times New Roman"/>
                <w:color w:val="000000"/>
                <w:sz w:val="16"/>
              </w:rPr>
              <w:t>5P30</w:t>
            </w:r>
            <w:r>
              <w:rPr>
                <w:rFonts w:cs="Times New Roman"/>
                <w:color w:val="000000"/>
                <w:sz w:val="16"/>
              </w:rPr>
              <w:t>，按需</w:t>
            </w:r>
            <w:r>
              <w:rPr>
                <w:rFonts w:cs="Times New Roman"/>
                <w:color w:val="000000"/>
                <w:sz w:val="16"/>
              </w:rPr>
              <w:t>PX</w:t>
            </w:r>
          </w:p>
        </w:tc>
        <w:tc>
          <w:tcPr>
            <w:tcW w:w="2097" w:type="dxa"/>
            <w:tcMar>
              <w:top w:w="90" w:type="dxa"/>
              <w:left w:w="110" w:type="dxa"/>
              <w:bottom w:w="90" w:type="dxa"/>
              <w:right w:w="110" w:type="dxa"/>
            </w:tcMar>
            <w:vAlign w:val="center"/>
          </w:tcPr>
          <w:p w14:paraId="0C0D8F37" w14:textId="77777777">
            <w:pPr>
              <w:spacing w:line="240" w:lineRule="auto"/>
              <w:ind w:firstLine="320"/>
              <w:jc w:val="center"/>
            </w:pPr>
            <w:r>
              <w:rPr>
                <w:rFonts w:cs="Times New Roman"/>
                <w:color w:val="000000"/>
                <w:sz w:val="16"/>
              </w:rPr>
              <w:t>50kA/3s</w:t>
            </w:r>
            <w:r>
              <w:rPr>
                <w:rFonts w:cs="Times New Roman"/>
                <w:color w:val="000000"/>
                <w:sz w:val="16"/>
              </w:rPr>
              <w:t>；</w:t>
            </w:r>
            <w:r>
              <w:rPr>
                <w:rFonts w:cs="Times New Roman"/>
                <w:color w:val="000000"/>
                <w:sz w:val="16"/>
              </w:rPr>
              <w:t>125kA</w:t>
            </w:r>
          </w:p>
        </w:tc>
      </w:tr>
      <w:tr w14:paraId="23AE73D9" w14:textId="77777777">
        <w:trPr>
          <w:cantSplit/>
          <w:jc w:val="center"/>
        </w:trPr>
        <w:tc>
          <w:tcPr>
            <w:tcW w:w="1984" w:type="dxa"/>
            <w:tcMar>
              <w:top w:w="90" w:type="dxa"/>
              <w:left w:w="110" w:type="dxa"/>
              <w:bottom w:w="90" w:type="dxa"/>
              <w:right w:w="110" w:type="dxa"/>
            </w:tcMar>
            <w:vAlign w:val="center"/>
          </w:tcPr>
          <w:p w14:paraId="3A337198" w14:textId="77777777">
            <w:pPr>
              <w:spacing w:line="240" w:lineRule="auto"/>
              <w:ind w:firstLine="320"/>
              <w:jc w:val="left"/>
            </w:pPr>
            <w:r>
              <w:rPr>
                <w:rFonts w:cs="Times New Roman"/>
                <w:color w:val="000000"/>
                <w:sz w:val="16"/>
              </w:rPr>
              <w:t>220kV</w:t>
            </w:r>
            <w:r>
              <w:rPr>
                <w:rFonts w:cs="Times New Roman"/>
                <w:color w:val="000000"/>
                <w:sz w:val="16"/>
              </w:rPr>
              <w:t>主变</w:t>
            </w:r>
          </w:p>
        </w:tc>
        <w:tc>
          <w:tcPr>
            <w:tcW w:w="1474" w:type="dxa"/>
            <w:tcMar>
              <w:top w:w="90" w:type="dxa"/>
              <w:left w:w="110" w:type="dxa"/>
              <w:bottom w:w="90" w:type="dxa"/>
              <w:right w:w="110" w:type="dxa"/>
            </w:tcMar>
            <w:vAlign w:val="center"/>
          </w:tcPr>
          <w:p w14:paraId="6299B7A6" w14:textId="77777777">
            <w:pPr>
              <w:spacing w:line="240" w:lineRule="auto"/>
              <w:ind w:firstLine="320"/>
              <w:jc w:val="center"/>
            </w:pPr>
            <w:r>
              <w:rPr>
                <w:rFonts w:cs="Times New Roman"/>
                <w:color w:val="000000"/>
                <w:sz w:val="16"/>
              </w:rPr>
              <w:t>600/1A</w:t>
            </w:r>
          </w:p>
        </w:tc>
        <w:tc>
          <w:tcPr>
            <w:tcW w:w="3231" w:type="dxa"/>
            <w:tcMar>
              <w:top w:w="90" w:type="dxa"/>
              <w:left w:w="110" w:type="dxa"/>
              <w:bottom w:w="90" w:type="dxa"/>
              <w:right w:w="110" w:type="dxa"/>
            </w:tcMar>
            <w:vAlign w:val="center"/>
          </w:tcPr>
          <w:p w14:paraId="3E273691" w14:textId="77777777">
            <w:pPr>
              <w:spacing w:line="240" w:lineRule="auto"/>
              <w:ind w:firstLine="320"/>
              <w:jc w:val="center"/>
            </w:pPr>
            <w:r>
              <w:rPr>
                <w:rFonts w:cs="Times New Roman"/>
                <w:color w:val="000000"/>
                <w:sz w:val="16"/>
              </w:rPr>
              <w:t>0.2S</w:t>
            </w:r>
            <w:r>
              <w:rPr>
                <w:rFonts w:cs="Times New Roman"/>
                <w:color w:val="000000"/>
                <w:sz w:val="16"/>
              </w:rPr>
              <w:t>、</w:t>
            </w:r>
            <w:r>
              <w:rPr>
                <w:rFonts w:cs="Times New Roman"/>
                <w:color w:val="000000"/>
                <w:sz w:val="16"/>
              </w:rPr>
              <w:t>0.5</w:t>
            </w:r>
            <w:r>
              <w:rPr>
                <w:rFonts w:cs="Times New Roman"/>
                <w:color w:val="000000"/>
                <w:sz w:val="16"/>
              </w:rPr>
              <w:t>、</w:t>
            </w:r>
            <w:r>
              <w:rPr>
                <w:rFonts w:cs="Times New Roman"/>
                <w:color w:val="000000"/>
                <w:sz w:val="16"/>
              </w:rPr>
              <w:t>5P30</w:t>
            </w:r>
            <w:r>
              <w:rPr>
                <w:rFonts w:cs="Times New Roman"/>
                <w:color w:val="000000"/>
                <w:sz w:val="16"/>
              </w:rPr>
              <w:t>、</w:t>
            </w:r>
            <w:r>
              <w:rPr>
                <w:rFonts w:cs="Times New Roman"/>
                <w:color w:val="000000"/>
                <w:sz w:val="16"/>
              </w:rPr>
              <w:t>PX</w:t>
            </w:r>
          </w:p>
        </w:tc>
        <w:tc>
          <w:tcPr>
            <w:tcW w:w="2097" w:type="dxa"/>
            <w:tcMar>
              <w:top w:w="90" w:type="dxa"/>
              <w:left w:w="110" w:type="dxa"/>
              <w:bottom w:w="90" w:type="dxa"/>
              <w:right w:w="110" w:type="dxa"/>
            </w:tcMar>
            <w:vAlign w:val="center"/>
          </w:tcPr>
          <w:p w14:paraId="01653BA9" w14:textId="77777777">
            <w:pPr>
              <w:spacing w:line="240" w:lineRule="auto"/>
              <w:ind w:firstLine="320"/>
              <w:jc w:val="center"/>
            </w:pPr>
            <w:r>
              <w:rPr>
                <w:rFonts w:cs="Times New Roman"/>
                <w:color w:val="000000"/>
                <w:sz w:val="16"/>
              </w:rPr>
              <w:t>50kA/3s</w:t>
            </w:r>
            <w:r>
              <w:rPr>
                <w:rFonts w:cs="Times New Roman"/>
                <w:color w:val="000000"/>
                <w:sz w:val="16"/>
              </w:rPr>
              <w:t>；</w:t>
            </w:r>
            <w:r>
              <w:rPr>
                <w:rFonts w:cs="Times New Roman"/>
                <w:color w:val="000000"/>
                <w:sz w:val="16"/>
              </w:rPr>
              <w:t>125kA</w:t>
            </w:r>
          </w:p>
        </w:tc>
      </w:tr>
      <w:tr w14:paraId="0F9D160E" w14:textId="77777777">
        <w:trPr>
          <w:cantSplit/>
          <w:jc w:val="center"/>
        </w:trPr>
        <w:tc>
          <w:tcPr>
            <w:tcW w:w="1984" w:type="dxa"/>
            <w:tcMar>
              <w:top w:w="90" w:type="dxa"/>
              <w:left w:w="110" w:type="dxa"/>
              <w:bottom w:w="90" w:type="dxa"/>
              <w:right w:w="110" w:type="dxa"/>
            </w:tcMar>
            <w:vAlign w:val="center"/>
          </w:tcPr>
          <w:p w14:paraId="769F212C" w14:textId="77777777">
            <w:pPr>
              <w:spacing w:line="240" w:lineRule="auto"/>
              <w:ind w:firstLine="320"/>
              <w:jc w:val="left"/>
            </w:pPr>
            <w:r>
              <w:rPr>
                <w:rFonts w:cs="Times New Roman"/>
                <w:color w:val="000000"/>
                <w:sz w:val="16"/>
              </w:rPr>
              <w:t>主变</w:t>
            </w:r>
            <w:r>
              <w:rPr>
                <w:rFonts w:cs="Times New Roman"/>
                <w:color w:val="000000"/>
                <w:sz w:val="16"/>
              </w:rPr>
              <w:t>220kV</w:t>
            </w:r>
            <w:r>
              <w:rPr>
                <w:rFonts w:cs="Times New Roman"/>
                <w:color w:val="000000"/>
                <w:sz w:val="16"/>
              </w:rPr>
              <w:t>中性点</w:t>
            </w:r>
          </w:p>
        </w:tc>
        <w:tc>
          <w:tcPr>
            <w:tcW w:w="1474" w:type="dxa"/>
            <w:tcMar>
              <w:top w:w="90" w:type="dxa"/>
              <w:left w:w="110" w:type="dxa"/>
              <w:bottom w:w="90" w:type="dxa"/>
              <w:right w:w="110" w:type="dxa"/>
            </w:tcMar>
            <w:vAlign w:val="center"/>
          </w:tcPr>
          <w:p w14:paraId="51C89C6B" w14:textId="77777777">
            <w:pPr>
              <w:spacing w:line="240" w:lineRule="auto"/>
              <w:ind w:firstLine="320"/>
              <w:jc w:val="center"/>
            </w:pPr>
            <w:r>
              <w:rPr>
                <w:rFonts w:cs="Times New Roman"/>
                <w:color w:val="000000"/>
                <w:sz w:val="16"/>
              </w:rPr>
              <w:t>600/1A</w:t>
            </w:r>
          </w:p>
        </w:tc>
        <w:tc>
          <w:tcPr>
            <w:tcW w:w="3231" w:type="dxa"/>
            <w:tcMar>
              <w:top w:w="90" w:type="dxa"/>
              <w:left w:w="110" w:type="dxa"/>
              <w:bottom w:w="90" w:type="dxa"/>
              <w:right w:w="110" w:type="dxa"/>
            </w:tcMar>
            <w:vAlign w:val="center"/>
          </w:tcPr>
          <w:p w14:paraId="182587AB" w14:textId="77777777">
            <w:pPr>
              <w:spacing w:line="240" w:lineRule="auto"/>
              <w:ind w:firstLine="320"/>
              <w:jc w:val="center"/>
            </w:pPr>
            <w:r>
              <w:rPr>
                <w:rFonts w:cs="Times New Roman"/>
                <w:color w:val="000000"/>
                <w:sz w:val="16"/>
              </w:rPr>
              <w:t>PX</w:t>
            </w:r>
            <w:r>
              <w:rPr>
                <w:rFonts w:cs="Times New Roman"/>
                <w:color w:val="000000"/>
                <w:sz w:val="16"/>
              </w:rPr>
              <w:t>限制接地故障、</w:t>
            </w:r>
            <w:r>
              <w:rPr>
                <w:rFonts w:cs="Times New Roman"/>
                <w:color w:val="000000"/>
                <w:sz w:val="16"/>
              </w:rPr>
              <w:t>5P30</w:t>
            </w:r>
            <w:r>
              <w:rPr>
                <w:rFonts w:cs="Times New Roman"/>
                <w:color w:val="000000"/>
                <w:sz w:val="16"/>
              </w:rPr>
              <w:t>中性点过流</w:t>
            </w:r>
          </w:p>
        </w:tc>
        <w:tc>
          <w:tcPr>
            <w:tcW w:w="2097" w:type="dxa"/>
            <w:tcMar>
              <w:top w:w="90" w:type="dxa"/>
              <w:left w:w="110" w:type="dxa"/>
              <w:bottom w:w="90" w:type="dxa"/>
              <w:right w:w="110" w:type="dxa"/>
            </w:tcMar>
            <w:vAlign w:val="center"/>
          </w:tcPr>
          <w:p w14:paraId="72D279F1" w14:textId="77777777">
            <w:pPr>
              <w:spacing w:line="240" w:lineRule="auto"/>
              <w:ind w:firstLine="320"/>
              <w:jc w:val="center"/>
            </w:pPr>
            <w:r>
              <w:rPr>
                <w:rFonts w:cs="Times New Roman"/>
                <w:color w:val="000000"/>
                <w:sz w:val="16"/>
              </w:rPr>
              <w:t>单相接地</w:t>
            </w:r>
            <w:r>
              <w:rPr>
                <w:rFonts w:cs="Times New Roman"/>
                <w:color w:val="000000"/>
                <w:sz w:val="16"/>
              </w:rPr>
              <w:t>/</w:t>
            </w:r>
            <w:r>
              <w:rPr>
                <w:rFonts w:cs="Times New Roman"/>
                <w:color w:val="000000"/>
                <w:sz w:val="16"/>
              </w:rPr>
              <w:t>零序专题待定</w:t>
            </w:r>
          </w:p>
        </w:tc>
      </w:tr>
      <w:tr w14:paraId="63EE64EE" w14:textId="77777777">
        <w:trPr>
          <w:cantSplit/>
          <w:jc w:val="center"/>
        </w:trPr>
        <w:tc>
          <w:tcPr>
            <w:tcW w:w="1984" w:type="dxa"/>
            <w:tcMar>
              <w:top w:w="90" w:type="dxa"/>
              <w:left w:w="110" w:type="dxa"/>
              <w:bottom w:w="90" w:type="dxa"/>
              <w:right w:w="110" w:type="dxa"/>
            </w:tcMar>
            <w:vAlign w:val="center"/>
          </w:tcPr>
          <w:p w14:paraId="1863C22C" w14:textId="77777777">
            <w:pPr>
              <w:spacing w:line="240" w:lineRule="auto"/>
              <w:ind w:firstLine="320"/>
              <w:jc w:val="left"/>
            </w:pPr>
            <w:r>
              <w:rPr>
                <w:rFonts w:cs="Times New Roman"/>
                <w:color w:val="000000"/>
                <w:sz w:val="16"/>
              </w:rPr>
              <w:t>220kV</w:t>
            </w:r>
            <w:r>
              <w:rPr>
                <w:rFonts w:cs="Times New Roman"/>
                <w:color w:val="000000"/>
                <w:sz w:val="16"/>
              </w:rPr>
              <w:t>分段</w:t>
            </w:r>
          </w:p>
        </w:tc>
        <w:tc>
          <w:tcPr>
            <w:tcW w:w="1474" w:type="dxa"/>
            <w:tcMar>
              <w:top w:w="90" w:type="dxa"/>
              <w:left w:w="110" w:type="dxa"/>
              <w:bottom w:w="90" w:type="dxa"/>
              <w:right w:w="110" w:type="dxa"/>
            </w:tcMar>
            <w:vAlign w:val="center"/>
          </w:tcPr>
          <w:p w14:paraId="461CD678" w14:textId="77777777">
            <w:pPr>
              <w:spacing w:line="240" w:lineRule="auto"/>
              <w:ind w:firstLine="320"/>
              <w:jc w:val="center"/>
            </w:pPr>
            <w:r>
              <w:rPr>
                <w:rFonts w:cs="Times New Roman"/>
                <w:color w:val="000000"/>
                <w:sz w:val="16"/>
              </w:rPr>
              <w:t>1000/1A</w:t>
            </w:r>
          </w:p>
        </w:tc>
        <w:tc>
          <w:tcPr>
            <w:tcW w:w="3231" w:type="dxa"/>
            <w:tcMar>
              <w:top w:w="90" w:type="dxa"/>
              <w:left w:w="110" w:type="dxa"/>
              <w:bottom w:w="90" w:type="dxa"/>
              <w:right w:w="110" w:type="dxa"/>
            </w:tcMar>
            <w:vAlign w:val="center"/>
          </w:tcPr>
          <w:p w14:paraId="5B5C942E" w14:textId="77777777">
            <w:pPr>
              <w:spacing w:line="240" w:lineRule="auto"/>
              <w:ind w:firstLine="320"/>
              <w:jc w:val="center"/>
            </w:pPr>
            <w:r>
              <w:rPr>
                <w:rFonts w:cs="Times New Roman"/>
                <w:color w:val="000000"/>
                <w:sz w:val="16"/>
              </w:rPr>
              <w:t>0.5</w:t>
            </w:r>
            <w:r>
              <w:rPr>
                <w:rFonts w:cs="Times New Roman"/>
                <w:color w:val="000000"/>
                <w:sz w:val="16"/>
              </w:rPr>
              <w:t>、</w:t>
            </w:r>
            <w:r>
              <w:rPr>
                <w:rFonts w:cs="Times New Roman"/>
                <w:color w:val="000000"/>
                <w:sz w:val="16"/>
              </w:rPr>
              <w:t>5P30</w:t>
            </w:r>
            <w:r>
              <w:rPr>
                <w:rFonts w:cs="Times New Roman"/>
                <w:color w:val="000000"/>
                <w:sz w:val="16"/>
              </w:rPr>
              <w:t>母线保护、</w:t>
            </w:r>
            <w:r>
              <w:rPr>
                <w:rFonts w:cs="Times New Roman"/>
                <w:color w:val="000000"/>
                <w:sz w:val="16"/>
              </w:rPr>
              <w:t>PX</w:t>
            </w:r>
            <w:r>
              <w:rPr>
                <w:rFonts w:cs="Times New Roman"/>
                <w:color w:val="000000"/>
                <w:sz w:val="16"/>
              </w:rPr>
              <w:t>母差</w:t>
            </w:r>
          </w:p>
        </w:tc>
        <w:tc>
          <w:tcPr>
            <w:tcW w:w="2097" w:type="dxa"/>
            <w:tcMar>
              <w:top w:w="90" w:type="dxa"/>
              <w:left w:w="110" w:type="dxa"/>
              <w:bottom w:w="90" w:type="dxa"/>
              <w:right w:w="110" w:type="dxa"/>
            </w:tcMar>
            <w:vAlign w:val="center"/>
          </w:tcPr>
          <w:p w14:paraId="09AD99B5" w14:textId="77777777">
            <w:pPr>
              <w:spacing w:line="240" w:lineRule="auto"/>
              <w:ind w:firstLine="320"/>
              <w:jc w:val="center"/>
            </w:pPr>
            <w:r>
              <w:rPr>
                <w:rFonts w:cs="Times New Roman"/>
                <w:color w:val="000000"/>
                <w:sz w:val="16"/>
              </w:rPr>
              <w:t>50kA/3s</w:t>
            </w:r>
            <w:r>
              <w:rPr>
                <w:rFonts w:cs="Times New Roman"/>
                <w:color w:val="000000"/>
                <w:sz w:val="16"/>
              </w:rPr>
              <w:t>；</w:t>
            </w:r>
            <w:r>
              <w:rPr>
                <w:rFonts w:cs="Times New Roman"/>
                <w:color w:val="000000"/>
                <w:sz w:val="16"/>
              </w:rPr>
              <w:t>125kA</w:t>
            </w:r>
          </w:p>
        </w:tc>
      </w:tr>
      <w:tr w14:paraId="572447BE" w14:textId="77777777">
        <w:trPr>
          <w:cantSplit/>
          <w:jc w:val="center"/>
        </w:trPr>
        <w:tc>
          <w:tcPr>
            <w:tcW w:w="1984" w:type="dxa"/>
            <w:tcMar>
              <w:top w:w="90" w:type="dxa"/>
              <w:left w:w="110" w:type="dxa"/>
              <w:bottom w:w="90" w:type="dxa"/>
              <w:right w:w="110" w:type="dxa"/>
            </w:tcMar>
            <w:vAlign w:val="center"/>
          </w:tcPr>
          <w:p w14:paraId="4BA2F6CC" w14:textId="77777777">
            <w:pPr>
              <w:spacing w:line="240" w:lineRule="auto"/>
              <w:ind w:firstLine="320"/>
              <w:jc w:val="left"/>
            </w:pPr>
            <w:r>
              <w:rPr>
                <w:rFonts w:cs="Times New Roman"/>
                <w:color w:val="000000"/>
                <w:sz w:val="16"/>
              </w:rPr>
              <w:t>35kV</w:t>
            </w:r>
            <w:r>
              <w:rPr>
                <w:rFonts w:cs="Times New Roman"/>
                <w:color w:val="000000"/>
                <w:sz w:val="16"/>
              </w:rPr>
              <w:t>进线</w:t>
            </w:r>
            <w:r>
              <w:rPr>
                <w:rFonts w:cs="Times New Roman"/>
                <w:color w:val="000000"/>
                <w:sz w:val="16"/>
              </w:rPr>
              <w:t>/</w:t>
            </w:r>
            <w:r>
              <w:rPr>
                <w:rFonts w:cs="Times New Roman"/>
                <w:color w:val="000000"/>
                <w:sz w:val="16"/>
              </w:rPr>
              <w:t>母联</w:t>
            </w:r>
          </w:p>
        </w:tc>
        <w:tc>
          <w:tcPr>
            <w:tcW w:w="1474" w:type="dxa"/>
            <w:tcMar>
              <w:top w:w="90" w:type="dxa"/>
              <w:left w:w="110" w:type="dxa"/>
              <w:bottom w:w="90" w:type="dxa"/>
              <w:right w:w="110" w:type="dxa"/>
            </w:tcMar>
            <w:vAlign w:val="center"/>
          </w:tcPr>
          <w:p w14:paraId="45E2BF02" w14:textId="77777777">
            <w:pPr>
              <w:spacing w:line="240" w:lineRule="auto"/>
              <w:ind w:firstLine="320"/>
              <w:jc w:val="center"/>
            </w:pPr>
            <w:r>
              <w:rPr>
                <w:rFonts w:cs="Times New Roman"/>
                <w:color w:val="000000"/>
                <w:sz w:val="16"/>
              </w:rPr>
              <w:t>4000/1A</w:t>
            </w:r>
          </w:p>
        </w:tc>
        <w:tc>
          <w:tcPr>
            <w:tcW w:w="3231" w:type="dxa"/>
            <w:tcMar>
              <w:top w:w="90" w:type="dxa"/>
              <w:left w:w="110" w:type="dxa"/>
              <w:bottom w:w="90" w:type="dxa"/>
              <w:right w:w="110" w:type="dxa"/>
            </w:tcMar>
            <w:vAlign w:val="center"/>
          </w:tcPr>
          <w:p w14:paraId="26C693D5" w14:textId="77777777">
            <w:pPr>
              <w:spacing w:line="240" w:lineRule="auto"/>
              <w:ind w:firstLine="320"/>
              <w:jc w:val="center"/>
            </w:pPr>
            <w:r>
              <w:rPr>
                <w:rFonts w:cs="Times New Roman"/>
                <w:color w:val="000000"/>
                <w:sz w:val="16"/>
              </w:rPr>
              <w:t>0.2S</w:t>
            </w:r>
            <w:r>
              <w:rPr>
                <w:rFonts w:cs="Times New Roman"/>
                <w:color w:val="000000"/>
                <w:sz w:val="16"/>
              </w:rPr>
              <w:t>、</w:t>
            </w:r>
            <w:r>
              <w:rPr>
                <w:rFonts w:cs="Times New Roman"/>
                <w:color w:val="000000"/>
                <w:sz w:val="16"/>
              </w:rPr>
              <w:t>0.5</w:t>
            </w:r>
            <w:r>
              <w:rPr>
                <w:rFonts w:cs="Times New Roman"/>
                <w:color w:val="000000"/>
                <w:sz w:val="16"/>
              </w:rPr>
              <w:t>、</w:t>
            </w:r>
            <w:r>
              <w:rPr>
                <w:rFonts w:cs="Times New Roman"/>
                <w:color w:val="000000"/>
                <w:sz w:val="16"/>
              </w:rPr>
              <w:t>5P30</w:t>
            </w:r>
            <w:r>
              <w:rPr>
                <w:rFonts w:cs="Times New Roman"/>
                <w:color w:val="000000"/>
                <w:sz w:val="16"/>
              </w:rPr>
              <w:t>、</w:t>
            </w:r>
            <w:r>
              <w:rPr>
                <w:rFonts w:cs="Times New Roman"/>
                <w:color w:val="000000"/>
                <w:sz w:val="16"/>
              </w:rPr>
              <w:t>PX</w:t>
            </w:r>
          </w:p>
        </w:tc>
        <w:tc>
          <w:tcPr>
            <w:tcW w:w="2097" w:type="dxa"/>
            <w:tcMar>
              <w:top w:w="90" w:type="dxa"/>
              <w:left w:w="110" w:type="dxa"/>
              <w:bottom w:w="90" w:type="dxa"/>
              <w:right w:w="110" w:type="dxa"/>
            </w:tcMar>
            <w:vAlign w:val="center"/>
          </w:tcPr>
          <w:p w14:paraId="2B221FA2" w14:textId="77777777">
            <w:pPr>
              <w:spacing w:line="240" w:lineRule="auto"/>
              <w:ind w:firstLine="320"/>
              <w:jc w:val="center"/>
            </w:pPr>
            <w:r>
              <w:rPr>
                <w:rFonts w:cs="Times New Roman"/>
                <w:color w:val="000000"/>
                <w:sz w:val="16"/>
              </w:rPr>
              <w:t>31.5kA/4s</w:t>
            </w:r>
            <w:r>
              <w:rPr>
                <w:rFonts w:cs="Times New Roman"/>
                <w:color w:val="000000"/>
                <w:sz w:val="16"/>
              </w:rPr>
              <w:t>；</w:t>
            </w:r>
            <w:r>
              <w:rPr>
                <w:rFonts w:cs="Times New Roman"/>
                <w:color w:val="000000"/>
                <w:sz w:val="16"/>
              </w:rPr>
              <w:t>80kA</w:t>
            </w:r>
          </w:p>
        </w:tc>
      </w:tr>
      <w:tr w14:paraId="7990BFC3" w14:textId="77777777">
        <w:trPr>
          <w:cantSplit/>
          <w:jc w:val="center"/>
        </w:trPr>
        <w:tc>
          <w:tcPr>
            <w:tcW w:w="1984" w:type="dxa"/>
            <w:tcMar>
              <w:top w:w="90" w:type="dxa"/>
              <w:left w:w="110" w:type="dxa"/>
              <w:bottom w:w="90" w:type="dxa"/>
              <w:right w:w="110" w:type="dxa"/>
            </w:tcMar>
            <w:vAlign w:val="center"/>
          </w:tcPr>
          <w:p w14:paraId="25E11F37" w14:textId="77777777">
            <w:pPr>
              <w:spacing w:line="240" w:lineRule="auto"/>
              <w:ind w:firstLine="320"/>
              <w:jc w:val="left"/>
            </w:pPr>
            <w:r>
              <w:rPr>
                <w:rFonts w:cs="Times New Roman"/>
                <w:color w:val="000000"/>
                <w:sz w:val="16"/>
              </w:rPr>
              <w:t>35kV</w:t>
            </w:r>
            <w:r>
              <w:rPr>
                <w:rFonts w:cs="Times New Roman"/>
                <w:color w:val="000000"/>
                <w:sz w:val="16"/>
              </w:rPr>
              <w:t>馈线</w:t>
            </w:r>
            <w:r>
              <w:rPr>
                <w:rFonts w:cs="Times New Roman"/>
                <w:color w:val="000000"/>
                <w:sz w:val="16"/>
              </w:rPr>
              <w:t>/T10</w:t>
            </w:r>
          </w:p>
        </w:tc>
        <w:tc>
          <w:tcPr>
            <w:tcW w:w="1474" w:type="dxa"/>
            <w:tcMar>
              <w:top w:w="90" w:type="dxa"/>
              <w:left w:w="110" w:type="dxa"/>
              <w:bottom w:w="90" w:type="dxa"/>
              <w:right w:w="110" w:type="dxa"/>
            </w:tcMar>
            <w:vAlign w:val="center"/>
          </w:tcPr>
          <w:p w14:paraId="487736A1" w14:textId="77777777">
            <w:pPr>
              <w:spacing w:line="240" w:lineRule="auto"/>
              <w:ind w:firstLine="320"/>
              <w:jc w:val="center"/>
            </w:pPr>
            <w:r>
              <w:rPr>
                <w:rFonts w:cs="Times New Roman"/>
                <w:color w:val="000000"/>
                <w:sz w:val="16"/>
              </w:rPr>
              <w:t>800/1A</w:t>
            </w:r>
          </w:p>
        </w:tc>
        <w:tc>
          <w:tcPr>
            <w:tcW w:w="3231" w:type="dxa"/>
            <w:tcMar>
              <w:top w:w="90" w:type="dxa"/>
              <w:left w:w="110" w:type="dxa"/>
              <w:bottom w:w="90" w:type="dxa"/>
              <w:right w:w="110" w:type="dxa"/>
            </w:tcMar>
            <w:vAlign w:val="center"/>
          </w:tcPr>
          <w:p w14:paraId="20779A6D" w14:textId="77777777">
            <w:pPr>
              <w:spacing w:line="240" w:lineRule="auto"/>
              <w:ind w:firstLine="320"/>
              <w:jc w:val="center"/>
            </w:pPr>
            <w:r>
              <w:rPr>
                <w:rFonts w:cs="Times New Roman"/>
                <w:color w:val="000000"/>
                <w:sz w:val="16"/>
              </w:rPr>
              <w:t>0.2S</w:t>
            </w:r>
            <w:r>
              <w:rPr>
                <w:rFonts w:cs="Times New Roman"/>
                <w:color w:val="000000"/>
                <w:sz w:val="16"/>
              </w:rPr>
              <w:t>、</w:t>
            </w:r>
            <w:r>
              <w:rPr>
                <w:rFonts w:cs="Times New Roman"/>
                <w:color w:val="000000"/>
                <w:sz w:val="16"/>
              </w:rPr>
              <w:t>0.5</w:t>
            </w:r>
            <w:r>
              <w:rPr>
                <w:rFonts w:cs="Times New Roman"/>
                <w:color w:val="000000"/>
                <w:sz w:val="16"/>
              </w:rPr>
              <w:t>、</w:t>
            </w:r>
            <w:r>
              <w:rPr>
                <w:rFonts w:cs="Times New Roman"/>
                <w:color w:val="000000"/>
                <w:sz w:val="16"/>
              </w:rPr>
              <w:t>5P30</w:t>
            </w:r>
          </w:p>
        </w:tc>
        <w:tc>
          <w:tcPr>
            <w:tcW w:w="2097" w:type="dxa"/>
            <w:tcMar>
              <w:top w:w="90" w:type="dxa"/>
              <w:left w:w="110" w:type="dxa"/>
              <w:bottom w:w="90" w:type="dxa"/>
              <w:right w:w="110" w:type="dxa"/>
            </w:tcMar>
            <w:vAlign w:val="center"/>
          </w:tcPr>
          <w:p w14:paraId="276C1C91" w14:textId="77777777">
            <w:pPr>
              <w:spacing w:line="240" w:lineRule="auto"/>
              <w:ind w:firstLine="320"/>
              <w:jc w:val="center"/>
            </w:pPr>
            <w:r>
              <w:rPr>
                <w:rFonts w:cs="Times New Roman"/>
                <w:color w:val="000000"/>
                <w:sz w:val="16"/>
              </w:rPr>
              <w:t>31.5kA/4s</w:t>
            </w:r>
            <w:r>
              <w:rPr>
                <w:rFonts w:cs="Times New Roman"/>
                <w:color w:val="000000"/>
                <w:sz w:val="16"/>
              </w:rPr>
              <w:t>；</w:t>
            </w:r>
            <w:r>
              <w:rPr>
                <w:rFonts w:cs="Times New Roman"/>
                <w:color w:val="000000"/>
                <w:sz w:val="16"/>
              </w:rPr>
              <w:t>80kA</w:t>
            </w:r>
          </w:p>
        </w:tc>
      </w:tr>
      <w:tr w14:paraId="3F788225" w14:textId="77777777">
        <w:trPr>
          <w:cantSplit/>
          <w:jc w:val="center"/>
        </w:trPr>
        <w:tc>
          <w:tcPr>
            <w:tcW w:w="1984" w:type="dxa"/>
            <w:tcMar>
              <w:top w:w="90" w:type="dxa"/>
              <w:left w:w="110" w:type="dxa"/>
              <w:bottom w:w="90" w:type="dxa"/>
              <w:right w:w="110" w:type="dxa"/>
            </w:tcMar>
            <w:vAlign w:val="center"/>
          </w:tcPr>
          <w:p w14:paraId="41199AEB" w14:textId="77777777">
            <w:pPr>
              <w:spacing w:line="240" w:lineRule="auto"/>
              <w:ind w:firstLine="320"/>
              <w:jc w:val="left"/>
            </w:pPr>
            <w:r>
              <w:rPr>
                <w:rFonts w:cs="Times New Roman"/>
                <w:color w:val="000000"/>
                <w:sz w:val="16"/>
              </w:rPr>
              <w:t>10kV</w:t>
            </w:r>
            <w:r>
              <w:rPr>
                <w:rFonts w:cs="Times New Roman"/>
                <w:color w:val="000000"/>
                <w:sz w:val="16"/>
              </w:rPr>
              <w:t>进线</w:t>
            </w:r>
            <w:r>
              <w:rPr>
                <w:rFonts w:cs="Times New Roman"/>
                <w:color w:val="000000"/>
                <w:sz w:val="16"/>
              </w:rPr>
              <w:t>/</w:t>
            </w:r>
            <w:r>
              <w:rPr>
                <w:rFonts w:cs="Times New Roman"/>
                <w:color w:val="000000"/>
                <w:sz w:val="16"/>
              </w:rPr>
              <w:t>母联</w:t>
            </w:r>
          </w:p>
        </w:tc>
        <w:tc>
          <w:tcPr>
            <w:tcW w:w="1474" w:type="dxa"/>
            <w:tcMar>
              <w:top w:w="90" w:type="dxa"/>
              <w:left w:w="110" w:type="dxa"/>
              <w:bottom w:w="90" w:type="dxa"/>
              <w:right w:w="110" w:type="dxa"/>
            </w:tcMar>
            <w:vAlign w:val="center"/>
          </w:tcPr>
          <w:p w14:paraId="0E59059C" w14:textId="77777777">
            <w:pPr>
              <w:spacing w:line="240" w:lineRule="auto"/>
              <w:ind w:firstLine="320"/>
              <w:jc w:val="center"/>
            </w:pPr>
            <w:r>
              <w:rPr>
                <w:rFonts w:cs="Times New Roman"/>
                <w:color w:val="000000"/>
                <w:sz w:val="16"/>
              </w:rPr>
              <w:t>2500/1A</w:t>
            </w:r>
          </w:p>
        </w:tc>
        <w:tc>
          <w:tcPr>
            <w:tcW w:w="3231" w:type="dxa"/>
            <w:tcMar>
              <w:top w:w="90" w:type="dxa"/>
              <w:left w:w="110" w:type="dxa"/>
              <w:bottom w:w="90" w:type="dxa"/>
              <w:right w:w="110" w:type="dxa"/>
            </w:tcMar>
            <w:vAlign w:val="center"/>
          </w:tcPr>
          <w:p w14:paraId="0838FC28" w14:textId="77777777">
            <w:pPr>
              <w:spacing w:line="240" w:lineRule="auto"/>
              <w:ind w:firstLine="320"/>
              <w:jc w:val="center"/>
            </w:pPr>
            <w:r>
              <w:rPr>
                <w:rFonts w:cs="Times New Roman"/>
                <w:color w:val="000000"/>
                <w:sz w:val="16"/>
              </w:rPr>
              <w:t>0.2S</w:t>
            </w:r>
            <w:r>
              <w:rPr>
                <w:rFonts w:cs="Times New Roman"/>
                <w:color w:val="000000"/>
                <w:sz w:val="16"/>
              </w:rPr>
              <w:t>、</w:t>
            </w:r>
            <w:r>
              <w:rPr>
                <w:rFonts w:cs="Times New Roman"/>
                <w:color w:val="000000"/>
                <w:sz w:val="16"/>
              </w:rPr>
              <w:t>0.5</w:t>
            </w:r>
            <w:r>
              <w:rPr>
                <w:rFonts w:cs="Times New Roman"/>
                <w:color w:val="000000"/>
                <w:sz w:val="16"/>
              </w:rPr>
              <w:t>、</w:t>
            </w:r>
            <w:r>
              <w:rPr>
                <w:rFonts w:cs="Times New Roman"/>
                <w:color w:val="000000"/>
                <w:sz w:val="16"/>
              </w:rPr>
              <w:t>5P30</w:t>
            </w:r>
            <w:r>
              <w:rPr>
                <w:rFonts w:cs="Times New Roman"/>
                <w:color w:val="000000"/>
                <w:sz w:val="16"/>
              </w:rPr>
              <w:t>、</w:t>
            </w:r>
            <w:r>
              <w:rPr>
                <w:rFonts w:cs="Times New Roman"/>
                <w:color w:val="000000"/>
                <w:sz w:val="16"/>
              </w:rPr>
              <w:t>PX</w:t>
            </w:r>
          </w:p>
        </w:tc>
        <w:tc>
          <w:tcPr>
            <w:tcW w:w="2097" w:type="dxa"/>
            <w:tcMar>
              <w:top w:w="90" w:type="dxa"/>
              <w:left w:w="110" w:type="dxa"/>
              <w:bottom w:w="90" w:type="dxa"/>
              <w:right w:w="110" w:type="dxa"/>
            </w:tcMar>
            <w:vAlign w:val="center"/>
          </w:tcPr>
          <w:p w14:paraId="0D2E2CC7" w14:textId="77777777">
            <w:pPr>
              <w:spacing w:line="240" w:lineRule="auto"/>
              <w:ind w:firstLine="320"/>
              <w:jc w:val="center"/>
            </w:pPr>
            <w:r>
              <w:rPr>
                <w:rFonts w:cs="Times New Roman"/>
                <w:color w:val="000000"/>
                <w:sz w:val="16"/>
              </w:rPr>
              <w:t>31.5kA/4s</w:t>
            </w:r>
            <w:r>
              <w:rPr>
                <w:rFonts w:cs="Times New Roman"/>
                <w:color w:val="000000"/>
                <w:sz w:val="16"/>
              </w:rPr>
              <w:t>；</w:t>
            </w:r>
            <w:r>
              <w:rPr>
                <w:rFonts w:cs="Times New Roman"/>
                <w:color w:val="000000"/>
                <w:sz w:val="16"/>
              </w:rPr>
              <w:t>80kA</w:t>
            </w:r>
          </w:p>
        </w:tc>
      </w:tr>
      <w:tr w14:paraId="4220F2DD" w14:textId="77777777">
        <w:trPr>
          <w:cantSplit/>
          <w:jc w:val="center"/>
        </w:trPr>
        <w:tc>
          <w:tcPr>
            <w:tcW w:w="1984" w:type="dxa"/>
            <w:tcMar>
              <w:top w:w="90" w:type="dxa"/>
              <w:left w:w="110" w:type="dxa"/>
              <w:bottom w:w="90" w:type="dxa"/>
              <w:right w:w="110" w:type="dxa"/>
            </w:tcMar>
            <w:vAlign w:val="center"/>
          </w:tcPr>
          <w:p w14:paraId="0D259398" w14:textId="77777777">
            <w:pPr>
              <w:spacing w:line="240" w:lineRule="auto"/>
              <w:ind w:firstLine="320"/>
              <w:jc w:val="left"/>
            </w:pPr>
            <w:r>
              <w:rPr>
                <w:rFonts w:cs="Times New Roman"/>
                <w:color w:val="000000"/>
                <w:sz w:val="16"/>
              </w:rPr>
              <w:t>10kV</w:t>
            </w:r>
            <w:r>
              <w:rPr>
                <w:rFonts w:cs="Times New Roman"/>
                <w:color w:val="000000"/>
                <w:sz w:val="16"/>
              </w:rPr>
              <w:t>馈线</w:t>
            </w:r>
            <w:r>
              <w:rPr>
                <w:rFonts w:cs="Times New Roman"/>
                <w:color w:val="000000"/>
                <w:sz w:val="16"/>
              </w:rPr>
              <w:t>/SVG</w:t>
            </w:r>
          </w:p>
        </w:tc>
        <w:tc>
          <w:tcPr>
            <w:tcW w:w="1474" w:type="dxa"/>
            <w:tcMar>
              <w:top w:w="90" w:type="dxa"/>
              <w:left w:w="110" w:type="dxa"/>
              <w:bottom w:w="90" w:type="dxa"/>
              <w:right w:w="110" w:type="dxa"/>
            </w:tcMar>
            <w:vAlign w:val="center"/>
          </w:tcPr>
          <w:p w14:paraId="759BF300" w14:textId="77777777">
            <w:pPr>
              <w:spacing w:line="240" w:lineRule="auto"/>
              <w:ind w:firstLine="320"/>
              <w:jc w:val="center"/>
            </w:pPr>
            <w:r>
              <w:rPr>
                <w:rFonts w:cs="Times New Roman"/>
                <w:color w:val="000000"/>
                <w:sz w:val="16"/>
              </w:rPr>
              <w:t>1000/1A</w:t>
            </w:r>
          </w:p>
        </w:tc>
        <w:tc>
          <w:tcPr>
            <w:tcW w:w="3231" w:type="dxa"/>
            <w:tcMar>
              <w:top w:w="90" w:type="dxa"/>
              <w:left w:w="110" w:type="dxa"/>
              <w:bottom w:w="90" w:type="dxa"/>
              <w:right w:w="110" w:type="dxa"/>
            </w:tcMar>
            <w:vAlign w:val="center"/>
          </w:tcPr>
          <w:p w14:paraId="7AC63D75" w14:textId="77777777">
            <w:pPr>
              <w:spacing w:line="240" w:lineRule="auto"/>
              <w:ind w:firstLine="320"/>
              <w:jc w:val="center"/>
            </w:pPr>
            <w:r>
              <w:rPr>
                <w:rFonts w:cs="Times New Roman"/>
                <w:color w:val="000000"/>
                <w:sz w:val="16"/>
              </w:rPr>
              <w:t>0.2S</w:t>
            </w:r>
            <w:r>
              <w:rPr>
                <w:rFonts w:cs="Times New Roman"/>
                <w:color w:val="000000"/>
                <w:sz w:val="16"/>
              </w:rPr>
              <w:t>、</w:t>
            </w:r>
            <w:r>
              <w:rPr>
                <w:rFonts w:cs="Times New Roman"/>
                <w:color w:val="000000"/>
                <w:sz w:val="16"/>
              </w:rPr>
              <w:t>0.5</w:t>
            </w:r>
            <w:r>
              <w:rPr>
                <w:rFonts w:cs="Times New Roman"/>
                <w:color w:val="000000"/>
                <w:sz w:val="16"/>
              </w:rPr>
              <w:t>、</w:t>
            </w:r>
            <w:r>
              <w:rPr>
                <w:rFonts w:cs="Times New Roman"/>
                <w:color w:val="000000"/>
                <w:sz w:val="16"/>
              </w:rPr>
              <w:t>5P30</w:t>
            </w:r>
          </w:p>
        </w:tc>
        <w:tc>
          <w:tcPr>
            <w:tcW w:w="2097" w:type="dxa"/>
            <w:tcMar>
              <w:top w:w="90" w:type="dxa"/>
              <w:left w:w="110" w:type="dxa"/>
              <w:bottom w:w="90" w:type="dxa"/>
              <w:right w:w="110" w:type="dxa"/>
            </w:tcMar>
            <w:vAlign w:val="center"/>
          </w:tcPr>
          <w:p w14:paraId="2230B874" w14:textId="77777777">
            <w:pPr>
              <w:spacing w:line="240" w:lineRule="auto"/>
              <w:ind w:firstLine="320"/>
              <w:jc w:val="center"/>
            </w:pPr>
            <w:r>
              <w:rPr>
                <w:rFonts w:cs="Times New Roman"/>
                <w:color w:val="000000"/>
                <w:sz w:val="16"/>
              </w:rPr>
              <w:t>31.5kA/4s</w:t>
            </w:r>
            <w:r>
              <w:rPr>
                <w:rFonts w:cs="Times New Roman"/>
                <w:color w:val="000000"/>
                <w:sz w:val="16"/>
              </w:rPr>
              <w:t>；</w:t>
            </w:r>
            <w:r>
              <w:rPr>
                <w:rFonts w:cs="Times New Roman"/>
                <w:color w:val="000000"/>
                <w:sz w:val="16"/>
              </w:rPr>
              <w:t>80kA</w:t>
            </w:r>
          </w:p>
        </w:tc>
      </w:tr>
      <w:tr w14:paraId="2FB243BC" w14:textId="77777777">
        <w:trPr>
          <w:cantSplit/>
          <w:jc w:val="center"/>
        </w:trPr>
        <w:tc>
          <w:tcPr>
            <w:tcW w:w="1984" w:type="dxa"/>
            <w:tcMar>
              <w:top w:w="90" w:type="dxa"/>
              <w:left w:w="110" w:type="dxa"/>
              <w:bottom w:w="90" w:type="dxa"/>
              <w:right w:w="110" w:type="dxa"/>
            </w:tcMar>
            <w:vAlign w:val="center"/>
          </w:tcPr>
          <w:p w14:paraId="0511CF05" w14:textId="77777777">
            <w:pPr>
              <w:spacing w:line="240" w:lineRule="auto"/>
              <w:ind w:firstLine="320"/>
              <w:jc w:val="left"/>
            </w:pPr>
            <w:r>
              <w:rPr>
                <w:rFonts w:cs="Times New Roman"/>
                <w:color w:val="000000"/>
                <w:sz w:val="16"/>
              </w:rPr>
              <w:t>35kV</w:t>
            </w:r>
            <w:r>
              <w:rPr>
                <w:rFonts w:cs="Times New Roman"/>
                <w:color w:val="000000"/>
                <w:sz w:val="16"/>
              </w:rPr>
              <w:t>电缆馈线</w:t>
            </w:r>
            <w:r>
              <w:rPr>
                <w:rFonts w:cs="Times New Roman"/>
                <w:color w:val="000000"/>
                <w:sz w:val="16"/>
              </w:rPr>
              <w:t>ZCT</w:t>
            </w:r>
          </w:p>
        </w:tc>
        <w:tc>
          <w:tcPr>
            <w:tcW w:w="1474" w:type="dxa"/>
            <w:tcMar>
              <w:top w:w="90" w:type="dxa"/>
              <w:left w:w="110" w:type="dxa"/>
              <w:bottom w:w="90" w:type="dxa"/>
              <w:right w:w="110" w:type="dxa"/>
            </w:tcMar>
            <w:vAlign w:val="center"/>
          </w:tcPr>
          <w:p w14:paraId="173FB847" w14:textId="77777777">
            <w:pPr>
              <w:spacing w:line="240" w:lineRule="auto"/>
              <w:ind w:firstLine="320"/>
              <w:jc w:val="center"/>
            </w:pPr>
            <w:r>
              <w:rPr>
                <w:rFonts w:cs="Times New Roman"/>
                <w:color w:val="000000"/>
                <w:sz w:val="16"/>
              </w:rPr>
              <w:t>100/1A</w:t>
            </w:r>
          </w:p>
        </w:tc>
        <w:tc>
          <w:tcPr>
            <w:tcW w:w="3231" w:type="dxa"/>
            <w:tcMar>
              <w:top w:w="90" w:type="dxa"/>
              <w:left w:w="110" w:type="dxa"/>
              <w:bottom w:w="90" w:type="dxa"/>
              <w:right w:w="110" w:type="dxa"/>
            </w:tcMar>
            <w:vAlign w:val="center"/>
          </w:tcPr>
          <w:p w14:paraId="028D3DE2" w14:textId="77777777">
            <w:pPr>
              <w:spacing w:line="240" w:lineRule="auto"/>
              <w:ind w:firstLine="320"/>
              <w:jc w:val="center"/>
            </w:pPr>
            <w:r>
              <w:rPr>
                <w:rFonts w:cs="Times New Roman"/>
                <w:color w:val="000000"/>
                <w:sz w:val="16"/>
              </w:rPr>
              <w:t>5P20</w:t>
            </w:r>
            <w:r>
              <w:rPr>
                <w:rFonts w:cs="Times New Roman"/>
                <w:color w:val="000000"/>
                <w:sz w:val="16"/>
              </w:rPr>
              <w:t>或厂家等效零序保护级</w:t>
            </w:r>
          </w:p>
        </w:tc>
        <w:tc>
          <w:tcPr>
            <w:tcW w:w="2097" w:type="dxa"/>
            <w:tcMar>
              <w:top w:w="90" w:type="dxa"/>
              <w:left w:w="110" w:type="dxa"/>
              <w:bottom w:w="90" w:type="dxa"/>
              <w:right w:w="110" w:type="dxa"/>
            </w:tcMar>
            <w:vAlign w:val="center"/>
          </w:tcPr>
          <w:p w14:paraId="7F8BC284" w14:textId="77777777">
            <w:pPr>
              <w:spacing w:line="240" w:lineRule="auto"/>
              <w:ind w:firstLine="320"/>
              <w:jc w:val="center"/>
            </w:pPr>
            <w:r>
              <w:rPr>
                <w:rFonts w:cs="Times New Roman"/>
                <w:color w:val="000000"/>
                <w:sz w:val="16"/>
              </w:rPr>
              <w:t>5</w:t>
            </w:r>
            <w:r>
              <w:rPr>
                <w:rFonts w:cs="Times New Roman"/>
                <w:color w:val="000000"/>
                <w:sz w:val="16"/>
              </w:rPr>
              <w:t>回；一次剩余电流目标</w:t>
            </w:r>
            <w:r>
              <w:rPr>
                <w:rFonts w:cs="Times New Roman"/>
                <w:color w:val="000000"/>
                <w:sz w:val="16"/>
              </w:rPr>
              <w:t>400A</w:t>
            </w:r>
          </w:p>
        </w:tc>
      </w:tr>
      <w:tr w14:paraId="770F2EB8" w14:textId="77777777">
        <w:trPr>
          <w:cantSplit/>
          <w:jc w:val="center"/>
        </w:trPr>
        <w:tc>
          <w:tcPr>
            <w:tcW w:w="1984" w:type="dxa"/>
            <w:tcMar>
              <w:top w:w="90" w:type="dxa"/>
              <w:left w:w="110" w:type="dxa"/>
              <w:bottom w:w="90" w:type="dxa"/>
              <w:right w:w="110" w:type="dxa"/>
            </w:tcMar>
            <w:vAlign w:val="center"/>
          </w:tcPr>
          <w:p w14:paraId="64DD3E90" w14:textId="77777777">
            <w:pPr>
              <w:spacing w:line="240" w:lineRule="auto"/>
              <w:ind w:firstLine="320"/>
              <w:jc w:val="left"/>
            </w:pPr>
            <w:r>
              <w:rPr>
                <w:rFonts w:cs="Times New Roman"/>
                <w:color w:val="000000"/>
                <w:sz w:val="16"/>
              </w:rPr>
              <w:t>10kV</w:t>
            </w:r>
            <w:r>
              <w:rPr>
                <w:rFonts w:cs="Times New Roman"/>
                <w:color w:val="000000"/>
                <w:sz w:val="16"/>
              </w:rPr>
              <w:t>电缆</w:t>
            </w:r>
            <w:r>
              <w:rPr>
                <w:rFonts w:cs="Times New Roman"/>
                <w:color w:val="000000"/>
                <w:sz w:val="16"/>
              </w:rPr>
              <w:t>/SVG ZCT</w:t>
            </w:r>
          </w:p>
        </w:tc>
        <w:tc>
          <w:tcPr>
            <w:tcW w:w="1474" w:type="dxa"/>
            <w:tcMar>
              <w:top w:w="90" w:type="dxa"/>
              <w:left w:w="110" w:type="dxa"/>
              <w:bottom w:w="90" w:type="dxa"/>
              <w:right w:w="110" w:type="dxa"/>
            </w:tcMar>
            <w:vAlign w:val="center"/>
          </w:tcPr>
          <w:p w14:paraId="16B60E28" w14:textId="77777777">
            <w:pPr>
              <w:spacing w:line="240" w:lineRule="auto"/>
              <w:ind w:firstLine="320"/>
              <w:jc w:val="center"/>
            </w:pPr>
            <w:r>
              <w:rPr>
                <w:rFonts w:cs="Times New Roman"/>
                <w:color w:val="000000"/>
                <w:sz w:val="16"/>
              </w:rPr>
              <w:t>50/1A</w:t>
            </w:r>
          </w:p>
        </w:tc>
        <w:tc>
          <w:tcPr>
            <w:tcW w:w="3231" w:type="dxa"/>
            <w:tcMar>
              <w:top w:w="90" w:type="dxa"/>
              <w:left w:w="110" w:type="dxa"/>
              <w:bottom w:w="90" w:type="dxa"/>
              <w:right w:w="110" w:type="dxa"/>
            </w:tcMar>
            <w:vAlign w:val="center"/>
          </w:tcPr>
          <w:p w14:paraId="6149C0F6" w14:textId="77777777">
            <w:pPr>
              <w:spacing w:line="240" w:lineRule="auto"/>
              <w:ind w:firstLine="320"/>
              <w:jc w:val="center"/>
            </w:pPr>
            <w:r>
              <w:rPr>
                <w:rFonts w:cs="Times New Roman"/>
                <w:color w:val="000000"/>
                <w:sz w:val="16"/>
              </w:rPr>
              <w:t>5P20</w:t>
            </w:r>
            <w:r>
              <w:rPr>
                <w:rFonts w:cs="Times New Roman"/>
                <w:color w:val="000000"/>
                <w:sz w:val="16"/>
              </w:rPr>
              <w:t>或厂家等效零序保护级</w:t>
            </w:r>
          </w:p>
        </w:tc>
        <w:tc>
          <w:tcPr>
            <w:tcW w:w="2097" w:type="dxa"/>
            <w:tcMar>
              <w:top w:w="90" w:type="dxa"/>
              <w:left w:w="110" w:type="dxa"/>
              <w:bottom w:w="90" w:type="dxa"/>
              <w:right w:w="110" w:type="dxa"/>
            </w:tcMar>
            <w:vAlign w:val="center"/>
          </w:tcPr>
          <w:p w14:paraId="657C928E" w14:textId="77777777">
            <w:pPr>
              <w:spacing w:line="240" w:lineRule="auto"/>
              <w:ind w:firstLine="320"/>
              <w:jc w:val="center"/>
            </w:pPr>
            <w:r>
              <w:rPr>
                <w:rFonts w:cs="Times New Roman"/>
                <w:color w:val="000000"/>
                <w:sz w:val="16"/>
              </w:rPr>
              <w:t>2</w:t>
            </w:r>
            <w:r>
              <w:rPr>
                <w:rFonts w:cs="Times New Roman"/>
                <w:color w:val="000000"/>
                <w:sz w:val="16"/>
              </w:rPr>
              <w:t>回</w:t>
            </w:r>
            <w:r>
              <w:rPr>
                <w:rFonts w:cs="Times New Roman"/>
                <w:color w:val="000000"/>
                <w:sz w:val="16"/>
              </w:rPr>
              <w:t>SVG+3</w:t>
            </w:r>
            <w:r>
              <w:rPr>
                <w:rFonts w:cs="Times New Roman"/>
                <w:color w:val="000000"/>
                <w:sz w:val="16"/>
              </w:rPr>
              <w:t>类辅助；目标</w:t>
            </w:r>
            <w:r>
              <w:rPr>
                <w:rFonts w:cs="Times New Roman"/>
                <w:color w:val="000000"/>
                <w:sz w:val="16"/>
              </w:rPr>
              <w:t>200A</w:t>
            </w:r>
          </w:p>
        </w:tc>
      </w:tr>
    </w:tbl>
    <w:p w14:paraId="1C804095" w14:textId="77777777">
      <w:pPr>
        <w:keepLines/>
        <w:spacing w:before="60"/>
        <w:ind w:firstLine="360"/>
      </w:pPr>
      <w:r>
        <w:rPr>
          <w:rFonts w:cs="Times New Roman"/>
          <w:color w:val="000000"/>
          <w:sz w:val="18"/>
        </w:rPr>
        <w:t>注：短时栏峰值单位为</w:t>
      </w:r>
      <w:r>
        <w:rPr>
          <w:rFonts w:cs="Times New Roman"/>
          <w:color w:val="000000"/>
          <w:sz w:val="18"/>
        </w:rPr>
        <w:t>kA</w:t>
      </w:r>
      <w:r>
        <w:rPr>
          <w:rFonts w:cs="Times New Roman"/>
          <w:color w:val="000000"/>
          <w:sz w:val="18"/>
        </w:rPr>
        <w:t>；</w:t>
      </w:r>
      <w:r>
        <w:rPr>
          <w:rFonts w:cs="Times New Roman"/>
          <w:color w:val="000000"/>
          <w:sz w:val="18"/>
        </w:rPr>
        <w:t>ZCT</w:t>
      </w:r>
      <w:r>
        <w:rPr>
          <w:rFonts w:cs="Times New Roman"/>
          <w:color w:val="000000"/>
          <w:sz w:val="18"/>
        </w:rPr>
        <w:t>职责与三相</w:t>
      </w:r>
      <w:r>
        <w:rPr>
          <w:rFonts w:cs="Times New Roman"/>
          <w:color w:val="000000"/>
          <w:sz w:val="18"/>
        </w:rPr>
        <w:t>CT</w:t>
      </w:r>
      <w:r>
        <w:rPr>
          <w:rFonts w:cs="Times New Roman"/>
          <w:color w:val="000000"/>
          <w:sz w:val="18"/>
        </w:rPr>
        <w:t>分开，三相电缆芯线同穿窗口而屏蔽接地回流线不得穿入。课程芯级组合不作为订货清册。</w:t>
      </w:r>
    </w:p>
    <w:p w14:paraId="7F3A51CB" w14:textId="77777777">
      <w:pPr>
        <w:ind w:firstLine="480"/>
      </w:pPr>
      <w:r>
        <w:rPr>
          <w:rFonts w:cs="Times New Roman"/>
          <w:color w:val="000000"/>
        </w:rPr>
        <w:t>CT</w:t>
      </w:r>
      <w:r>
        <w:rPr>
          <w:rFonts w:cs="Times New Roman"/>
          <w:color w:val="000000"/>
        </w:rPr>
        <w:t>一次变比先按最大持续电流选择，再检查短时、峰值及保护用途。</w:t>
      </w:r>
      <w:r>
        <w:rPr>
          <w:rFonts w:cs="Times New Roman"/>
          <w:color w:val="000000"/>
        </w:rPr>
        <w:t>35kV</w:t>
      </w:r>
      <w:r>
        <w:rPr>
          <w:rFonts w:cs="Times New Roman"/>
          <w:color w:val="000000"/>
        </w:rPr>
        <w:t>进线</w:t>
      </w:r>
      <w:r>
        <w:rPr>
          <w:rFonts w:cs="Times New Roman"/>
          <w:color w:val="000000"/>
        </w:rPr>
        <w:t>4000/1A</w:t>
      </w:r>
      <w:r>
        <w:rPr>
          <w:rFonts w:cs="Times New Roman"/>
          <w:color w:val="000000"/>
        </w:rPr>
        <w:t>覆盖</w:t>
      </w:r>
      <w:r>
        <w:rPr>
          <w:rFonts w:cs="Times New Roman"/>
          <w:color w:val="000000"/>
        </w:rPr>
        <w:t>3117.691A</w:t>
      </w:r>
      <w:r>
        <w:rPr>
          <w:rFonts w:cs="Times New Roman"/>
          <w:color w:val="000000"/>
        </w:rPr>
        <w:t>，</w:t>
      </w:r>
      <w:r>
        <w:rPr>
          <w:rFonts w:cs="Times New Roman"/>
          <w:color w:val="000000"/>
        </w:rPr>
        <w:t>10kV</w:t>
      </w:r>
      <w:r>
        <w:rPr>
          <w:rFonts w:cs="Times New Roman"/>
          <w:color w:val="000000"/>
        </w:rPr>
        <w:t>进线</w:t>
      </w:r>
      <w:r>
        <w:rPr>
          <w:rFonts w:cs="Times New Roman"/>
          <w:color w:val="000000"/>
        </w:rPr>
        <w:t>2500/1A</w:t>
      </w:r>
      <w:r>
        <w:rPr>
          <w:rFonts w:cs="Times New Roman"/>
          <w:color w:val="000000"/>
        </w:rPr>
        <w:t>覆盖</w:t>
      </w:r>
      <w:r>
        <w:rPr>
          <w:rFonts w:cs="Times New Roman"/>
          <w:color w:val="000000"/>
        </w:rPr>
        <w:t>1909.586A</w:t>
      </w:r>
      <w:r>
        <w:rPr>
          <w:rFonts w:cs="Times New Roman"/>
          <w:color w:val="000000"/>
        </w:rPr>
        <w:t>，</w:t>
      </w:r>
      <w:r>
        <w:rPr>
          <w:rFonts w:cs="Times New Roman"/>
          <w:color w:val="000000"/>
        </w:rPr>
        <w:t>35kV</w:t>
      </w:r>
      <w:r>
        <w:rPr>
          <w:rFonts w:cs="Times New Roman"/>
          <w:color w:val="000000"/>
        </w:rPr>
        <w:t>馈线</w:t>
      </w:r>
      <w:r>
        <w:rPr>
          <w:rFonts w:cs="Times New Roman"/>
          <w:color w:val="000000"/>
        </w:rPr>
        <w:t>800/1A</w:t>
      </w:r>
      <w:r>
        <w:rPr>
          <w:rFonts w:cs="Times New Roman"/>
          <w:color w:val="000000"/>
        </w:rPr>
        <w:t>覆盖最大单回</w:t>
      </w:r>
      <w:r>
        <w:rPr>
          <w:rFonts w:cs="Times New Roman"/>
          <w:color w:val="000000"/>
        </w:rPr>
        <w:t>546.963A</w:t>
      </w:r>
      <w:r>
        <w:rPr>
          <w:rFonts w:cs="Times New Roman"/>
          <w:color w:val="000000"/>
        </w:rPr>
        <w:t>；相同电压级内不机械统一变比，以避免馈线测量分辨率过低。</w:t>
      </w:r>
      <w:r>
        <w:rPr>
          <w:rFonts w:cs="Times New Roman"/>
          <w:color w:val="000000"/>
        </w:rPr>
        <w:t>0.2S/0.5</w:t>
      </w:r>
      <w:r>
        <w:rPr>
          <w:rFonts w:cs="Times New Roman"/>
          <w:color w:val="000000"/>
        </w:rPr>
        <w:t>级分别面向计量和测量，</w:t>
      </w:r>
      <w:r>
        <w:rPr>
          <w:rFonts w:cs="Times New Roman"/>
          <w:color w:val="000000"/>
        </w:rPr>
        <w:t>5P30</w:t>
      </w:r>
      <w:r>
        <w:rPr>
          <w:rFonts w:cs="Times New Roman"/>
          <w:color w:val="000000"/>
        </w:rPr>
        <w:t>及</w:t>
      </w:r>
      <w:r>
        <w:rPr>
          <w:rFonts w:cs="Times New Roman"/>
          <w:color w:val="000000"/>
        </w:rPr>
        <w:t>PX</w:t>
      </w:r>
      <w:r>
        <w:rPr>
          <w:rFonts w:cs="Times New Roman"/>
          <w:color w:val="000000"/>
        </w:rPr>
        <w:t>课程目标用于过流、差动或母差保护。</w:t>
      </w:r>
    </w:p>
    <w:p w14:paraId="7B60C564" w14:textId="77777777">
      <w:pPr>
        <w:ind w:firstLine="480"/>
      </w:pPr>
      <w:r>
        <w:rPr>
          <w:rFonts w:cs="Times New Roman"/>
          <w:color w:val="000000"/>
        </w:rPr>
        <w:t>主变</w:t>
      </w:r>
      <w:r>
        <w:rPr>
          <w:rFonts w:cs="Times New Roman"/>
          <w:color w:val="000000"/>
        </w:rPr>
        <w:t>220kV</w:t>
      </w:r>
      <w:r>
        <w:rPr>
          <w:rFonts w:cs="Times New Roman"/>
          <w:color w:val="000000"/>
        </w:rPr>
        <w:t>中性点</w:t>
      </w:r>
      <w:r>
        <w:rPr>
          <w:rFonts w:cs="Times New Roman"/>
          <w:color w:val="000000"/>
        </w:rPr>
        <w:t>CT</w:t>
      </w:r>
      <w:r>
        <w:rPr>
          <w:rFonts w:cs="Times New Roman"/>
          <w:color w:val="000000"/>
        </w:rPr>
        <w:t>的持续和短路职责不能沿用主变相回路的三相短路电流。其</w:t>
      </w:r>
      <w:r>
        <w:rPr>
          <w:rFonts w:cs="Times New Roman"/>
          <w:color w:val="000000"/>
        </w:rPr>
        <w:t>600/1A</w:t>
      </w:r>
      <w:r>
        <w:rPr>
          <w:rFonts w:cs="Times New Roman"/>
          <w:color w:val="000000"/>
        </w:rPr>
        <w:t>、</w:t>
      </w:r>
      <w:r>
        <w:rPr>
          <w:rFonts w:cs="Times New Roman"/>
          <w:color w:val="000000"/>
        </w:rPr>
        <w:t>PX+5P30</w:t>
      </w:r>
      <w:r>
        <w:rPr>
          <w:rFonts w:cs="Times New Roman"/>
          <w:color w:val="000000"/>
        </w:rPr>
        <w:t>仅为课程配置目标，最终必须依据单相接地、零序网络、保护负担和拐点电压专题确定。</w:t>
      </w:r>
      <w:r>
        <w:rPr>
          <w:rFonts w:cs="Times New Roman"/>
          <w:color w:val="000000"/>
        </w:rPr>
        <w:t>35/10kV</w:t>
      </w:r>
      <w:r>
        <w:rPr>
          <w:rFonts w:cs="Times New Roman"/>
          <w:color w:val="000000"/>
        </w:rPr>
        <w:t>电缆回路另设</w:t>
      </w:r>
      <w:r>
        <w:rPr>
          <w:rFonts w:cs="Times New Roman"/>
          <w:color w:val="000000"/>
        </w:rPr>
        <w:t>ZCT</w:t>
      </w:r>
      <w:r>
        <w:rPr>
          <w:rFonts w:cs="Times New Roman"/>
          <w:color w:val="000000"/>
        </w:rPr>
        <w:t>，用于剩余电流和单相接地保护，窗口尺寸及屏蔽层接地回流路径需与电缆敷设共同复核。</w:t>
      </w:r>
    </w:p>
    <w:p w14:paraId="4A8175DA" w14:textId="77777777">
      <w:pPr>
        <w:pStyle w:val="aff6"/>
      </w:pPr>
      <w:r>
        <w:t>表</w:t>
      </w:r>
      <w:r>
        <w:t>4-4 PT/CVT</w:t>
      </w:r>
      <w:r>
        <w:t>课程目标配置</w:t>
      </w:r>
    </w:p>
    <w:tbl>
      <w:tblPr>
        <w:tblStyle w:val="a9"/>
        <w:tblW w:w="8786" w:type="dxa"/>
        <w:jc w:val="center"/>
        <w:tblLayout w:type="fixed"/>
        <w:tblLook w:val="04A0" w:firstRow="1" w:lastRow="0" w:firstColumn="1" w:lastColumn="0" w:noHBand="0" w:noVBand="1"/>
      </w:tblPr>
      <w:tblGrid>
        <w:gridCol w:w="1246"/>
        <w:gridCol w:w="2381"/>
        <w:gridCol w:w="3798"/>
        <w:gridCol w:w="1361"/>
      </w:tblGrid>
      <w:tr w14:paraId="5E121CD8" w14:textId="77777777">
        <w:trPr>
          <w:cantSplit/>
          <w:tblHeader/>
          <w:jc w:val="center"/>
        </w:trPr>
        <w:tc>
          <w:tcPr>
            <w:tcW w:w="1247" w:type="dxa"/>
            <w:shd w:val="clear" w:color="auto" w:fill="D9E2F3"/>
            <w:tcMar>
              <w:top w:w="90" w:type="dxa"/>
              <w:left w:w="110" w:type="dxa"/>
              <w:bottom w:w="90" w:type="dxa"/>
              <w:right w:w="110" w:type="dxa"/>
            </w:tcMar>
            <w:vAlign w:val="center"/>
          </w:tcPr>
          <w:p w14:paraId="63931505" w14:textId="77777777">
            <w:pPr>
              <w:spacing w:line="240" w:lineRule="auto"/>
              <w:ind w:firstLine="341"/>
              <w:jc w:val="center"/>
            </w:pPr>
            <w:r>
              <w:rPr>
                <w:rFonts w:eastAsia="黑体" w:cs="Times New Roman"/>
                <w:b/>
                <w:color w:val="000000"/>
                <w:sz w:val="17"/>
              </w:rPr>
              <w:t>电压级</w:t>
            </w:r>
          </w:p>
        </w:tc>
        <w:tc>
          <w:tcPr>
            <w:tcW w:w="2381" w:type="dxa"/>
            <w:shd w:val="clear" w:color="auto" w:fill="D9E2F3"/>
            <w:tcMar>
              <w:top w:w="90" w:type="dxa"/>
              <w:left w:w="110" w:type="dxa"/>
              <w:bottom w:w="90" w:type="dxa"/>
              <w:right w:w="110" w:type="dxa"/>
            </w:tcMar>
            <w:vAlign w:val="center"/>
          </w:tcPr>
          <w:p w14:paraId="1C9A3F14" w14:textId="77777777">
            <w:pPr>
              <w:spacing w:line="240" w:lineRule="auto"/>
              <w:ind w:firstLine="341"/>
              <w:jc w:val="center"/>
            </w:pPr>
            <w:r>
              <w:rPr>
                <w:rFonts w:eastAsia="黑体" w:cs="Times New Roman"/>
                <w:b/>
                <w:color w:val="000000"/>
                <w:sz w:val="17"/>
              </w:rPr>
              <w:t>型式与一次电压</w:t>
            </w:r>
          </w:p>
        </w:tc>
        <w:tc>
          <w:tcPr>
            <w:tcW w:w="3798" w:type="dxa"/>
            <w:shd w:val="clear" w:color="auto" w:fill="D9E2F3"/>
            <w:tcMar>
              <w:top w:w="90" w:type="dxa"/>
              <w:left w:w="110" w:type="dxa"/>
              <w:bottom w:w="90" w:type="dxa"/>
              <w:right w:w="110" w:type="dxa"/>
            </w:tcMar>
            <w:vAlign w:val="center"/>
          </w:tcPr>
          <w:p w14:paraId="6472A912" w14:textId="77777777">
            <w:pPr>
              <w:spacing w:line="240" w:lineRule="auto"/>
              <w:ind w:firstLine="341"/>
              <w:jc w:val="center"/>
            </w:pPr>
            <w:r>
              <w:rPr>
                <w:rFonts w:eastAsia="黑体" w:cs="Times New Roman"/>
                <w:b/>
                <w:color w:val="000000"/>
                <w:sz w:val="17"/>
              </w:rPr>
              <w:t>二次绕组</w:t>
            </w:r>
          </w:p>
        </w:tc>
        <w:tc>
          <w:tcPr>
            <w:tcW w:w="1361" w:type="dxa"/>
            <w:shd w:val="clear" w:color="auto" w:fill="D9E2F3"/>
            <w:tcMar>
              <w:top w:w="90" w:type="dxa"/>
              <w:left w:w="110" w:type="dxa"/>
              <w:bottom w:w="90" w:type="dxa"/>
              <w:right w:w="110" w:type="dxa"/>
            </w:tcMar>
            <w:vAlign w:val="center"/>
          </w:tcPr>
          <w:p w14:paraId="1DCD0A55" w14:textId="77777777">
            <w:pPr>
              <w:spacing w:line="240" w:lineRule="auto"/>
              <w:ind w:firstLine="341"/>
              <w:jc w:val="center"/>
            </w:pPr>
            <w:r>
              <w:rPr>
                <w:rFonts w:eastAsia="黑体" w:cs="Times New Roman"/>
                <w:b/>
                <w:color w:val="000000"/>
                <w:sz w:val="17"/>
              </w:rPr>
              <w:t>准确级</w:t>
            </w:r>
          </w:p>
        </w:tc>
      </w:tr>
      <w:tr w14:paraId="549EC80B" w14:textId="77777777">
        <w:trPr>
          <w:cantSplit/>
          <w:jc w:val="center"/>
        </w:trPr>
        <w:tc>
          <w:tcPr>
            <w:tcW w:w="1247" w:type="dxa"/>
            <w:tcMar>
              <w:top w:w="90" w:type="dxa"/>
              <w:left w:w="110" w:type="dxa"/>
              <w:bottom w:w="90" w:type="dxa"/>
              <w:right w:w="110" w:type="dxa"/>
            </w:tcMar>
            <w:vAlign w:val="center"/>
          </w:tcPr>
          <w:p w14:paraId="77E96C9F" w14:textId="77777777">
            <w:pPr>
              <w:spacing w:line="240" w:lineRule="auto"/>
              <w:ind w:firstLine="340"/>
              <w:jc w:val="left"/>
            </w:pPr>
            <w:r>
              <w:rPr>
                <w:rFonts w:cs="Times New Roman"/>
                <w:color w:val="000000"/>
                <w:sz w:val="17"/>
              </w:rPr>
              <w:t>220kV</w:t>
            </w:r>
          </w:p>
        </w:tc>
        <w:tc>
          <w:tcPr>
            <w:tcW w:w="2381" w:type="dxa"/>
            <w:tcMar>
              <w:top w:w="90" w:type="dxa"/>
              <w:left w:w="110" w:type="dxa"/>
              <w:bottom w:w="90" w:type="dxa"/>
              <w:right w:w="110" w:type="dxa"/>
            </w:tcMar>
            <w:vAlign w:val="center"/>
          </w:tcPr>
          <w:p w14:paraId="50F90E04" w14:textId="77777777">
            <w:pPr>
              <w:spacing w:line="240" w:lineRule="auto"/>
              <w:ind w:firstLine="340"/>
              <w:jc w:val="center"/>
            </w:pPr>
            <w:r>
              <w:rPr>
                <w:rFonts w:cs="Times New Roman"/>
                <w:color w:val="000000"/>
                <w:sz w:val="17"/>
              </w:rPr>
              <w:t>每段单相</w:t>
            </w:r>
            <w:r>
              <w:rPr>
                <w:rFonts w:cs="Times New Roman"/>
                <w:color w:val="000000"/>
                <w:sz w:val="17"/>
              </w:rPr>
              <w:t>CVT</w:t>
            </w:r>
            <w:r>
              <w:rPr>
                <w:rFonts w:cs="Times New Roman"/>
                <w:color w:val="000000"/>
                <w:sz w:val="17"/>
              </w:rPr>
              <w:t>组；</w:t>
            </w:r>
            <w:r>
              <w:rPr>
                <w:rFonts w:cs="Times New Roman"/>
                <w:color w:val="000000"/>
                <w:sz w:val="17"/>
              </w:rPr>
              <w:t>220/√3kV</w:t>
            </w:r>
          </w:p>
        </w:tc>
        <w:tc>
          <w:tcPr>
            <w:tcW w:w="3798" w:type="dxa"/>
            <w:tcMar>
              <w:top w:w="90" w:type="dxa"/>
              <w:left w:w="110" w:type="dxa"/>
              <w:bottom w:w="90" w:type="dxa"/>
              <w:right w:w="110" w:type="dxa"/>
            </w:tcMar>
            <w:vAlign w:val="center"/>
          </w:tcPr>
          <w:p w14:paraId="7D9B8BD6" w14:textId="77777777">
            <w:pPr>
              <w:spacing w:line="240" w:lineRule="auto"/>
              <w:ind w:firstLine="340"/>
              <w:jc w:val="center"/>
            </w:pPr>
            <w:r>
              <w:rPr>
                <w:rFonts w:cs="Times New Roman"/>
                <w:color w:val="000000"/>
                <w:sz w:val="17"/>
              </w:rPr>
              <w:t>100/√3V</w:t>
            </w:r>
            <w:r>
              <w:rPr>
                <w:rFonts w:cs="Times New Roman"/>
                <w:color w:val="000000"/>
                <w:sz w:val="17"/>
              </w:rPr>
              <w:t>测量、</w:t>
            </w:r>
            <w:r>
              <w:rPr>
                <w:rFonts w:cs="Times New Roman"/>
                <w:color w:val="000000"/>
                <w:sz w:val="17"/>
              </w:rPr>
              <w:t>100/√3V</w:t>
            </w:r>
            <w:r>
              <w:rPr>
                <w:rFonts w:cs="Times New Roman"/>
                <w:color w:val="000000"/>
                <w:sz w:val="17"/>
              </w:rPr>
              <w:t>保护、</w:t>
            </w:r>
            <w:r>
              <w:rPr>
                <w:rFonts w:cs="Times New Roman"/>
                <w:color w:val="000000"/>
                <w:sz w:val="17"/>
              </w:rPr>
              <w:t>100/3V</w:t>
            </w:r>
            <w:r>
              <w:rPr>
                <w:rFonts w:cs="Times New Roman"/>
                <w:color w:val="000000"/>
                <w:sz w:val="17"/>
              </w:rPr>
              <w:t>开口三角</w:t>
            </w:r>
          </w:p>
        </w:tc>
        <w:tc>
          <w:tcPr>
            <w:tcW w:w="1360" w:type="dxa"/>
            <w:tcMar>
              <w:top w:w="90" w:type="dxa"/>
              <w:left w:w="110" w:type="dxa"/>
              <w:bottom w:w="90" w:type="dxa"/>
              <w:right w:w="110" w:type="dxa"/>
            </w:tcMar>
            <w:vAlign w:val="center"/>
          </w:tcPr>
          <w:p w14:paraId="53508F85" w14:textId="77777777">
            <w:pPr>
              <w:spacing w:line="240" w:lineRule="auto"/>
              <w:ind w:firstLine="340"/>
              <w:jc w:val="center"/>
            </w:pPr>
            <w:r>
              <w:rPr>
                <w:rFonts w:cs="Times New Roman"/>
                <w:color w:val="000000"/>
                <w:sz w:val="17"/>
              </w:rPr>
              <w:t>0.2</w:t>
            </w:r>
            <w:r>
              <w:rPr>
                <w:rFonts w:cs="Times New Roman"/>
                <w:color w:val="000000"/>
                <w:sz w:val="17"/>
              </w:rPr>
              <w:t>、</w:t>
            </w:r>
            <w:r>
              <w:rPr>
                <w:rFonts w:cs="Times New Roman"/>
                <w:color w:val="000000"/>
                <w:sz w:val="17"/>
              </w:rPr>
              <w:t>3P</w:t>
            </w:r>
          </w:p>
        </w:tc>
      </w:tr>
      <w:tr w14:paraId="47A58CF2" w14:textId="77777777">
        <w:trPr>
          <w:cantSplit/>
          <w:jc w:val="center"/>
        </w:trPr>
        <w:tc>
          <w:tcPr>
            <w:tcW w:w="1247" w:type="dxa"/>
            <w:tcMar>
              <w:top w:w="90" w:type="dxa"/>
              <w:left w:w="110" w:type="dxa"/>
              <w:bottom w:w="90" w:type="dxa"/>
              <w:right w:w="110" w:type="dxa"/>
            </w:tcMar>
            <w:vAlign w:val="center"/>
          </w:tcPr>
          <w:p w14:paraId="6A6D28F5" w14:textId="77777777">
            <w:pPr>
              <w:spacing w:line="240" w:lineRule="auto"/>
              <w:ind w:firstLine="340"/>
              <w:jc w:val="left"/>
            </w:pPr>
            <w:r>
              <w:rPr>
                <w:rFonts w:cs="Times New Roman"/>
                <w:color w:val="000000"/>
                <w:sz w:val="17"/>
              </w:rPr>
              <w:t>35kV</w:t>
            </w:r>
          </w:p>
        </w:tc>
        <w:tc>
          <w:tcPr>
            <w:tcW w:w="2381" w:type="dxa"/>
            <w:tcMar>
              <w:top w:w="90" w:type="dxa"/>
              <w:left w:w="110" w:type="dxa"/>
              <w:bottom w:w="90" w:type="dxa"/>
              <w:right w:w="110" w:type="dxa"/>
            </w:tcMar>
            <w:vAlign w:val="center"/>
          </w:tcPr>
          <w:p w14:paraId="78C92C79" w14:textId="77777777">
            <w:pPr>
              <w:spacing w:line="240" w:lineRule="auto"/>
              <w:ind w:firstLine="340"/>
              <w:jc w:val="center"/>
            </w:pPr>
            <w:r>
              <w:rPr>
                <w:rFonts w:cs="Times New Roman"/>
                <w:color w:val="000000"/>
                <w:sz w:val="17"/>
              </w:rPr>
              <w:t>每段三台单相电磁式</w:t>
            </w:r>
            <w:r>
              <w:rPr>
                <w:rFonts w:cs="Times New Roman"/>
                <w:color w:val="000000"/>
                <w:sz w:val="17"/>
              </w:rPr>
              <w:t>VT</w:t>
            </w:r>
            <w:r>
              <w:rPr>
                <w:rFonts w:cs="Times New Roman"/>
                <w:color w:val="000000"/>
                <w:sz w:val="17"/>
              </w:rPr>
              <w:t>；</w:t>
            </w:r>
            <w:r>
              <w:rPr>
                <w:rFonts w:cs="Times New Roman"/>
                <w:color w:val="000000"/>
                <w:sz w:val="17"/>
              </w:rPr>
              <w:t>35/√3kV</w:t>
            </w:r>
          </w:p>
        </w:tc>
        <w:tc>
          <w:tcPr>
            <w:tcW w:w="3798" w:type="dxa"/>
            <w:tcMar>
              <w:top w:w="90" w:type="dxa"/>
              <w:left w:w="110" w:type="dxa"/>
              <w:bottom w:w="90" w:type="dxa"/>
              <w:right w:w="110" w:type="dxa"/>
            </w:tcMar>
            <w:vAlign w:val="center"/>
          </w:tcPr>
          <w:p w14:paraId="58BC0642" w14:textId="77777777">
            <w:pPr>
              <w:spacing w:line="240" w:lineRule="auto"/>
              <w:ind w:firstLine="340"/>
              <w:jc w:val="center"/>
            </w:pPr>
            <w:r>
              <w:rPr>
                <w:rFonts w:cs="Times New Roman"/>
                <w:color w:val="000000"/>
                <w:sz w:val="17"/>
              </w:rPr>
              <w:t>100/√3V</w:t>
            </w:r>
            <w:r>
              <w:rPr>
                <w:rFonts w:cs="Times New Roman"/>
                <w:color w:val="000000"/>
                <w:sz w:val="17"/>
              </w:rPr>
              <w:t>测量、</w:t>
            </w:r>
            <w:r>
              <w:rPr>
                <w:rFonts w:cs="Times New Roman"/>
                <w:color w:val="000000"/>
                <w:sz w:val="17"/>
              </w:rPr>
              <w:t>100/√3V</w:t>
            </w:r>
            <w:r>
              <w:rPr>
                <w:rFonts w:cs="Times New Roman"/>
                <w:color w:val="000000"/>
                <w:sz w:val="17"/>
              </w:rPr>
              <w:t>保护、</w:t>
            </w:r>
            <w:r>
              <w:rPr>
                <w:rFonts w:cs="Times New Roman"/>
                <w:color w:val="000000"/>
                <w:sz w:val="17"/>
              </w:rPr>
              <w:t>100/3V</w:t>
            </w:r>
            <w:r>
              <w:rPr>
                <w:rFonts w:cs="Times New Roman"/>
                <w:color w:val="000000"/>
                <w:sz w:val="17"/>
              </w:rPr>
              <w:t>开口三角</w:t>
            </w:r>
          </w:p>
        </w:tc>
        <w:tc>
          <w:tcPr>
            <w:tcW w:w="1360" w:type="dxa"/>
            <w:tcMar>
              <w:top w:w="90" w:type="dxa"/>
              <w:left w:w="110" w:type="dxa"/>
              <w:bottom w:w="90" w:type="dxa"/>
              <w:right w:w="110" w:type="dxa"/>
            </w:tcMar>
            <w:vAlign w:val="center"/>
          </w:tcPr>
          <w:p w14:paraId="4048E5D2" w14:textId="77777777">
            <w:pPr>
              <w:spacing w:line="240" w:lineRule="auto"/>
              <w:ind w:firstLine="340"/>
              <w:jc w:val="center"/>
            </w:pPr>
            <w:r>
              <w:rPr>
                <w:rFonts w:cs="Times New Roman"/>
                <w:color w:val="000000"/>
                <w:sz w:val="17"/>
              </w:rPr>
              <w:t>0.5</w:t>
            </w:r>
            <w:r>
              <w:rPr>
                <w:rFonts w:cs="Times New Roman"/>
                <w:color w:val="000000"/>
                <w:sz w:val="17"/>
              </w:rPr>
              <w:t>、</w:t>
            </w:r>
            <w:r>
              <w:rPr>
                <w:rFonts w:cs="Times New Roman"/>
                <w:color w:val="000000"/>
                <w:sz w:val="17"/>
              </w:rPr>
              <w:t>3P</w:t>
            </w:r>
          </w:p>
        </w:tc>
      </w:tr>
      <w:tr w14:paraId="4BA4D34C" w14:textId="77777777">
        <w:trPr>
          <w:cantSplit/>
          <w:jc w:val="center"/>
        </w:trPr>
        <w:tc>
          <w:tcPr>
            <w:tcW w:w="1247" w:type="dxa"/>
            <w:tcMar>
              <w:top w:w="90" w:type="dxa"/>
              <w:left w:w="110" w:type="dxa"/>
              <w:bottom w:w="90" w:type="dxa"/>
              <w:right w:w="110" w:type="dxa"/>
            </w:tcMar>
            <w:vAlign w:val="center"/>
          </w:tcPr>
          <w:p w14:paraId="351CE9B8" w14:textId="77777777">
            <w:pPr>
              <w:spacing w:line="240" w:lineRule="auto"/>
              <w:ind w:firstLine="340"/>
              <w:jc w:val="left"/>
            </w:pPr>
            <w:r>
              <w:rPr>
                <w:rFonts w:cs="Times New Roman"/>
                <w:color w:val="000000"/>
                <w:sz w:val="17"/>
              </w:rPr>
              <w:t>10kV</w:t>
            </w:r>
          </w:p>
        </w:tc>
        <w:tc>
          <w:tcPr>
            <w:tcW w:w="2381" w:type="dxa"/>
            <w:tcMar>
              <w:top w:w="90" w:type="dxa"/>
              <w:left w:w="110" w:type="dxa"/>
              <w:bottom w:w="90" w:type="dxa"/>
              <w:right w:w="110" w:type="dxa"/>
            </w:tcMar>
            <w:vAlign w:val="center"/>
          </w:tcPr>
          <w:p w14:paraId="313F0E76" w14:textId="77777777">
            <w:pPr>
              <w:spacing w:line="240" w:lineRule="auto"/>
              <w:ind w:firstLine="340"/>
              <w:jc w:val="center"/>
            </w:pPr>
            <w:r>
              <w:rPr>
                <w:rFonts w:cs="Times New Roman"/>
                <w:color w:val="000000"/>
                <w:sz w:val="17"/>
              </w:rPr>
              <w:t>每段三台单相电磁式</w:t>
            </w:r>
            <w:r>
              <w:rPr>
                <w:rFonts w:cs="Times New Roman"/>
                <w:color w:val="000000"/>
                <w:sz w:val="17"/>
              </w:rPr>
              <w:t>VT</w:t>
            </w:r>
            <w:r>
              <w:rPr>
                <w:rFonts w:cs="Times New Roman"/>
                <w:color w:val="000000"/>
                <w:sz w:val="17"/>
              </w:rPr>
              <w:t>；</w:t>
            </w:r>
            <w:r>
              <w:rPr>
                <w:rFonts w:cs="Times New Roman"/>
                <w:color w:val="000000"/>
                <w:sz w:val="17"/>
              </w:rPr>
              <w:t>10/√3kV</w:t>
            </w:r>
          </w:p>
        </w:tc>
        <w:tc>
          <w:tcPr>
            <w:tcW w:w="3798" w:type="dxa"/>
            <w:tcMar>
              <w:top w:w="90" w:type="dxa"/>
              <w:left w:w="110" w:type="dxa"/>
              <w:bottom w:w="90" w:type="dxa"/>
              <w:right w:w="110" w:type="dxa"/>
            </w:tcMar>
            <w:vAlign w:val="center"/>
          </w:tcPr>
          <w:p w14:paraId="5B1A9DCE" w14:textId="77777777">
            <w:pPr>
              <w:spacing w:line="240" w:lineRule="auto"/>
              <w:ind w:firstLine="340"/>
              <w:jc w:val="center"/>
            </w:pPr>
            <w:r>
              <w:rPr>
                <w:rFonts w:cs="Times New Roman"/>
                <w:color w:val="000000"/>
                <w:sz w:val="17"/>
              </w:rPr>
              <w:t>100/√3V</w:t>
            </w:r>
            <w:r>
              <w:rPr>
                <w:rFonts w:cs="Times New Roman"/>
                <w:color w:val="000000"/>
                <w:sz w:val="17"/>
              </w:rPr>
              <w:t>测量、</w:t>
            </w:r>
            <w:r>
              <w:rPr>
                <w:rFonts w:cs="Times New Roman"/>
                <w:color w:val="000000"/>
                <w:sz w:val="17"/>
              </w:rPr>
              <w:t>100/√3V</w:t>
            </w:r>
            <w:r>
              <w:rPr>
                <w:rFonts w:cs="Times New Roman"/>
                <w:color w:val="000000"/>
                <w:sz w:val="17"/>
              </w:rPr>
              <w:t>保护、</w:t>
            </w:r>
            <w:r>
              <w:rPr>
                <w:rFonts w:cs="Times New Roman"/>
                <w:color w:val="000000"/>
                <w:sz w:val="17"/>
              </w:rPr>
              <w:t>100/3V</w:t>
            </w:r>
            <w:r>
              <w:rPr>
                <w:rFonts w:cs="Times New Roman"/>
                <w:color w:val="000000"/>
                <w:sz w:val="17"/>
              </w:rPr>
              <w:t>开口三角</w:t>
            </w:r>
          </w:p>
        </w:tc>
        <w:tc>
          <w:tcPr>
            <w:tcW w:w="1360" w:type="dxa"/>
            <w:tcMar>
              <w:top w:w="90" w:type="dxa"/>
              <w:left w:w="110" w:type="dxa"/>
              <w:bottom w:w="90" w:type="dxa"/>
              <w:right w:w="110" w:type="dxa"/>
            </w:tcMar>
            <w:vAlign w:val="center"/>
          </w:tcPr>
          <w:p w14:paraId="2724D8FB" w14:textId="77777777">
            <w:pPr>
              <w:spacing w:line="240" w:lineRule="auto"/>
              <w:ind w:firstLine="340"/>
              <w:jc w:val="center"/>
            </w:pPr>
            <w:r>
              <w:rPr>
                <w:rFonts w:cs="Times New Roman"/>
                <w:color w:val="000000"/>
                <w:sz w:val="17"/>
              </w:rPr>
              <w:t>0.5</w:t>
            </w:r>
            <w:r>
              <w:rPr>
                <w:rFonts w:cs="Times New Roman"/>
                <w:color w:val="000000"/>
                <w:sz w:val="17"/>
              </w:rPr>
              <w:t>、</w:t>
            </w:r>
            <w:r>
              <w:rPr>
                <w:rFonts w:cs="Times New Roman"/>
                <w:color w:val="000000"/>
                <w:sz w:val="17"/>
              </w:rPr>
              <w:t>3P</w:t>
            </w:r>
          </w:p>
        </w:tc>
      </w:tr>
    </w:tbl>
    <w:p w14:paraId="0D4AFAB5" w14:textId="77777777">
      <w:pPr>
        <w:keepLines/>
        <w:spacing w:before="60"/>
        <w:ind w:firstLine="360"/>
      </w:pPr>
      <w:r>
        <w:rPr>
          <w:rFonts w:cs="Times New Roman"/>
          <w:color w:val="000000"/>
          <w:sz w:val="18"/>
        </w:rPr>
        <w:t>注：容量、铁磁谐振、同期抽取和厂家精确型号仍待二次专业复核。</w:t>
      </w:r>
    </w:p>
    <w:p w14:paraId="10809B0B" w14:textId="77777777">
      <w:pPr>
        <w:keepLines/>
        <w:ind w:firstLine="482"/>
      </w:pPr>
      <w:r>
        <w:rPr>
          <w:rFonts w:cs="Times New Roman"/>
          <w:b/>
          <w:color w:val="000000"/>
        </w:rPr>
        <w:t>结果分析：</w:t>
      </w:r>
      <w:r>
        <w:rPr>
          <w:rFonts w:cs="Times New Roman"/>
          <w:color w:val="000000"/>
        </w:rPr>
        <w:t>PT/CVT</w:t>
      </w:r>
      <w:r>
        <w:rPr>
          <w:rFonts w:cs="Times New Roman"/>
          <w:color w:val="000000"/>
        </w:rPr>
        <w:t>配置满足测量、保护和开口三角零序电压取得的课程功能，但一次</w:t>
      </w:r>
      <w:r>
        <w:rPr>
          <w:rFonts w:cs="Times New Roman"/>
          <w:color w:val="000000"/>
        </w:rPr>
        <w:t>/</w:t>
      </w:r>
      <w:r>
        <w:rPr>
          <w:rFonts w:cs="Times New Roman"/>
          <w:color w:val="000000"/>
        </w:rPr>
        <w:t>二次电压和准确级并不能代替容量校验。最终二次负荷、导线压降、铁磁谐振抑制、</w:t>
      </w:r>
      <w:r>
        <w:rPr>
          <w:rFonts w:cs="Times New Roman"/>
          <w:color w:val="000000"/>
        </w:rPr>
        <w:t>CVT</w:t>
      </w:r>
      <w:r>
        <w:rPr>
          <w:rFonts w:cs="Times New Roman"/>
          <w:color w:val="000000"/>
        </w:rPr>
        <w:t>暂态特性及同期抽取回路应由保护计量清册和厂家资料闭合。</w:t>
      </w:r>
    </w:p>
    <w:p w14:paraId="30C8ABB2" w14:textId="77777777">
      <w:pPr>
        <w:pStyle w:val="2"/>
        <w:ind w:right="240"/>
      </w:pPr>
      <w:bookmarkStart w:id="20" w:name="_Toc235307196"/>
      <w:r>
        <w:t>4.4 MOA</w:t>
      </w:r>
      <w:r>
        <w:t>、中性点接地与接地开关</w:t>
      </w:r>
      <w:bookmarkEnd w:id="20"/>
    </w:p>
    <w:p w14:paraId="1D6F9612" w14:textId="77777777">
      <w:pPr>
        <w:pStyle w:val="aff6"/>
      </w:pPr>
      <w:r>
        <w:t>表</w:t>
      </w:r>
      <w:r>
        <w:t>4-5 MOA</w:t>
      </w:r>
      <w:r>
        <w:t>参数与绝缘裕度课程预筛</w:t>
      </w:r>
    </w:p>
    <w:tbl>
      <w:tblPr>
        <w:tblStyle w:val="a9"/>
        <w:tblW w:w="8785" w:type="dxa"/>
        <w:jc w:val="center"/>
        <w:tblLayout w:type="fixed"/>
        <w:tblLook w:val="04A0" w:firstRow="1" w:lastRow="0" w:firstColumn="1" w:lastColumn="0" w:noHBand="0" w:noVBand="1"/>
      </w:tblPr>
      <w:tblGrid>
        <w:gridCol w:w="1984"/>
        <w:gridCol w:w="2493"/>
        <w:gridCol w:w="2607"/>
        <w:gridCol w:w="1701"/>
      </w:tblGrid>
      <w:tr w14:paraId="17A712C8" w14:textId="77777777">
        <w:trPr>
          <w:cantSplit/>
          <w:tblHeader/>
          <w:jc w:val="center"/>
        </w:trPr>
        <w:tc>
          <w:tcPr>
            <w:tcW w:w="1984" w:type="dxa"/>
            <w:shd w:val="clear" w:color="auto" w:fill="D9E2F3"/>
            <w:tcMar>
              <w:top w:w="90" w:type="dxa"/>
              <w:left w:w="110" w:type="dxa"/>
              <w:bottom w:w="90" w:type="dxa"/>
              <w:right w:w="110" w:type="dxa"/>
            </w:tcMar>
            <w:vAlign w:val="center"/>
          </w:tcPr>
          <w:p w14:paraId="5CDCF22D" w14:textId="77777777">
            <w:pPr>
              <w:spacing w:line="240" w:lineRule="auto"/>
              <w:ind w:firstLine="321"/>
              <w:jc w:val="center"/>
            </w:pPr>
            <w:r>
              <w:rPr>
                <w:rFonts w:eastAsia="黑体" w:cs="Times New Roman"/>
                <w:b/>
                <w:color w:val="000000"/>
                <w:sz w:val="16"/>
              </w:rPr>
              <w:t>电压级</w:t>
            </w:r>
            <w:r>
              <w:rPr>
                <w:rFonts w:eastAsia="黑体" w:cs="Times New Roman"/>
                <w:b/>
                <w:color w:val="000000"/>
                <w:sz w:val="16"/>
              </w:rPr>
              <w:t>/</w:t>
            </w:r>
            <w:r>
              <w:rPr>
                <w:rFonts w:eastAsia="黑体" w:cs="Times New Roman"/>
                <w:b/>
                <w:color w:val="000000"/>
                <w:sz w:val="16"/>
              </w:rPr>
              <w:t>型号</w:t>
            </w:r>
          </w:p>
        </w:tc>
        <w:tc>
          <w:tcPr>
            <w:tcW w:w="2494" w:type="dxa"/>
            <w:shd w:val="clear" w:color="auto" w:fill="D9E2F3"/>
            <w:tcMar>
              <w:top w:w="90" w:type="dxa"/>
              <w:left w:w="110" w:type="dxa"/>
              <w:bottom w:w="90" w:type="dxa"/>
              <w:right w:w="110" w:type="dxa"/>
            </w:tcMar>
            <w:vAlign w:val="center"/>
          </w:tcPr>
          <w:p w14:paraId="234386AF" w14:textId="77777777">
            <w:pPr>
              <w:spacing w:line="240" w:lineRule="auto"/>
              <w:ind w:firstLine="321"/>
              <w:jc w:val="center"/>
            </w:pPr>
            <w:r>
              <w:rPr>
                <w:rFonts w:eastAsia="黑体" w:cs="Times New Roman"/>
                <w:b/>
                <w:color w:val="000000"/>
                <w:sz w:val="16"/>
              </w:rPr>
              <w:t>Ur/Uc/In/</w:t>
            </w:r>
            <w:r>
              <w:rPr>
                <w:rFonts w:eastAsia="黑体" w:cs="Times New Roman"/>
                <w:b/>
                <w:color w:val="000000"/>
                <w:sz w:val="16"/>
              </w:rPr>
              <w:t>残压</w:t>
            </w:r>
          </w:p>
        </w:tc>
        <w:tc>
          <w:tcPr>
            <w:tcW w:w="2608" w:type="dxa"/>
            <w:shd w:val="clear" w:color="auto" w:fill="D9E2F3"/>
            <w:tcMar>
              <w:top w:w="90" w:type="dxa"/>
              <w:left w:w="110" w:type="dxa"/>
              <w:bottom w:w="90" w:type="dxa"/>
              <w:right w:w="110" w:type="dxa"/>
            </w:tcMar>
            <w:vAlign w:val="center"/>
          </w:tcPr>
          <w:p w14:paraId="7092B559" w14:textId="77777777">
            <w:pPr>
              <w:spacing w:line="240" w:lineRule="auto"/>
              <w:ind w:firstLine="321"/>
              <w:jc w:val="center"/>
            </w:pPr>
            <w:r>
              <w:rPr>
                <w:rFonts w:eastAsia="黑体" w:cs="Times New Roman"/>
                <w:b/>
                <w:color w:val="000000"/>
                <w:sz w:val="16"/>
              </w:rPr>
              <w:t>绝缘裕度</w:t>
            </w:r>
          </w:p>
        </w:tc>
        <w:tc>
          <w:tcPr>
            <w:tcW w:w="1701" w:type="dxa"/>
            <w:shd w:val="clear" w:color="auto" w:fill="D9E2F3"/>
            <w:tcMar>
              <w:top w:w="90" w:type="dxa"/>
              <w:left w:w="110" w:type="dxa"/>
              <w:bottom w:w="90" w:type="dxa"/>
              <w:right w:w="110" w:type="dxa"/>
            </w:tcMar>
            <w:vAlign w:val="center"/>
          </w:tcPr>
          <w:p w14:paraId="47440600" w14:textId="77777777">
            <w:pPr>
              <w:spacing w:line="240" w:lineRule="auto"/>
              <w:ind w:firstLine="321"/>
              <w:jc w:val="center"/>
            </w:pPr>
            <w:r>
              <w:rPr>
                <w:rFonts w:eastAsia="黑体" w:cs="Times New Roman"/>
                <w:b/>
                <w:color w:val="000000"/>
                <w:sz w:val="16"/>
              </w:rPr>
              <w:t>配置位置</w:t>
            </w:r>
          </w:p>
        </w:tc>
      </w:tr>
      <w:tr w14:paraId="107AAD48" w14:textId="77777777">
        <w:trPr>
          <w:cantSplit/>
          <w:jc w:val="center"/>
        </w:trPr>
        <w:tc>
          <w:tcPr>
            <w:tcW w:w="1984" w:type="dxa"/>
            <w:tcMar>
              <w:top w:w="90" w:type="dxa"/>
              <w:left w:w="110" w:type="dxa"/>
              <w:bottom w:w="90" w:type="dxa"/>
              <w:right w:w="110" w:type="dxa"/>
            </w:tcMar>
            <w:vAlign w:val="center"/>
          </w:tcPr>
          <w:p w14:paraId="7F8841E4" w14:textId="77777777">
            <w:pPr>
              <w:spacing w:line="240" w:lineRule="auto"/>
              <w:ind w:firstLine="320"/>
              <w:jc w:val="left"/>
            </w:pPr>
            <w:r>
              <w:rPr>
                <w:rFonts w:cs="Times New Roman"/>
                <w:color w:val="000000"/>
                <w:sz w:val="16"/>
              </w:rPr>
              <w:t>220kV YH10W-204/532</w:t>
            </w:r>
          </w:p>
        </w:tc>
        <w:tc>
          <w:tcPr>
            <w:tcW w:w="2494" w:type="dxa"/>
            <w:tcMar>
              <w:top w:w="90" w:type="dxa"/>
              <w:left w:w="110" w:type="dxa"/>
              <w:bottom w:w="90" w:type="dxa"/>
              <w:right w:w="110" w:type="dxa"/>
            </w:tcMar>
            <w:vAlign w:val="center"/>
          </w:tcPr>
          <w:p w14:paraId="2954D3B9" w14:textId="77777777">
            <w:pPr>
              <w:spacing w:line="240" w:lineRule="auto"/>
              <w:ind w:firstLine="320"/>
              <w:jc w:val="center"/>
            </w:pPr>
            <w:r>
              <w:rPr>
                <w:rFonts w:cs="Times New Roman"/>
                <w:color w:val="000000"/>
                <w:sz w:val="16"/>
              </w:rPr>
              <w:t>204kV/159kV/10kA/≤532kV</w:t>
            </w:r>
          </w:p>
        </w:tc>
        <w:tc>
          <w:tcPr>
            <w:tcW w:w="2607" w:type="dxa"/>
            <w:tcMar>
              <w:top w:w="90" w:type="dxa"/>
              <w:left w:w="110" w:type="dxa"/>
              <w:bottom w:w="90" w:type="dxa"/>
              <w:right w:w="110" w:type="dxa"/>
            </w:tcMar>
            <w:vAlign w:val="center"/>
          </w:tcPr>
          <w:p w14:paraId="364B187B" w14:textId="77777777">
            <w:pPr>
              <w:spacing w:line="240" w:lineRule="auto"/>
              <w:ind w:firstLine="320"/>
              <w:jc w:val="center"/>
            </w:pPr>
            <w:r>
              <w:rPr>
                <w:rFonts w:cs="Times New Roman"/>
                <w:color w:val="000000"/>
                <w:sz w:val="16"/>
              </w:rPr>
              <w:t>Uc</w:t>
            </w:r>
            <w:r>
              <w:rPr>
                <w:rFonts w:cs="Times New Roman"/>
                <w:color w:val="000000"/>
                <w:sz w:val="16"/>
              </w:rPr>
              <w:t>余</w:t>
            </w:r>
            <w:r>
              <w:rPr>
                <w:rFonts w:cs="Times New Roman"/>
                <w:color w:val="000000"/>
                <w:sz w:val="16"/>
              </w:rPr>
              <w:t>13.508kV</w:t>
            </w:r>
            <w:r>
              <w:rPr>
                <w:rFonts w:cs="Times New Roman"/>
                <w:color w:val="000000"/>
                <w:sz w:val="16"/>
              </w:rPr>
              <w:t>；</w:t>
            </w:r>
            <w:r>
              <w:rPr>
                <w:rFonts w:cs="Times New Roman"/>
                <w:color w:val="000000"/>
                <w:sz w:val="16"/>
              </w:rPr>
              <w:t>950/532=1.786</w:t>
            </w:r>
            <w:r>
              <w:rPr>
                <w:rFonts w:cs="Times New Roman"/>
                <w:color w:val="000000"/>
                <w:sz w:val="16"/>
              </w:rPr>
              <w:t>＞</w:t>
            </w:r>
            <w:r>
              <w:rPr>
                <w:rFonts w:cs="Times New Roman"/>
                <w:color w:val="000000"/>
                <w:sz w:val="16"/>
              </w:rPr>
              <w:t>1.15</w:t>
            </w:r>
          </w:p>
        </w:tc>
        <w:tc>
          <w:tcPr>
            <w:tcW w:w="1700" w:type="dxa"/>
            <w:tcMar>
              <w:top w:w="90" w:type="dxa"/>
              <w:left w:w="110" w:type="dxa"/>
              <w:bottom w:w="90" w:type="dxa"/>
              <w:right w:w="110" w:type="dxa"/>
            </w:tcMar>
            <w:vAlign w:val="center"/>
          </w:tcPr>
          <w:p w14:paraId="79F6E9F7" w14:textId="77777777">
            <w:pPr>
              <w:spacing w:line="240" w:lineRule="auto"/>
              <w:ind w:firstLine="320"/>
              <w:jc w:val="center"/>
            </w:pPr>
            <w:r>
              <w:rPr>
                <w:rFonts w:cs="Times New Roman"/>
                <w:color w:val="000000"/>
                <w:sz w:val="16"/>
              </w:rPr>
              <w:t>线路入口、主变高压端</w:t>
            </w:r>
          </w:p>
        </w:tc>
      </w:tr>
      <w:tr w14:paraId="2237DE36" w14:textId="77777777">
        <w:trPr>
          <w:cantSplit/>
          <w:jc w:val="center"/>
        </w:trPr>
        <w:tc>
          <w:tcPr>
            <w:tcW w:w="1984" w:type="dxa"/>
            <w:tcMar>
              <w:top w:w="90" w:type="dxa"/>
              <w:left w:w="110" w:type="dxa"/>
              <w:bottom w:w="90" w:type="dxa"/>
              <w:right w:w="110" w:type="dxa"/>
            </w:tcMar>
            <w:vAlign w:val="center"/>
          </w:tcPr>
          <w:p w14:paraId="4D566312" w14:textId="77777777">
            <w:pPr>
              <w:spacing w:line="240" w:lineRule="auto"/>
              <w:ind w:firstLine="320"/>
              <w:jc w:val="left"/>
            </w:pPr>
            <w:r>
              <w:rPr>
                <w:rFonts w:cs="Times New Roman"/>
                <w:color w:val="000000"/>
                <w:sz w:val="16"/>
              </w:rPr>
              <w:t>35kV YH5WZ-51/134</w:t>
            </w:r>
          </w:p>
        </w:tc>
        <w:tc>
          <w:tcPr>
            <w:tcW w:w="2494" w:type="dxa"/>
            <w:tcMar>
              <w:top w:w="90" w:type="dxa"/>
              <w:left w:w="110" w:type="dxa"/>
              <w:bottom w:w="90" w:type="dxa"/>
              <w:right w:w="110" w:type="dxa"/>
            </w:tcMar>
            <w:vAlign w:val="center"/>
          </w:tcPr>
          <w:p w14:paraId="0623810F" w14:textId="77777777">
            <w:pPr>
              <w:spacing w:line="240" w:lineRule="auto"/>
              <w:ind w:firstLine="320"/>
              <w:jc w:val="center"/>
            </w:pPr>
            <w:r>
              <w:rPr>
                <w:rFonts w:cs="Times New Roman"/>
                <w:color w:val="000000"/>
                <w:sz w:val="16"/>
              </w:rPr>
              <w:t>51kV/40.8kV/5kA/≤134kV</w:t>
            </w:r>
          </w:p>
        </w:tc>
        <w:tc>
          <w:tcPr>
            <w:tcW w:w="2607" w:type="dxa"/>
            <w:tcMar>
              <w:top w:w="90" w:type="dxa"/>
              <w:left w:w="110" w:type="dxa"/>
              <w:bottom w:w="90" w:type="dxa"/>
              <w:right w:w="110" w:type="dxa"/>
            </w:tcMar>
            <w:vAlign w:val="center"/>
          </w:tcPr>
          <w:p w14:paraId="1B1AD5EC" w14:textId="77777777">
            <w:pPr>
              <w:spacing w:line="240" w:lineRule="auto"/>
              <w:ind w:firstLine="320"/>
              <w:jc w:val="center"/>
            </w:pPr>
            <w:r>
              <w:rPr>
                <w:rFonts w:cs="Times New Roman"/>
                <w:color w:val="000000"/>
                <w:sz w:val="16"/>
              </w:rPr>
              <w:t>Uc</w:t>
            </w:r>
            <w:r>
              <w:rPr>
                <w:rFonts w:cs="Times New Roman"/>
                <w:color w:val="000000"/>
                <w:sz w:val="16"/>
              </w:rPr>
              <w:t>仅余</w:t>
            </w:r>
            <w:r>
              <w:rPr>
                <w:rFonts w:cs="Times New Roman"/>
                <w:color w:val="000000"/>
                <w:sz w:val="16"/>
              </w:rPr>
              <w:t>0.300kV</w:t>
            </w:r>
            <w:r>
              <w:rPr>
                <w:rFonts w:cs="Times New Roman"/>
                <w:color w:val="000000"/>
                <w:sz w:val="16"/>
              </w:rPr>
              <w:t>（约</w:t>
            </w:r>
            <w:r>
              <w:rPr>
                <w:rFonts w:cs="Times New Roman"/>
                <w:color w:val="000000"/>
                <w:sz w:val="16"/>
              </w:rPr>
              <w:t>0.74%</w:t>
            </w:r>
            <w:r>
              <w:rPr>
                <w:rFonts w:cs="Times New Roman"/>
                <w:color w:val="000000"/>
                <w:sz w:val="16"/>
              </w:rPr>
              <w:t>）；</w:t>
            </w:r>
            <w:r>
              <w:rPr>
                <w:rFonts w:cs="Times New Roman"/>
                <w:color w:val="000000"/>
                <w:sz w:val="16"/>
              </w:rPr>
              <w:t>185/134=1.381</w:t>
            </w:r>
            <w:r>
              <w:rPr>
                <w:rFonts w:cs="Times New Roman"/>
                <w:color w:val="000000"/>
                <w:sz w:val="16"/>
              </w:rPr>
              <w:t>＞</w:t>
            </w:r>
            <w:r>
              <w:rPr>
                <w:rFonts w:cs="Times New Roman"/>
                <w:color w:val="000000"/>
                <w:sz w:val="16"/>
              </w:rPr>
              <w:t>1.15</w:t>
            </w:r>
          </w:p>
        </w:tc>
        <w:tc>
          <w:tcPr>
            <w:tcW w:w="1700" w:type="dxa"/>
            <w:tcMar>
              <w:top w:w="90" w:type="dxa"/>
              <w:left w:w="110" w:type="dxa"/>
              <w:bottom w:w="90" w:type="dxa"/>
              <w:right w:w="110" w:type="dxa"/>
            </w:tcMar>
            <w:vAlign w:val="center"/>
          </w:tcPr>
          <w:p w14:paraId="6F8D7E6C" w14:textId="77777777">
            <w:pPr>
              <w:spacing w:line="240" w:lineRule="auto"/>
              <w:ind w:firstLine="320"/>
              <w:jc w:val="center"/>
            </w:pPr>
            <w:r>
              <w:rPr>
                <w:rFonts w:cs="Times New Roman"/>
                <w:color w:val="000000"/>
                <w:sz w:val="16"/>
              </w:rPr>
              <w:t>母线</w:t>
            </w:r>
            <w:r>
              <w:rPr>
                <w:rFonts w:cs="Times New Roman"/>
                <w:color w:val="000000"/>
                <w:sz w:val="16"/>
              </w:rPr>
              <w:t>PT</w:t>
            </w:r>
            <w:r>
              <w:rPr>
                <w:rFonts w:cs="Times New Roman"/>
                <w:color w:val="000000"/>
                <w:sz w:val="16"/>
              </w:rPr>
              <w:t>柜、主变端、</w:t>
            </w:r>
            <w:r>
              <w:rPr>
                <w:rFonts w:cs="Times New Roman"/>
                <w:color w:val="000000"/>
                <w:sz w:val="16"/>
              </w:rPr>
              <w:t>7</w:t>
            </w:r>
            <w:r>
              <w:rPr>
                <w:rFonts w:cs="Times New Roman"/>
                <w:color w:val="000000"/>
                <w:sz w:val="16"/>
              </w:rPr>
              <w:t>回架空入口</w:t>
            </w:r>
          </w:p>
        </w:tc>
      </w:tr>
      <w:tr w14:paraId="40544011" w14:textId="77777777">
        <w:trPr>
          <w:cantSplit/>
          <w:jc w:val="center"/>
        </w:trPr>
        <w:tc>
          <w:tcPr>
            <w:tcW w:w="1984" w:type="dxa"/>
            <w:tcMar>
              <w:top w:w="90" w:type="dxa"/>
              <w:left w:w="110" w:type="dxa"/>
              <w:bottom w:w="90" w:type="dxa"/>
              <w:right w:w="110" w:type="dxa"/>
            </w:tcMar>
            <w:vAlign w:val="center"/>
          </w:tcPr>
          <w:p w14:paraId="54548386" w14:textId="77777777">
            <w:pPr>
              <w:keepNext/>
              <w:spacing w:line="240" w:lineRule="auto"/>
              <w:ind w:firstLine="320"/>
              <w:jc w:val="left"/>
            </w:pPr>
            <w:r>
              <w:rPr>
                <w:rFonts w:cs="Times New Roman"/>
                <w:color w:val="000000"/>
                <w:sz w:val="16"/>
              </w:rPr>
              <w:t>10kV YH5WZ-17/45</w:t>
            </w:r>
          </w:p>
        </w:tc>
        <w:tc>
          <w:tcPr>
            <w:tcW w:w="2494" w:type="dxa"/>
            <w:tcMar>
              <w:top w:w="90" w:type="dxa"/>
              <w:left w:w="110" w:type="dxa"/>
              <w:bottom w:w="90" w:type="dxa"/>
              <w:right w:w="110" w:type="dxa"/>
            </w:tcMar>
            <w:vAlign w:val="center"/>
          </w:tcPr>
          <w:p w14:paraId="49469794" w14:textId="77777777">
            <w:pPr>
              <w:keepNext/>
              <w:spacing w:line="240" w:lineRule="auto"/>
              <w:ind w:firstLine="320"/>
              <w:jc w:val="center"/>
            </w:pPr>
            <w:r>
              <w:rPr>
                <w:rFonts w:cs="Times New Roman"/>
                <w:color w:val="000000"/>
                <w:sz w:val="16"/>
              </w:rPr>
              <w:t>17kV/13.6kV/5kA/≤45kV</w:t>
            </w:r>
          </w:p>
        </w:tc>
        <w:tc>
          <w:tcPr>
            <w:tcW w:w="2607" w:type="dxa"/>
            <w:tcMar>
              <w:top w:w="90" w:type="dxa"/>
              <w:left w:w="110" w:type="dxa"/>
              <w:bottom w:w="90" w:type="dxa"/>
              <w:right w:w="110" w:type="dxa"/>
            </w:tcMar>
            <w:vAlign w:val="center"/>
          </w:tcPr>
          <w:p w14:paraId="3431D1D2" w14:textId="77777777">
            <w:pPr>
              <w:keepNext/>
              <w:spacing w:line="240" w:lineRule="auto"/>
              <w:ind w:firstLine="320"/>
              <w:jc w:val="center"/>
            </w:pPr>
            <w:r>
              <w:rPr>
                <w:rFonts w:cs="Times New Roman"/>
                <w:color w:val="000000"/>
                <w:sz w:val="16"/>
              </w:rPr>
              <w:t>Uc</w:t>
            </w:r>
            <w:r>
              <w:rPr>
                <w:rFonts w:cs="Times New Roman"/>
                <w:color w:val="000000"/>
                <w:sz w:val="16"/>
              </w:rPr>
              <w:t>余</w:t>
            </w:r>
            <w:r>
              <w:rPr>
                <w:rFonts w:cs="Times New Roman"/>
                <w:color w:val="000000"/>
                <w:sz w:val="16"/>
              </w:rPr>
              <w:t>1.600kV</w:t>
            </w:r>
            <w:r>
              <w:rPr>
                <w:rFonts w:cs="Times New Roman"/>
                <w:color w:val="000000"/>
                <w:sz w:val="16"/>
              </w:rPr>
              <w:t>；</w:t>
            </w:r>
            <w:r>
              <w:rPr>
                <w:rFonts w:cs="Times New Roman"/>
                <w:color w:val="000000"/>
                <w:sz w:val="16"/>
              </w:rPr>
              <w:t>75/45=1.667</w:t>
            </w:r>
            <w:r>
              <w:rPr>
                <w:rFonts w:cs="Times New Roman"/>
                <w:color w:val="000000"/>
                <w:sz w:val="16"/>
              </w:rPr>
              <w:t>＞</w:t>
            </w:r>
            <w:r>
              <w:rPr>
                <w:rFonts w:cs="Times New Roman"/>
                <w:color w:val="000000"/>
                <w:sz w:val="16"/>
              </w:rPr>
              <w:t>1.15</w:t>
            </w:r>
          </w:p>
        </w:tc>
        <w:tc>
          <w:tcPr>
            <w:tcW w:w="1700" w:type="dxa"/>
            <w:tcMar>
              <w:top w:w="90" w:type="dxa"/>
              <w:left w:w="110" w:type="dxa"/>
              <w:bottom w:w="90" w:type="dxa"/>
              <w:right w:w="110" w:type="dxa"/>
            </w:tcMar>
            <w:vAlign w:val="center"/>
          </w:tcPr>
          <w:p w14:paraId="764B42F2" w14:textId="77777777">
            <w:pPr>
              <w:keepNext/>
              <w:spacing w:line="240" w:lineRule="auto"/>
              <w:ind w:firstLine="320"/>
              <w:jc w:val="center"/>
            </w:pPr>
            <w:r>
              <w:rPr>
                <w:rFonts w:cs="Times New Roman"/>
                <w:color w:val="000000"/>
                <w:sz w:val="16"/>
              </w:rPr>
              <w:t>母线</w:t>
            </w:r>
            <w:r>
              <w:rPr>
                <w:rFonts w:cs="Times New Roman"/>
                <w:color w:val="000000"/>
                <w:sz w:val="16"/>
              </w:rPr>
              <w:t>PT</w:t>
            </w:r>
            <w:r>
              <w:rPr>
                <w:rFonts w:cs="Times New Roman"/>
                <w:color w:val="000000"/>
                <w:sz w:val="16"/>
              </w:rPr>
              <w:t>柜、</w:t>
            </w:r>
            <w:r>
              <w:rPr>
                <w:rFonts w:cs="Times New Roman"/>
                <w:color w:val="000000"/>
                <w:sz w:val="16"/>
              </w:rPr>
              <w:t>T10/SVG</w:t>
            </w:r>
            <w:r>
              <w:rPr>
                <w:rFonts w:cs="Times New Roman"/>
                <w:color w:val="000000"/>
                <w:sz w:val="16"/>
              </w:rPr>
              <w:t>端</w:t>
            </w:r>
          </w:p>
        </w:tc>
      </w:tr>
    </w:tbl>
    <w:p w14:paraId="7B2A9348" w14:textId="77777777">
      <w:pPr>
        <w:keepLines/>
        <w:spacing w:before="60"/>
        <w:ind w:firstLine="360"/>
      </w:pPr>
      <w:r>
        <w:rPr>
          <w:rFonts w:cs="Times New Roman"/>
          <w:color w:val="000000"/>
          <w:sz w:val="18"/>
        </w:rPr>
        <w:t>注：仅为课程预筛；</w:t>
      </w:r>
      <w:r>
        <w:rPr>
          <w:rFonts w:cs="Times New Roman"/>
          <w:color w:val="000000"/>
          <w:sz w:val="18"/>
        </w:rPr>
        <w:t>35kV</w:t>
      </w:r>
      <w:r>
        <w:rPr>
          <w:rFonts w:cs="Times New Roman"/>
          <w:color w:val="000000"/>
          <w:sz w:val="18"/>
        </w:rPr>
        <w:t>的</w:t>
      </w:r>
      <w:r>
        <w:rPr>
          <w:rFonts w:cs="Times New Roman"/>
          <w:color w:val="000000"/>
          <w:sz w:val="18"/>
        </w:rPr>
        <w:t>TOV</w:t>
      </w:r>
      <w:r>
        <w:rPr>
          <w:rFonts w:cs="Times New Roman"/>
          <w:color w:val="000000"/>
          <w:sz w:val="18"/>
        </w:rPr>
        <w:t>、能量、引线压降、线路放电等级和精确型号待专题复核。</w:t>
      </w:r>
    </w:p>
    <w:p w14:paraId="2B611975" w14:textId="77777777">
      <w:pPr>
        <w:ind w:firstLine="480"/>
      </w:pPr>
      <w:r>
        <w:rPr>
          <w:rFonts w:cs="Times New Roman"/>
          <w:color w:val="000000"/>
        </w:rPr>
        <w:t>MOA</w:t>
      </w:r>
      <w:r>
        <w:rPr>
          <w:rFonts w:cs="Times New Roman"/>
          <w:color w:val="000000"/>
        </w:rPr>
        <w:t>课程预筛包括持续运行电压和雷电保护裕度两项。持续运行电压</w:t>
      </w:r>
      <w:r>
        <w:rPr>
          <w:rFonts w:cs="Times New Roman"/>
          <w:color w:val="000000"/>
        </w:rPr>
        <w:t>Uc</w:t>
      </w:r>
      <w:r>
        <w:rPr>
          <w:rFonts w:cs="Times New Roman"/>
          <w:color w:val="000000"/>
        </w:rPr>
        <w:t>应覆盖相应接地方式下的长期相对地电压，保护裕度以被保护设备雷电冲击耐受电压</w:t>
      </w:r>
      <w:r>
        <w:rPr>
          <w:rFonts w:cs="Times New Roman"/>
          <w:color w:val="000000"/>
        </w:rPr>
        <w:t>LIWV</w:t>
      </w:r>
      <w:r>
        <w:rPr>
          <w:rFonts w:cs="Times New Roman"/>
          <w:color w:val="000000"/>
        </w:rPr>
        <w:t>与避雷器残压之比进行初步判断。</w:t>
      </w:r>
    </w:p>
    <w:p w14:paraId="471A7159" w14:textId="77777777">
      <w:pPr>
        <w:tabs>
          <w:tab w:val="right" w:pos="8787"/>
        </w:tabs>
        <w:spacing w:before="80" w:after="80"/>
        <w:ind w:firstLine="460"/>
        <w:jc w:val="center"/>
      </w:pPr>
      <w:r>
        <w:rPr>
          <w:rFonts w:ascii="Cambria Math" w:eastAsia="Cambria Math" w:hAnsi="Cambria Math" w:cs="Cambria Math"/>
          <w:color w:val="000000"/>
          <w:sz w:val="23"/>
        </w:rPr>
        <w:t>Uc ≥ Uc,required</w:t>
      </w:r>
      <w:r>
        <w:rPr>
          <w:rFonts w:ascii="Cambria Math" w:eastAsia="Cambria Math" w:hAnsi="Cambria Math" w:cs="Cambria Math"/>
          <w:color w:val="000000"/>
          <w:sz w:val="23"/>
        </w:rPr>
        <w:t>；</w:t>
      </w:r>
      <w:r>
        <w:rPr>
          <w:rFonts w:ascii="Cambria Math" w:eastAsia="Cambria Math" w:hAnsi="Cambria Math" w:cs="Cambria Math"/>
          <w:color w:val="000000"/>
          <w:sz w:val="23"/>
        </w:rPr>
        <w:t>Kp = LIWV / Ures</w:t>
      </w:r>
      <w:r>
        <w:tab/>
      </w:r>
      <w:r>
        <w:rPr>
          <w:rFonts w:cs="Times New Roman"/>
          <w:color w:val="000000"/>
          <w:sz w:val="21"/>
        </w:rPr>
        <w:t>(4-4)</w:t>
      </w:r>
    </w:p>
    <w:p w14:paraId="5C7B46FC" w14:textId="77777777">
      <w:pPr>
        <w:ind w:firstLine="480"/>
      </w:pPr>
      <w:r>
        <w:rPr>
          <w:rFonts w:cs="Times New Roman"/>
          <w:color w:val="000000"/>
        </w:rPr>
        <w:t>220kV</w:t>
      </w:r>
      <w:r>
        <w:rPr>
          <w:rFonts w:cs="Times New Roman"/>
          <w:color w:val="000000"/>
        </w:rPr>
        <w:t>设备最高电压</w:t>
      </w:r>
      <w:r>
        <w:rPr>
          <w:rFonts w:cs="Times New Roman"/>
          <w:color w:val="000000"/>
        </w:rPr>
        <w:t>252kV</w:t>
      </w:r>
      <w:r>
        <w:rPr>
          <w:rFonts w:cs="Times New Roman"/>
          <w:color w:val="000000"/>
        </w:rPr>
        <w:t>，有效接地课程口径下</w:t>
      </w:r>
      <w:r>
        <w:rPr>
          <w:rFonts w:cs="Times New Roman"/>
          <w:color w:val="000000"/>
        </w:rPr>
        <w:t>Uc,required=252/√3=145.492kV</w:t>
      </w:r>
      <w:r>
        <w:rPr>
          <w:rFonts w:cs="Times New Roman"/>
          <w:color w:val="000000"/>
        </w:rPr>
        <w:t>；选用</w:t>
      </w:r>
      <w:r>
        <w:rPr>
          <w:rFonts w:cs="Times New Roman"/>
          <w:color w:val="000000"/>
        </w:rPr>
        <w:t>159kV Uc</w:t>
      </w:r>
      <w:r>
        <w:rPr>
          <w:rFonts w:cs="Times New Roman"/>
          <w:color w:val="000000"/>
        </w:rPr>
        <w:t>后裕度</w:t>
      </w:r>
      <w:r>
        <w:rPr>
          <w:rFonts w:cs="Times New Roman"/>
          <w:color w:val="000000"/>
        </w:rPr>
        <w:t>13.508kV</w:t>
      </w:r>
      <w:r>
        <w:rPr>
          <w:rFonts w:cs="Times New Roman"/>
          <w:color w:val="000000"/>
        </w:rPr>
        <w:t>，</w:t>
      </w:r>
      <w:r>
        <w:rPr>
          <w:rFonts w:cs="Times New Roman"/>
          <w:color w:val="000000"/>
        </w:rPr>
        <w:t>LIWV/</w:t>
      </w:r>
      <w:r>
        <w:rPr>
          <w:rFonts w:cs="Times New Roman"/>
          <w:color w:val="000000"/>
        </w:rPr>
        <w:t>残压</w:t>
      </w:r>
      <w:r>
        <w:rPr>
          <w:rFonts w:cs="Times New Roman"/>
          <w:color w:val="000000"/>
        </w:rPr>
        <w:t>=1.786</w:t>
      </w:r>
      <w:r>
        <w:rPr>
          <w:rFonts w:cs="Times New Roman"/>
          <w:color w:val="000000"/>
        </w:rPr>
        <w:t>。</w:t>
      </w:r>
    </w:p>
    <w:p w14:paraId="005F21B8" w14:textId="77777777">
      <w:pPr>
        <w:ind w:firstLine="480"/>
      </w:pPr>
      <w:r>
        <w:rPr>
          <w:rFonts w:cs="Times New Roman"/>
          <w:color w:val="000000"/>
        </w:rPr>
        <w:t>35kV</w:t>
      </w:r>
      <w:r>
        <w:rPr>
          <w:rFonts w:cs="Times New Roman"/>
          <w:color w:val="000000"/>
        </w:rPr>
        <w:t>系统按非有效接地课程上界取</w:t>
      </w:r>
      <w:r>
        <w:rPr>
          <w:rFonts w:cs="Times New Roman"/>
          <w:color w:val="000000"/>
        </w:rPr>
        <w:t>Uc,required=40.500kV</w:t>
      </w:r>
      <w:r>
        <w:rPr>
          <w:rFonts w:cs="Times New Roman"/>
          <w:color w:val="000000"/>
        </w:rPr>
        <w:t>，所选</w:t>
      </w:r>
      <w:r>
        <w:rPr>
          <w:rFonts w:cs="Times New Roman"/>
          <w:color w:val="000000"/>
        </w:rPr>
        <w:t>40.8kV Uc</w:t>
      </w:r>
      <w:r>
        <w:rPr>
          <w:rFonts w:cs="Times New Roman"/>
          <w:color w:val="000000"/>
        </w:rPr>
        <w:t>仅余</w:t>
      </w:r>
      <w:r>
        <w:rPr>
          <w:rFonts w:cs="Times New Roman"/>
          <w:color w:val="000000"/>
        </w:rPr>
        <w:t>0.300kV</w:t>
      </w:r>
      <w:r>
        <w:rPr>
          <w:rFonts w:cs="Times New Roman"/>
          <w:color w:val="000000"/>
        </w:rPr>
        <w:t>，约</w:t>
      </w:r>
      <w:r>
        <w:rPr>
          <w:rFonts w:cs="Times New Roman"/>
          <w:color w:val="000000"/>
        </w:rPr>
        <w:t>0.74%</w:t>
      </w:r>
      <w:r>
        <w:rPr>
          <w:rFonts w:cs="Times New Roman"/>
          <w:color w:val="000000"/>
        </w:rPr>
        <w:t>。该裕度是本组</w:t>
      </w:r>
      <w:r>
        <w:rPr>
          <w:rFonts w:cs="Times New Roman"/>
          <w:color w:val="000000"/>
        </w:rPr>
        <w:t>MOA</w:t>
      </w:r>
      <w:r>
        <w:rPr>
          <w:rFonts w:cs="Times New Roman"/>
          <w:color w:val="000000"/>
        </w:rPr>
        <w:t>预筛中最薄弱的一项，必须由</w:t>
      </w:r>
      <w:r>
        <w:rPr>
          <w:rFonts w:cs="Times New Roman"/>
          <w:color w:val="000000"/>
        </w:rPr>
        <w:t>10s TOV</w:t>
      </w:r>
      <w:r>
        <w:rPr>
          <w:rFonts w:cs="Times New Roman"/>
          <w:color w:val="000000"/>
        </w:rPr>
        <w:t>、能量和厂家曲线复核。</w:t>
      </w:r>
    </w:p>
    <w:p w14:paraId="5C9D4019" w14:textId="77777777">
      <w:pPr>
        <w:pStyle w:val="aff6"/>
      </w:pPr>
      <w:r>
        <w:t>表</w:t>
      </w:r>
      <w:r>
        <w:t xml:space="preserve">4-6 </w:t>
      </w:r>
      <w:r>
        <w:t>接地参数与接地开关课程配置</w:t>
      </w:r>
    </w:p>
    <w:tbl>
      <w:tblPr>
        <w:tblStyle w:val="a9"/>
        <w:tblW w:w="8786" w:type="dxa"/>
        <w:jc w:val="center"/>
        <w:tblLayout w:type="fixed"/>
        <w:tblLook w:val="04A0" w:firstRow="1" w:lastRow="0" w:firstColumn="1" w:lastColumn="0" w:noHBand="0" w:noVBand="1"/>
      </w:tblPr>
      <w:tblGrid>
        <w:gridCol w:w="1756"/>
        <w:gridCol w:w="2551"/>
        <w:gridCol w:w="2381"/>
        <w:gridCol w:w="2098"/>
      </w:tblGrid>
      <w:tr w14:paraId="7C3149BD" w14:textId="77777777">
        <w:trPr>
          <w:cantSplit/>
          <w:tblHeader/>
          <w:jc w:val="center"/>
        </w:trPr>
        <w:tc>
          <w:tcPr>
            <w:tcW w:w="1757" w:type="dxa"/>
            <w:shd w:val="clear" w:color="auto" w:fill="D9E2F3"/>
            <w:tcMar>
              <w:top w:w="90" w:type="dxa"/>
              <w:left w:w="110" w:type="dxa"/>
              <w:bottom w:w="90" w:type="dxa"/>
              <w:right w:w="110" w:type="dxa"/>
            </w:tcMar>
            <w:vAlign w:val="center"/>
          </w:tcPr>
          <w:p w14:paraId="17B0D807" w14:textId="77777777">
            <w:pPr>
              <w:spacing w:line="240" w:lineRule="auto"/>
              <w:ind w:firstLine="321"/>
              <w:jc w:val="center"/>
            </w:pPr>
            <w:r>
              <w:rPr>
                <w:rFonts w:eastAsia="黑体" w:cs="Times New Roman"/>
                <w:b/>
                <w:color w:val="000000"/>
                <w:sz w:val="16"/>
              </w:rPr>
              <w:t>位置</w:t>
            </w:r>
          </w:p>
        </w:tc>
        <w:tc>
          <w:tcPr>
            <w:tcW w:w="2551" w:type="dxa"/>
            <w:shd w:val="clear" w:color="auto" w:fill="D9E2F3"/>
            <w:tcMar>
              <w:top w:w="90" w:type="dxa"/>
              <w:left w:w="110" w:type="dxa"/>
              <w:bottom w:w="90" w:type="dxa"/>
              <w:right w:w="110" w:type="dxa"/>
            </w:tcMar>
            <w:vAlign w:val="center"/>
          </w:tcPr>
          <w:p w14:paraId="765C3757" w14:textId="77777777">
            <w:pPr>
              <w:spacing w:line="240" w:lineRule="auto"/>
              <w:ind w:firstLine="321"/>
              <w:jc w:val="center"/>
            </w:pPr>
            <w:r>
              <w:rPr>
                <w:rFonts w:eastAsia="黑体" w:cs="Times New Roman"/>
                <w:b/>
                <w:color w:val="000000"/>
                <w:sz w:val="16"/>
              </w:rPr>
              <w:t>课程配置</w:t>
            </w:r>
          </w:p>
        </w:tc>
        <w:tc>
          <w:tcPr>
            <w:tcW w:w="2381" w:type="dxa"/>
            <w:shd w:val="clear" w:color="auto" w:fill="D9E2F3"/>
            <w:tcMar>
              <w:top w:w="90" w:type="dxa"/>
              <w:left w:w="110" w:type="dxa"/>
              <w:bottom w:w="90" w:type="dxa"/>
              <w:right w:w="110" w:type="dxa"/>
            </w:tcMar>
            <w:vAlign w:val="center"/>
          </w:tcPr>
          <w:p w14:paraId="4AC40AA7" w14:textId="77777777">
            <w:pPr>
              <w:spacing w:line="240" w:lineRule="auto"/>
              <w:ind w:firstLine="321"/>
              <w:jc w:val="center"/>
            </w:pPr>
            <w:r>
              <w:rPr>
                <w:rFonts w:eastAsia="黑体" w:cs="Times New Roman"/>
                <w:b/>
                <w:color w:val="000000"/>
                <w:sz w:val="16"/>
              </w:rPr>
              <w:t>等级</w:t>
            </w:r>
            <w:r>
              <w:rPr>
                <w:rFonts w:eastAsia="黑体" w:cs="Times New Roman"/>
                <w:b/>
                <w:color w:val="000000"/>
                <w:sz w:val="16"/>
              </w:rPr>
              <w:t>/</w:t>
            </w:r>
            <w:r>
              <w:rPr>
                <w:rFonts w:eastAsia="黑体" w:cs="Times New Roman"/>
                <w:b/>
                <w:color w:val="000000"/>
                <w:sz w:val="16"/>
              </w:rPr>
              <w:t>参数</w:t>
            </w:r>
          </w:p>
        </w:tc>
        <w:tc>
          <w:tcPr>
            <w:tcW w:w="2098" w:type="dxa"/>
            <w:shd w:val="clear" w:color="auto" w:fill="D9E2F3"/>
            <w:tcMar>
              <w:top w:w="90" w:type="dxa"/>
              <w:left w:w="110" w:type="dxa"/>
              <w:bottom w:w="90" w:type="dxa"/>
              <w:right w:w="110" w:type="dxa"/>
            </w:tcMar>
            <w:vAlign w:val="center"/>
          </w:tcPr>
          <w:p w14:paraId="5DD980DB" w14:textId="77777777">
            <w:pPr>
              <w:spacing w:line="240" w:lineRule="auto"/>
              <w:ind w:firstLine="321"/>
              <w:jc w:val="center"/>
            </w:pPr>
            <w:r>
              <w:rPr>
                <w:rFonts w:eastAsia="黑体" w:cs="Times New Roman"/>
                <w:b/>
                <w:color w:val="000000"/>
                <w:sz w:val="16"/>
              </w:rPr>
              <w:t>工程边界</w:t>
            </w:r>
          </w:p>
        </w:tc>
      </w:tr>
      <w:tr w14:paraId="652DF38F" w14:textId="77777777">
        <w:trPr>
          <w:cantSplit/>
          <w:jc w:val="center"/>
        </w:trPr>
        <w:tc>
          <w:tcPr>
            <w:tcW w:w="1757" w:type="dxa"/>
            <w:tcMar>
              <w:top w:w="90" w:type="dxa"/>
              <w:left w:w="110" w:type="dxa"/>
              <w:bottom w:w="90" w:type="dxa"/>
              <w:right w:w="110" w:type="dxa"/>
            </w:tcMar>
            <w:vAlign w:val="center"/>
          </w:tcPr>
          <w:p w14:paraId="09E6E55A" w14:textId="77777777">
            <w:pPr>
              <w:spacing w:line="240" w:lineRule="auto"/>
              <w:ind w:firstLine="320"/>
              <w:jc w:val="left"/>
            </w:pPr>
            <w:r>
              <w:rPr>
                <w:rFonts w:cs="Times New Roman"/>
                <w:color w:val="000000"/>
                <w:sz w:val="16"/>
              </w:rPr>
              <w:t>主变</w:t>
            </w:r>
            <w:r>
              <w:rPr>
                <w:rFonts w:cs="Times New Roman"/>
                <w:color w:val="000000"/>
                <w:sz w:val="16"/>
              </w:rPr>
              <w:t>220kV</w:t>
            </w:r>
            <w:r>
              <w:rPr>
                <w:rFonts w:cs="Times New Roman"/>
                <w:color w:val="000000"/>
                <w:sz w:val="16"/>
              </w:rPr>
              <w:t>中性点</w:t>
            </w:r>
          </w:p>
        </w:tc>
        <w:tc>
          <w:tcPr>
            <w:tcW w:w="2551" w:type="dxa"/>
            <w:tcMar>
              <w:top w:w="90" w:type="dxa"/>
              <w:left w:w="110" w:type="dxa"/>
              <w:bottom w:w="90" w:type="dxa"/>
              <w:right w:w="110" w:type="dxa"/>
            </w:tcMar>
            <w:vAlign w:val="center"/>
          </w:tcPr>
          <w:p w14:paraId="79F973C0" w14:textId="77777777">
            <w:pPr>
              <w:spacing w:line="240" w:lineRule="auto"/>
              <w:ind w:firstLine="320"/>
              <w:jc w:val="center"/>
            </w:pPr>
            <w:r>
              <w:rPr>
                <w:rFonts w:cs="Times New Roman"/>
                <w:color w:val="000000"/>
                <w:sz w:val="16"/>
              </w:rPr>
              <w:t>经</w:t>
            </w:r>
            <w:r>
              <w:rPr>
                <w:rFonts w:cs="Times New Roman"/>
                <w:color w:val="000000"/>
                <w:sz w:val="16"/>
              </w:rPr>
              <w:t>600/1A</w:t>
            </w:r>
            <w:r>
              <w:rPr>
                <w:rFonts w:cs="Times New Roman"/>
                <w:color w:val="000000"/>
                <w:sz w:val="16"/>
              </w:rPr>
              <w:t>中性点</w:t>
            </w:r>
            <w:r>
              <w:rPr>
                <w:rFonts w:cs="Times New Roman"/>
                <w:color w:val="000000"/>
                <w:sz w:val="16"/>
              </w:rPr>
              <w:t>CT</w:t>
            </w:r>
            <w:r>
              <w:rPr>
                <w:rFonts w:cs="Times New Roman"/>
                <w:color w:val="000000"/>
                <w:sz w:val="16"/>
              </w:rPr>
              <w:t>直接接地</w:t>
            </w:r>
          </w:p>
        </w:tc>
        <w:tc>
          <w:tcPr>
            <w:tcW w:w="2381" w:type="dxa"/>
            <w:tcMar>
              <w:top w:w="90" w:type="dxa"/>
              <w:left w:w="110" w:type="dxa"/>
              <w:bottom w:w="90" w:type="dxa"/>
              <w:right w:w="110" w:type="dxa"/>
            </w:tcMar>
            <w:vAlign w:val="center"/>
          </w:tcPr>
          <w:p w14:paraId="71DA8695" w14:textId="77777777">
            <w:pPr>
              <w:spacing w:line="240" w:lineRule="auto"/>
              <w:ind w:firstLine="320"/>
              <w:jc w:val="center"/>
            </w:pPr>
            <w:r>
              <w:rPr>
                <w:rFonts w:cs="Times New Roman"/>
                <w:color w:val="000000"/>
                <w:sz w:val="16"/>
              </w:rPr>
              <w:t>PX+5P30</w:t>
            </w:r>
            <w:r>
              <w:rPr>
                <w:rFonts w:cs="Times New Roman"/>
                <w:color w:val="000000"/>
                <w:sz w:val="16"/>
              </w:rPr>
              <w:t>课程目标</w:t>
            </w:r>
          </w:p>
        </w:tc>
        <w:tc>
          <w:tcPr>
            <w:tcW w:w="2097" w:type="dxa"/>
            <w:tcMar>
              <w:top w:w="90" w:type="dxa"/>
              <w:left w:w="110" w:type="dxa"/>
              <w:bottom w:w="90" w:type="dxa"/>
              <w:right w:w="110" w:type="dxa"/>
            </w:tcMar>
            <w:vAlign w:val="center"/>
          </w:tcPr>
          <w:p w14:paraId="6769E974" w14:textId="77777777">
            <w:pPr>
              <w:spacing w:line="240" w:lineRule="auto"/>
              <w:ind w:firstLine="320"/>
              <w:jc w:val="center"/>
            </w:pPr>
            <w:r>
              <w:rPr>
                <w:rFonts w:cs="Times New Roman"/>
                <w:color w:val="000000"/>
                <w:sz w:val="16"/>
              </w:rPr>
              <w:t>持续</w:t>
            </w:r>
            <w:r>
              <w:rPr>
                <w:rFonts w:cs="Times New Roman"/>
                <w:color w:val="000000"/>
                <w:sz w:val="16"/>
              </w:rPr>
              <w:t>/</w:t>
            </w:r>
            <w:r>
              <w:rPr>
                <w:rFonts w:cs="Times New Roman"/>
                <w:color w:val="000000"/>
                <w:sz w:val="16"/>
              </w:rPr>
              <w:t>短时</w:t>
            </w:r>
            <w:r>
              <w:rPr>
                <w:rFonts w:cs="Times New Roman"/>
                <w:color w:val="000000"/>
                <w:sz w:val="16"/>
              </w:rPr>
              <w:t>/</w:t>
            </w:r>
            <w:r>
              <w:rPr>
                <w:rFonts w:cs="Times New Roman"/>
                <w:color w:val="000000"/>
                <w:sz w:val="16"/>
              </w:rPr>
              <w:t>峰值按单相接地与零序专题，不沿用三相回路职责</w:t>
            </w:r>
          </w:p>
        </w:tc>
      </w:tr>
      <w:tr w14:paraId="02B8622D" w14:textId="77777777">
        <w:trPr>
          <w:cantSplit/>
          <w:jc w:val="center"/>
        </w:trPr>
        <w:tc>
          <w:tcPr>
            <w:tcW w:w="1757" w:type="dxa"/>
            <w:tcMar>
              <w:top w:w="90" w:type="dxa"/>
              <w:left w:w="110" w:type="dxa"/>
              <w:bottom w:w="90" w:type="dxa"/>
              <w:right w:w="110" w:type="dxa"/>
            </w:tcMar>
            <w:vAlign w:val="center"/>
          </w:tcPr>
          <w:p w14:paraId="2EE5AEC9" w14:textId="77777777">
            <w:pPr>
              <w:spacing w:line="240" w:lineRule="auto"/>
              <w:ind w:firstLine="320"/>
              <w:jc w:val="left"/>
            </w:pPr>
            <w:r>
              <w:rPr>
                <w:rFonts w:cs="Times New Roman"/>
                <w:color w:val="000000"/>
                <w:sz w:val="16"/>
              </w:rPr>
              <w:t>35kV-I/II</w:t>
            </w:r>
            <w:r>
              <w:rPr>
                <w:rFonts w:cs="Times New Roman"/>
                <w:color w:val="000000"/>
                <w:sz w:val="16"/>
              </w:rPr>
              <w:t>段</w:t>
            </w:r>
          </w:p>
        </w:tc>
        <w:tc>
          <w:tcPr>
            <w:tcW w:w="2551" w:type="dxa"/>
            <w:tcMar>
              <w:top w:w="90" w:type="dxa"/>
              <w:left w:w="110" w:type="dxa"/>
              <w:bottom w:w="90" w:type="dxa"/>
              <w:right w:w="110" w:type="dxa"/>
            </w:tcMar>
            <w:vAlign w:val="center"/>
          </w:tcPr>
          <w:p w14:paraId="3C6F15D5" w14:textId="77777777">
            <w:pPr>
              <w:spacing w:line="240" w:lineRule="auto"/>
              <w:ind w:firstLine="320"/>
              <w:jc w:val="center"/>
            </w:pPr>
            <w:r>
              <w:rPr>
                <w:rFonts w:cs="Times New Roman"/>
                <w:color w:val="000000"/>
                <w:sz w:val="16"/>
              </w:rPr>
              <w:t>每段</w:t>
            </w:r>
            <w:r>
              <w:rPr>
                <w:rFonts w:cs="Times New Roman"/>
                <w:color w:val="000000"/>
                <w:sz w:val="16"/>
              </w:rPr>
              <w:t>1000kVA ZN</w:t>
            </w:r>
            <w:r>
              <w:rPr>
                <w:rFonts w:cs="Times New Roman"/>
                <w:color w:val="000000"/>
                <w:sz w:val="16"/>
              </w:rPr>
              <w:t>接地变</w:t>
            </w:r>
            <w:r>
              <w:rPr>
                <w:rFonts w:cs="Times New Roman"/>
                <w:color w:val="000000"/>
                <w:sz w:val="16"/>
              </w:rPr>
              <w:t>+</w:t>
            </w:r>
            <w:r>
              <w:rPr>
                <w:rFonts w:cs="Times New Roman"/>
                <w:color w:val="000000"/>
                <w:sz w:val="16"/>
              </w:rPr>
              <w:t>低电阻</w:t>
            </w:r>
          </w:p>
        </w:tc>
        <w:tc>
          <w:tcPr>
            <w:tcW w:w="2381" w:type="dxa"/>
            <w:tcMar>
              <w:top w:w="90" w:type="dxa"/>
              <w:left w:w="110" w:type="dxa"/>
              <w:bottom w:w="90" w:type="dxa"/>
              <w:right w:w="110" w:type="dxa"/>
            </w:tcMar>
            <w:vAlign w:val="center"/>
          </w:tcPr>
          <w:p w14:paraId="0CA56ACB" w14:textId="77777777">
            <w:pPr>
              <w:spacing w:line="240" w:lineRule="auto"/>
              <w:ind w:firstLine="320"/>
              <w:jc w:val="center"/>
            </w:pPr>
            <w:r>
              <w:rPr>
                <w:rFonts w:cs="Times New Roman"/>
                <w:color w:val="000000"/>
                <w:sz w:val="16"/>
              </w:rPr>
              <w:t>400A/10s</w:t>
            </w:r>
            <w:r>
              <w:rPr>
                <w:rFonts w:cs="Times New Roman"/>
                <w:color w:val="000000"/>
                <w:sz w:val="16"/>
              </w:rPr>
              <w:t>；</w:t>
            </w:r>
            <w:r>
              <w:rPr>
                <w:rFonts w:cs="Times New Roman"/>
                <w:color w:val="000000"/>
                <w:sz w:val="16"/>
              </w:rPr>
              <w:t>R≈50.5Ω</w:t>
            </w:r>
          </w:p>
        </w:tc>
        <w:tc>
          <w:tcPr>
            <w:tcW w:w="2097" w:type="dxa"/>
            <w:tcMar>
              <w:top w:w="90" w:type="dxa"/>
              <w:left w:w="110" w:type="dxa"/>
              <w:bottom w:w="90" w:type="dxa"/>
              <w:right w:w="110" w:type="dxa"/>
            </w:tcMar>
            <w:vAlign w:val="center"/>
          </w:tcPr>
          <w:p w14:paraId="40FE9C21" w14:textId="77777777">
            <w:pPr>
              <w:spacing w:line="240" w:lineRule="auto"/>
              <w:ind w:firstLine="320"/>
              <w:jc w:val="center"/>
            </w:pPr>
            <w:r>
              <w:rPr>
                <w:rFonts w:cs="Times New Roman"/>
                <w:color w:val="000000"/>
                <w:sz w:val="16"/>
              </w:rPr>
              <w:t>2</w:t>
            </w:r>
            <w:r>
              <w:rPr>
                <w:rFonts w:cs="Times New Roman"/>
                <w:color w:val="000000"/>
                <w:sz w:val="16"/>
              </w:rPr>
              <w:t>套；</w:t>
            </w:r>
            <w:r>
              <w:rPr>
                <w:rFonts w:cs="Times New Roman"/>
                <w:color w:val="000000"/>
                <w:sz w:val="16"/>
              </w:rPr>
              <w:t>1250A</w:t>
            </w:r>
            <w:r>
              <w:rPr>
                <w:rFonts w:cs="Times New Roman"/>
                <w:color w:val="000000"/>
                <w:sz w:val="16"/>
              </w:rPr>
              <w:t>馈线柜；</w:t>
            </w:r>
            <w:r>
              <w:rPr>
                <w:rFonts w:cs="Times New Roman"/>
                <w:color w:val="000000"/>
                <w:sz w:val="16"/>
              </w:rPr>
              <w:t>600/1A</w:t>
            </w:r>
            <w:r>
              <w:rPr>
                <w:rFonts w:cs="Times New Roman"/>
                <w:color w:val="000000"/>
                <w:sz w:val="16"/>
              </w:rPr>
              <w:t>相</w:t>
            </w:r>
            <w:r>
              <w:rPr>
                <w:rFonts w:cs="Times New Roman"/>
                <w:color w:val="000000"/>
                <w:sz w:val="16"/>
              </w:rPr>
              <w:t>CT+400/1A</w:t>
            </w:r>
            <w:r>
              <w:rPr>
                <w:rFonts w:cs="Times New Roman"/>
                <w:color w:val="000000"/>
                <w:sz w:val="16"/>
              </w:rPr>
              <w:t>中性点</w:t>
            </w:r>
            <w:r>
              <w:rPr>
                <w:rFonts w:cs="Times New Roman"/>
                <w:color w:val="000000"/>
                <w:sz w:val="16"/>
              </w:rPr>
              <w:t>CT</w:t>
            </w:r>
          </w:p>
        </w:tc>
      </w:tr>
      <w:tr w14:paraId="118072C9" w14:textId="77777777">
        <w:trPr>
          <w:cantSplit/>
          <w:jc w:val="center"/>
        </w:trPr>
        <w:tc>
          <w:tcPr>
            <w:tcW w:w="1757" w:type="dxa"/>
            <w:tcMar>
              <w:top w:w="90" w:type="dxa"/>
              <w:left w:w="110" w:type="dxa"/>
              <w:bottom w:w="90" w:type="dxa"/>
              <w:right w:w="110" w:type="dxa"/>
            </w:tcMar>
            <w:vAlign w:val="center"/>
          </w:tcPr>
          <w:p w14:paraId="769B170F" w14:textId="77777777">
            <w:pPr>
              <w:spacing w:line="240" w:lineRule="auto"/>
              <w:ind w:firstLine="320"/>
              <w:jc w:val="left"/>
            </w:pPr>
            <w:r>
              <w:rPr>
                <w:rFonts w:cs="Times New Roman"/>
                <w:color w:val="000000"/>
                <w:sz w:val="16"/>
              </w:rPr>
              <w:t>10kV-I/II</w:t>
            </w:r>
            <w:r>
              <w:rPr>
                <w:rFonts w:cs="Times New Roman"/>
                <w:color w:val="000000"/>
                <w:sz w:val="16"/>
              </w:rPr>
              <w:t>段</w:t>
            </w:r>
          </w:p>
        </w:tc>
        <w:tc>
          <w:tcPr>
            <w:tcW w:w="2551" w:type="dxa"/>
            <w:tcMar>
              <w:top w:w="90" w:type="dxa"/>
              <w:left w:w="110" w:type="dxa"/>
              <w:bottom w:w="90" w:type="dxa"/>
              <w:right w:w="110" w:type="dxa"/>
            </w:tcMar>
            <w:vAlign w:val="center"/>
          </w:tcPr>
          <w:p w14:paraId="36D09BEE" w14:textId="77777777">
            <w:pPr>
              <w:spacing w:line="240" w:lineRule="auto"/>
              <w:ind w:firstLine="320"/>
              <w:jc w:val="center"/>
            </w:pPr>
            <w:r>
              <w:rPr>
                <w:rFonts w:cs="Times New Roman"/>
                <w:color w:val="000000"/>
                <w:sz w:val="16"/>
              </w:rPr>
              <w:t>每段</w:t>
            </w:r>
            <w:r>
              <w:rPr>
                <w:rFonts w:cs="Times New Roman"/>
                <w:color w:val="000000"/>
                <w:sz w:val="16"/>
              </w:rPr>
              <w:t>200kVA ZN</w:t>
            </w:r>
            <w:r>
              <w:rPr>
                <w:rFonts w:cs="Times New Roman"/>
                <w:color w:val="000000"/>
                <w:sz w:val="16"/>
              </w:rPr>
              <w:t>接地变</w:t>
            </w:r>
            <w:r>
              <w:rPr>
                <w:rFonts w:cs="Times New Roman"/>
                <w:color w:val="000000"/>
                <w:sz w:val="16"/>
              </w:rPr>
              <w:t>+</w:t>
            </w:r>
            <w:r>
              <w:rPr>
                <w:rFonts w:cs="Times New Roman"/>
                <w:color w:val="000000"/>
                <w:sz w:val="16"/>
              </w:rPr>
              <w:t>低电阻</w:t>
            </w:r>
          </w:p>
        </w:tc>
        <w:tc>
          <w:tcPr>
            <w:tcW w:w="2381" w:type="dxa"/>
            <w:tcMar>
              <w:top w:w="90" w:type="dxa"/>
              <w:left w:w="110" w:type="dxa"/>
              <w:bottom w:w="90" w:type="dxa"/>
              <w:right w:w="110" w:type="dxa"/>
            </w:tcMar>
            <w:vAlign w:val="center"/>
          </w:tcPr>
          <w:p w14:paraId="7BFABF37" w14:textId="77777777">
            <w:pPr>
              <w:spacing w:line="240" w:lineRule="auto"/>
              <w:ind w:firstLine="320"/>
              <w:jc w:val="center"/>
            </w:pPr>
            <w:r>
              <w:rPr>
                <w:rFonts w:cs="Times New Roman"/>
                <w:color w:val="000000"/>
                <w:sz w:val="16"/>
              </w:rPr>
              <w:t>200A/10s</w:t>
            </w:r>
            <w:r>
              <w:rPr>
                <w:rFonts w:cs="Times New Roman"/>
                <w:color w:val="000000"/>
                <w:sz w:val="16"/>
              </w:rPr>
              <w:t>；</w:t>
            </w:r>
            <w:r>
              <w:rPr>
                <w:rFonts w:cs="Times New Roman"/>
                <w:color w:val="000000"/>
                <w:sz w:val="16"/>
              </w:rPr>
              <w:t>R≈28.9Ω</w:t>
            </w:r>
          </w:p>
        </w:tc>
        <w:tc>
          <w:tcPr>
            <w:tcW w:w="2097" w:type="dxa"/>
            <w:tcMar>
              <w:top w:w="90" w:type="dxa"/>
              <w:left w:w="110" w:type="dxa"/>
              <w:bottom w:w="90" w:type="dxa"/>
              <w:right w:w="110" w:type="dxa"/>
            </w:tcMar>
            <w:vAlign w:val="center"/>
          </w:tcPr>
          <w:p w14:paraId="5D86A54D" w14:textId="77777777">
            <w:pPr>
              <w:spacing w:line="240" w:lineRule="auto"/>
              <w:ind w:firstLine="320"/>
              <w:jc w:val="center"/>
            </w:pPr>
            <w:r>
              <w:rPr>
                <w:rFonts w:cs="Times New Roman"/>
                <w:color w:val="000000"/>
                <w:sz w:val="16"/>
              </w:rPr>
              <w:t>2</w:t>
            </w:r>
            <w:r>
              <w:rPr>
                <w:rFonts w:cs="Times New Roman"/>
                <w:color w:val="000000"/>
                <w:sz w:val="16"/>
              </w:rPr>
              <w:t>套；</w:t>
            </w:r>
            <w:r>
              <w:rPr>
                <w:rFonts w:cs="Times New Roman"/>
                <w:color w:val="000000"/>
                <w:sz w:val="16"/>
              </w:rPr>
              <w:t>1250A</w:t>
            </w:r>
            <w:r>
              <w:rPr>
                <w:rFonts w:cs="Times New Roman"/>
                <w:color w:val="000000"/>
                <w:sz w:val="16"/>
              </w:rPr>
              <w:t>馈线柜；</w:t>
            </w:r>
            <w:r>
              <w:rPr>
                <w:rFonts w:cs="Times New Roman"/>
                <w:color w:val="000000"/>
                <w:sz w:val="16"/>
              </w:rPr>
              <w:t>300/1A</w:t>
            </w:r>
            <w:r>
              <w:rPr>
                <w:rFonts w:cs="Times New Roman"/>
                <w:color w:val="000000"/>
                <w:sz w:val="16"/>
              </w:rPr>
              <w:t>相</w:t>
            </w:r>
            <w:r>
              <w:rPr>
                <w:rFonts w:cs="Times New Roman"/>
                <w:color w:val="000000"/>
                <w:sz w:val="16"/>
              </w:rPr>
              <w:t>CT+200/1A</w:t>
            </w:r>
            <w:r>
              <w:rPr>
                <w:rFonts w:cs="Times New Roman"/>
                <w:color w:val="000000"/>
                <w:sz w:val="16"/>
              </w:rPr>
              <w:t>中性点</w:t>
            </w:r>
            <w:r>
              <w:rPr>
                <w:rFonts w:cs="Times New Roman"/>
                <w:color w:val="000000"/>
                <w:sz w:val="16"/>
              </w:rPr>
              <w:t>CT</w:t>
            </w:r>
          </w:p>
        </w:tc>
      </w:tr>
      <w:tr w14:paraId="649BC424" w14:textId="77777777">
        <w:trPr>
          <w:cantSplit/>
          <w:jc w:val="center"/>
        </w:trPr>
        <w:tc>
          <w:tcPr>
            <w:tcW w:w="1757" w:type="dxa"/>
            <w:tcMar>
              <w:top w:w="90" w:type="dxa"/>
              <w:left w:w="110" w:type="dxa"/>
              <w:bottom w:w="90" w:type="dxa"/>
              <w:right w:w="110" w:type="dxa"/>
            </w:tcMar>
            <w:vAlign w:val="center"/>
          </w:tcPr>
          <w:p w14:paraId="07C04D82" w14:textId="77777777">
            <w:pPr>
              <w:spacing w:line="240" w:lineRule="auto"/>
              <w:ind w:firstLine="320"/>
              <w:jc w:val="left"/>
            </w:pPr>
            <w:r>
              <w:rPr>
                <w:rFonts w:cs="Times New Roman"/>
                <w:color w:val="000000"/>
                <w:sz w:val="16"/>
              </w:rPr>
              <w:t>35/10kV</w:t>
            </w:r>
            <w:r>
              <w:rPr>
                <w:rFonts w:cs="Times New Roman"/>
                <w:color w:val="000000"/>
                <w:sz w:val="16"/>
              </w:rPr>
              <w:t>母联转供</w:t>
            </w:r>
          </w:p>
        </w:tc>
        <w:tc>
          <w:tcPr>
            <w:tcW w:w="2551" w:type="dxa"/>
            <w:tcMar>
              <w:top w:w="90" w:type="dxa"/>
              <w:left w:w="110" w:type="dxa"/>
              <w:bottom w:w="90" w:type="dxa"/>
              <w:right w:w="110" w:type="dxa"/>
            </w:tcMar>
            <w:vAlign w:val="center"/>
          </w:tcPr>
          <w:p w14:paraId="776A2873" w14:textId="77777777">
            <w:pPr>
              <w:spacing w:line="240" w:lineRule="auto"/>
              <w:ind w:firstLine="320"/>
              <w:jc w:val="center"/>
            </w:pPr>
            <w:r>
              <w:rPr>
                <w:rFonts w:cs="Times New Roman"/>
                <w:color w:val="000000"/>
                <w:sz w:val="16"/>
              </w:rPr>
              <w:t>合母联前退出受电</w:t>
            </w:r>
            <w:r>
              <w:rPr>
                <w:rFonts w:cs="Times New Roman"/>
                <w:color w:val="000000"/>
                <w:sz w:val="16"/>
              </w:rPr>
              <w:t>/</w:t>
            </w:r>
            <w:r>
              <w:rPr>
                <w:rFonts w:cs="Times New Roman"/>
                <w:color w:val="000000"/>
                <w:sz w:val="16"/>
              </w:rPr>
              <w:t>故障段接地源</w:t>
            </w:r>
          </w:p>
        </w:tc>
        <w:tc>
          <w:tcPr>
            <w:tcW w:w="2381" w:type="dxa"/>
            <w:tcMar>
              <w:top w:w="90" w:type="dxa"/>
              <w:left w:w="110" w:type="dxa"/>
              <w:bottom w:w="90" w:type="dxa"/>
              <w:right w:w="110" w:type="dxa"/>
            </w:tcMar>
            <w:vAlign w:val="center"/>
          </w:tcPr>
          <w:p w14:paraId="3E9EB4C5" w14:textId="77777777">
            <w:pPr>
              <w:spacing w:line="240" w:lineRule="auto"/>
              <w:ind w:firstLine="320"/>
              <w:jc w:val="center"/>
            </w:pPr>
            <w:r>
              <w:rPr>
                <w:rFonts w:cs="Times New Roman"/>
                <w:color w:val="000000"/>
                <w:sz w:val="16"/>
              </w:rPr>
              <w:t>仅保留健康侧</w:t>
            </w:r>
            <w:r>
              <w:rPr>
                <w:rFonts w:cs="Times New Roman"/>
                <w:color w:val="000000"/>
                <w:sz w:val="16"/>
              </w:rPr>
              <w:t>1</w:t>
            </w:r>
            <w:r>
              <w:rPr>
                <w:rFonts w:cs="Times New Roman"/>
                <w:color w:val="000000"/>
                <w:sz w:val="16"/>
              </w:rPr>
              <w:t>套</w:t>
            </w:r>
          </w:p>
        </w:tc>
        <w:tc>
          <w:tcPr>
            <w:tcW w:w="2097" w:type="dxa"/>
            <w:tcMar>
              <w:top w:w="90" w:type="dxa"/>
              <w:left w:w="110" w:type="dxa"/>
              <w:bottom w:w="90" w:type="dxa"/>
              <w:right w:w="110" w:type="dxa"/>
            </w:tcMar>
            <w:vAlign w:val="center"/>
          </w:tcPr>
          <w:p w14:paraId="6989C01B" w14:textId="77777777">
            <w:pPr>
              <w:spacing w:line="240" w:lineRule="auto"/>
              <w:ind w:firstLine="320"/>
              <w:jc w:val="center"/>
            </w:pPr>
            <w:r>
              <w:rPr>
                <w:rFonts w:cs="Times New Roman"/>
                <w:color w:val="000000"/>
                <w:sz w:val="16"/>
              </w:rPr>
              <w:t>联锁禁止母联合闸且两套接地源并联；分列后恢复每段</w:t>
            </w:r>
            <w:r>
              <w:rPr>
                <w:rFonts w:cs="Times New Roman"/>
                <w:color w:val="000000"/>
                <w:sz w:val="16"/>
              </w:rPr>
              <w:t>1</w:t>
            </w:r>
            <w:r>
              <w:rPr>
                <w:rFonts w:cs="Times New Roman"/>
                <w:color w:val="000000"/>
                <w:sz w:val="16"/>
              </w:rPr>
              <w:t>套</w:t>
            </w:r>
          </w:p>
        </w:tc>
      </w:tr>
      <w:tr w14:paraId="268296C2" w14:textId="77777777">
        <w:trPr>
          <w:cantSplit/>
          <w:jc w:val="center"/>
        </w:trPr>
        <w:tc>
          <w:tcPr>
            <w:tcW w:w="1757" w:type="dxa"/>
            <w:tcMar>
              <w:top w:w="90" w:type="dxa"/>
              <w:left w:w="110" w:type="dxa"/>
              <w:bottom w:w="90" w:type="dxa"/>
              <w:right w:w="110" w:type="dxa"/>
            </w:tcMar>
            <w:vAlign w:val="center"/>
          </w:tcPr>
          <w:p w14:paraId="46C08E57" w14:textId="77777777">
            <w:pPr>
              <w:spacing w:line="240" w:lineRule="auto"/>
              <w:ind w:firstLine="320"/>
              <w:jc w:val="left"/>
            </w:pPr>
            <w:r>
              <w:rPr>
                <w:rFonts w:cs="Times New Roman"/>
                <w:color w:val="000000"/>
                <w:sz w:val="16"/>
              </w:rPr>
              <w:t>220kV</w:t>
            </w:r>
            <w:r>
              <w:rPr>
                <w:rFonts w:cs="Times New Roman"/>
                <w:color w:val="000000"/>
                <w:sz w:val="16"/>
              </w:rPr>
              <w:t>线路侧</w:t>
            </w:r>
            <w:r>
              <w:rPr>
                <w:rFonts w:cs="Times New Roman"/>
                <w:color w:val="000000"/>
                <w:sz w:val="16"/>
              </w:rPr>
              <w:t>ES</w:t>
            </w:r>
          </w:p>
        </w:tc>
        <w:tc>
          <w:tcPr>
            <w:tcW w:w="2551" w:type="dxa"/>
            <w:tcMar>
              <w:top w:w="90" w:type="dxa"/>
              <w:left w:w="110" w:type="dxa"/>
              <w:bottom w:w="90" w:type="dxa"/>
              <w:right w:w="110" w:type="dxa"/>
            </w:tcMar>
            <w:vAlign w:val="center"/>
          </w:tcPr>
          <w:p w14:paraId="642183B5" w14:textId="77777777">
            <w:pPr>
              <w:spacing w:line="240" w:lineRule="auto"/>
              <w:ind w:firstLine="320"/>
              <w:jc w:val="center"/>
            </w:pPr>
            <w:r>
              <w:rPr>
                <w:rFonts w:cs="Times New Roman"/>
                <w:color w:val="000000"/>
                <w:sz w:val="16"/>
              </w:rPr>
              <w:t>线路侧</w:t>
            </w:r>
            <w:r>
              <w:rPr>
                <w:rFonts w:cs="Times New Roman"/>
                <w:color w:val="000000"/>
                <w:sz w:val="16"/>
              </w:rPr>
              <w:t>QS</w:t>
            </w:r>
            <w:r>
              <w:rPr>
                <w:rFonts w:cs="Times New Roman"/>
                <w:color w:val="000000"/>
                <w:sz w:val="16"/>
              </w:rPr>
              <w:t>配常开</w:t>
            </w:r>
            <w:r>
              <w:rPr>
                <w:rFonts w:cs="Times New Roman"/>
                <w:color w:val="000000"/>
                <w:sz w:val="16"/>
              </w:rPr>
              <w:t>ES</w:t>
            </w:r>
          </w:p>
        </w:tc>
        <w:tc>
          <w:tcPr>
            <w:tcW w:w="2381" w:type="dxa"/>
            <w:tcMar>
              <w:top w:w="90" w:type="dxa"/>
              <w:left w:w="110" w:type="dxa"/>
              <w:bottom w:w="90" w:type="dxa"/>
              <w:right w:w="110" w:type="dxa"/>
            </w:tcMar>
            <w:vAlign w:val="center"/>
          </w:tcPr>
          <w:p w14:paraId="74C6AA5E" w14:textId="77777777">
            <w:pPr>
              <w:spacing w:line="240" w:lineRule="auto"/>
              <w:ind w:firstLine="320"/>
              <w:jc w:val="center"/>
            </w:pPr>
            <w:r>
              <w:rPr>
                <w:rFonts w:cs="Times New Roman"/>
                <w:color w:val="000000"/>
                <w:sz w:val="16"/>
              </w:rPr>
              <w:t>252kV</w:t>
            </w:r>
            <w:r>
              <w:rPr>
                <w:rFonts w:cs="Times New Roman"/>
                <w:color w:val="000000"/>
                <w:sz w:val="16"/>
              </w:rPr>
              <w:t>、</w:t>
            </w:r>
            <w:r>
              <w:rPr>
                <w:rFonts w:cs="Times New Roman"/>
                <w:color w:val="000000"/>
                <w:sz w:val="16"/>
              </w:rPr>
              <w:t>50kA/3s</w:t>
            </w:r>
            <w:r>
              <w:rPr>
                <w:rFonts w:cs="Times New Roman"/>
                <w:color w:val="000000"/>
                <w:sz w:val="16"/>
              </w:rPr>
              <w:t>、</w:t>
            </w:r>
            <w:r>
              <w:rPr>
                <w:rFonts w:cs="Times New Roman"/>
                <w:color w:val="000000"/>
                <w:sz w:val="16"/>
              </w:rPr>
              <w:t>125kA</w:t>
            </w:r>
            <w:r>
              <w:rPr>
                <w:rFonts w:cs="Times New Roman"/>
                <w:color w:val="000000"/>
                <w:sz w:val="16"/>
              </w:rPr>
              <w:t>峰值</w:t>
            </w:r>
          </w:p>
        </w:tc>
        <w:tc>
          <w:tcPr>
            <w:tcW w:w="2097" w:type="dxa"/>
            <w:tcMar>
              <w:top w:w="90" w:type="dxa"/>
              <w:left w:w="110" w:type="dxa"/>
              <w:bottom w:w="90" w:type="dxa"/>
              <w:right w:w="110" w:type="dxa"/>
            </w:tcMar>
            <w:vAlign w:val="center"/>
          </w:tcPr>
          <w:p w14:paraId="0482BC68" w14:textId="77777777">
            <w:pPr>
              <w:spacing w:line="240" w:lineRule="auto"/>
              <w:ind w:firstLine="320"/>
              <w:jc w:val="center"/>
            </w:pPr>
            <w:r>
              <w:rPr>
                <w:rFonts w:cs="Times New Roman"/>
                <w:color w:val="000000"/>
                <w:sz w:val="16"/>
              </w:rPr>
              <w:t>感应电流开合等级待厂家专题</w:t>
            </w:r>
          </w:p>
        </w:tc>
      </w:tr>
      <w:tr w14:paraId="34FC3F20" w14:textId="77777777">
        <w:trPr>
          <w:cantSplit/>
          <w:jc w:val="center"/>
        </w:trPr>
        <w:tc>
          <w:tcPr>
            <w:tcW w:w="1757" w:type="dxa"/>
            <w:tcMar>
              <w:top w:w="90" w:type="dxa"/>
              <w:left w:w="110" w:type="dxa"/>
              <w:bottom w:w="90" w:type="dxa"/>
              <w:right w:w="110" w:type="dxa"/>
            </w:tcMar>
            <w:vAlign w:val="center"/>
          </w:tcPr>
          <w:p w14:paraId="7ADE540F" w14:textId="77777777">
            <w:pPr>
              <w:spacing w:line="240" w:lineRule="auto"/>
              <w:ind w:firstLine="320"/>
              <w:jc w:val="left"/>
            </w:pPr>
            <w:r>
              <w:rPr>
                <w:rFonts w:cs="Times New Roman"/>
                <w:color w:val="000000"/>
                <w:sz w:val="16"/>
              </w:rPr>
              <w:t>35/10kV</w:t>
            </w:r>
            <w:r>
              <w:rPr>
                <w:rFonts w:cs="Times New Roman"/>
                <w:color w:val="000000"/>
                <w:sz w:val="16"/>
              </w:rPr>
              <w:t>柜内</w:t>
            </w:r>
            <w:r>
              <w:rPr>
                <w:rFonts w:cs="Times New Roman"/>
                <w:color w:val="000000"/>
                <w:sz w:val="16"/>
              </w:rPr>
              <w:t>ES</w:t>
            </w:r>
          </w:p>
        </w:tc>
        <w:tc>
          <w:tcPr>
            <w:tcW w:w="2551" w:type="dxa"/>
            <w:tcMar>
              <w:top w:w="90" w:type="dxa"/>
              <w:left w:w="110" w:type="dxa"/>
              <w:bottom w:w="90" w:type="dxa"/>
              <w:right w:w="110" w:type="dxa"/>
            </w:tcMar>
            <w:vAlign w:val="center"/>
          </w:tcPr>
          <w:p w14:paraId="3E4BBD82" w14:textId="77777777">
            <w:pPr>
              <w:spacing w:line="240" w:lineRule="auto"/>
              <w:ind w:firstLine="320"/>
              <w:jc w:val="center"/>
            </w:pPr>
            <w:r>
              <w:rPr>
                <w:rFonts w:cs="Times New Roman"/>
                <w:color w:val="000000"/>
                <w:sz w:val="16"/>
              </w:rPr>
              <w:t>柜内常开并设机械</w:t>
            </w:r>
            <w:r>
              <w:rPr>
                <w:rFonts w:cs="Times New Roman"/>
                <w:color w:val="000000"/>
                <w:sz w:val="16"/>
              </w:rPr>
              <w:t>/</w:t>
            </w:r>
            <w:r>
              <w:rPr>
                <w:rFonts w:cs="Times New Roman"/>
                <w:color w:val="000000"/>
                <w:sz w:val="16"/>
              </w:rPr>
              <w:t>电气联锁</w:t>
            </w:r>
          </w:p>
        </w:tc>
        <w:tc>
          <w:tcPr>
            <w:tcW w:w="2381" w:type="dxa"/>
            <w:tcMar>
              <w:top w:w="90" w:type="dxa"/>
              <w:left w:w="110" w:type="dxa"/>
              <w:bottom w:w="90" w:type="dxa"/>
              <w:right w:w="110" w:type="dxa"/>
            </w:tcMar>
            <w:vAlign w:val="center"/>
          </w:tcPr>
          <w:p w14:paraId="7AB1FA04" w14:textId="77777777">
            <w:pPr>
              <w:spacing w:line="240" w:lineRule="auto"/>
              <w:ind w:firstLine="320"/>
              <w:jc w:val="center"/>
            </w:pPr>
            <w:r>
              <w:rPr>
                <w:rFonts w:cs="Times New Roman"/>
                <w:color w:val="000000"/>
                <w:sz w:val="16"/>
              </w:rPr>
              <w:t>31.5kA/4s</w:t>
            </w:r>
            <w:r>
              <w:rPr>
                <w:rFonts w:cs="Times New Roman"/>
                <w:color w:val="000000"/>
                <w:sz w:val="16"/>
              </w:rPr>
              <w:t>、</w:t>
            </w:r>
            <w:r>
              <w:rPr>
                <w:rFonts w:cs="Times New Roman"/>
                <w:color w:val="000000"/>
                <w:sz w:val="16"/>
              </w:rPr>
              <w:t>80kA</w:t>
            </w:r>
            <w:r>
              <w:rPr>
                <w:rFonts w:cs="Times New Roman"/>
                <w:color w:val="000000"/>
                <w:sz w:val="16"/>
              </w:rPr>
              <w:t>峰值</w:t>
            </w:r>
          </w:p>
        </w:tc>
        <w:tc>
          <w:tcPr>
            <w:tcW w:w="2097" w:type="dxa"/>
            <w:tcMar>
              <w:top w:w="90" w:type="dxa"/>
              <w:left w:w="110" w:type="dxa"/>
              <w:bottom w:w="90" w:type="dxa"/>
              <w:right w:w="110" w:type="dxa"/>
            </w:tcMar>
            <w:vAlign w:val="center"/>
          </w:tcPr>
          <w:p w14:paraId="18D16AD5" w14:textId="77777777">
            <w:pPr>
              <w:spacing w:line="240" w:lineRule="auto"/>
              <w:ind w:firstLine="320"/>
              <w:jc w:val="center"/>
            </w:pPr>
            <w:r>
              <w:rPr>
                <w:rFonts w:cs="Times New Roman"/>
                <w:color w:val="000000"/>
                <w:sz w:val="16"/>
              </w:rPr>
              <w:t>精确柜型和联锁图待核</w:t>
            </w:r>
          </w:p>
        </w:tc>
      </w:tr>
    </w:tbl>
    <w:p w14:paraId="4C0E8EFB" w14:textId="77777777">
      <w:pPr>
        <w:keepLines/>
        <w:ind w:firstLine="480"/>
      </w:pPr>
      <w:r>
        <w:rPr>
          <w:rFonts w:cs="Times New Roman"/>
          <w:color w:val="000000"/>
        </w:rPr>
        <w:t>35kV</w:t>
      </w:r>
      <w:r>
        <w:rPr>
          <w:rFonts w:cs="Times New Roman"/>
          <w:color w:val="000000"/>
        </w:rPr>
        <w:t>和</w:t>
      </w:r>
      <w:r>
        <w:rPr>
          <w:rFonts w:cs="Times New Roman"/>
          <w:color w:val="000000"/>
        </w:rPr>
        <w:t>10kV</w:t>
      </w:r>
      <w:r>
        <w:rPr>
          <w:rFonts w:cs="Times New Roman"/>
          <w:color w:val="000000"/>
        </w:rPr>
        <w:t>绕组均不能直接提供中性点，因此每段采用</w:t>
      </w:r>
      <w:r>
        <w:rPr>
          <w:rFonts w:cs="Times New Roman"/>
          <w:color w:val="000000"/>
        </w:rPr>
        <w:t>ZN</w:t>
      </w:r>
      <w:r>
        <w:rPr>
          <w:rFonts w:cs="Times New Roman"/>
          <w:color w:val="000000"/>
        </w:rPr>
        <w:t>接地变形成中性点，并串入低电阻限制单相接地电流。电阻和接地变容量按相电压、目标接地电流及</w:t>
      </w:r>
      <w:r>
        <w:rPr>
          <w:rFonts w:cs="Times New Roman"/>
          <w:color w:val="000000"/>
        </w:rPr>
        <w:t>10s</w:t>
      </w:r>
      <w:r>
        <w:rPr>
          <w:rFonts w:cs="Times New Roman"/>
          <w:color w:val="000000"/>
        </w:rPr>
        <w:t>短时热容量计算。</w:t>
      </w:r>
    </w:p>
    <w:p w14:paraId="659023A6" w14:textId="77777777">
      <w:pPr>
        <w:tabs>
          <w:tab w:val="right" w:pos="8787"/>
        </w:tabs>
        <w:spacing w:before="80" w:after="80"/>
        <w:ind w:firstLine="460"/>
        <w:jc w:val="center"/>
      </w:pPr>
      <w:r>
        <w:rPr>
          <w:rFonts w:ascii="Cambria Math" w:eastAsia="Cambria Math" w:hAnsi="Cambria Math" w:cs="Cambria Math"/>
          <w:color w:val="000000"/>
          <w:sz w:val="23"/>
        </w:rPr>
        <w:t>Uφ = Un/√3</w:t>
      </w:r>
      <w:r>
        <w:rPr>
          <w:rFonts w:ascii="Cambria Math" w:eastAsia="Cambria Math" w:hAnsi="Cambria Math" w:cs="Cambria Math"/>
          <w:color w:val="000000"/>
          <w:sz w:val="23"/>
        </w:rPr>
        <w:t>；</w:t>
      </w:r>
      <w:r>
        <w:rPr>
          <w:rFonts w:ascii="Cambria Math" w:eastAsia="Cambria Math" w:hAnsi="Cambria Math" w:cs="Cambria Math"/>
          <w:color w:val="000000"/>
          <w:sz w:val="23"/>
        </w:rPr>
        <w:t>R = Uφ/Ig</w:t>
      </w:r>
      <w:r>
        <w:rPr>
          <w:rFonts w:ascii="Cambria Math" w:eastAsia="Cambria Math" w:hAnsi="Cambria Math" w:cs="Cambria Math"/>
          <w:color w:val="000000"/>
          <w:sz w:val="23"/>
        </w:rPr>
        <w:t>；</w:t>
      </w:r>
      <w:r>
        <w:rPr>
          <w:rFonts w:ascii="Cambria Math" w:eastAsia="Cambria Math" w:hAnsi="Cambria Math" w:cs="Cambria Math"/>
          <w:color w:val="000000"/>
          <w:sz w:val="23"/>
        </w:rPr>
        <w:t>Seq = Uφ Ig</w:t>
      </w:r>
      <w:r>
        <w:tab/>
      </w:r>
      <w:r>
        <w:rPr>
          <w:rFonts w:cs="Times New Roman"/>
          <w:color w:val="000000"/>
          <w:sz w:val="21"/>
        </w:rPr>
        <w:t>(4-5)</w:t>
      </w:r>
    </w:p>
    <w:p w14:paraId="65B489CB" w14:textId="77777777">
      <w:pPr>
        <w:tabs>
          <w:tab w:val="right" w:pos="8787"/>
        </w:tabs>
        <w:spacing w:before="80" w:after="80"/>
        <w:ind w:firstLine="460"/>
        <w:jc w:val="center"/>
      </w:pPr>
      <w:r>
        <w:rPr>
          <w:rFonts w:ascii="Cambria Math" w:eastAsia="Cambria Math" w:hAnsi="Cambria Math" w:cs="Cambria Math"/>
          <w:color w:val="000000"/>
          <w:sz w:val="23"/>
        </w:rPr>
        <w:t>ST,min = Seq / Koverload</w:t>
      </w:r>
      <w:r>
        <w:tab/>
      </w:r>
      <w:r>
        <w:rPr>
          <w:rFonts w:cs="Times New Roman"/>
          <w:color w:val="000000"/>
          <w:sz w:val="21"/>
        </w:rPr>
        <w:t>(4-6)</w:t>
      </w:r>
    </w:p>
    <w:p w14:paraId="5A171F90" w14:textId="77777777">
      <w:pPr>
        <w:ind w:firstLine="480"/>
      </w:pPr>
      <w:r>
        <w:rPr>
          <w:rFonts w:cs="Times New Roman"/>
          <w:color w:val="000000"/>
        </w:rPr>
        <w:t>35kV</w:t>
      </w:r>
      <w:r>
        <w:rPr>
          <w:rFonts w:cs="Times New Roman"/>
          <w:color w:val="000000"/>
        </w:rPr>
        <w:t>系统</w:t>
      </w:r>
      <w:r>
        <w:rPr>
          <w:rFonts w:cs="Times New Roman"/>
          <w:color w:val="000000"/>
        </w:rPr>
        <w:t>Uφ=20.2073kV</w:t>
      </w:r>
      <w:r>
        <w:rPr>
          <w:rFonts w:cs="Times New Roman"/>
          <w:color w:val="000000"/>
        </w:rPr>
        <w:t>，</w:t>
      </w:r>
      <w:r>
        <w:rPr>
          <w:rFonts w:cs="Times New Roman"/>
          <w:color w:val="000000"/>
        </w:rPr>
        <w:t>R=50.518Ω</w:t>
      </w:r>
      <w:r>
        <w:rPr>
          <w:rFonts w:cs="Times New Roman"/>
          <w:color w:val="000000"/>
        </w:rPr>
        <w:t>，取</w:t>
      </w:r>
      <w:r>
        <w:rPr>
          <w:rFonts w:cs="Times New Roman"/>
          <w:color w:val="000000"/>
        </w:rPr>
        <w:t>50.5Ω</w:t>
      </w:r>
      <w:r>
        <w:rPr>
          <w:rFonts w:cs="Times New Roman"/>
          <w:color w:val="000000"/>
        </w:rPr>
        <w:t>；</w:t>
      </w:r>
      <w:r>
        <w:rPr>
          <w:rFonts w:cs="Times New Roman"/>
          <w:color w:val="000000"/>
        </w:rPr>
        <w:t>10s</w:t>
      </w:r>
      <w:r>
        <w:rPr>
          <w:rFonts w:cs="Times New Roman"/>
          <w:color w:val="000000"/>
        </w:rPr>
        <w:t>等效功率</w:t>
      </w:r>
      <w:r>
        <w:rPr>
          <w:rFonts w:cs="Times New Roman"/>
          <w:color w:val="000000"/>
        </w:rPr>
        <w:t>8.083MVA</w:t>
      </w:r>
      <w:r>
        <w:rPr>
          <w:rFonts w:cs="Times New Roman"/>
          <w:color w:val="000000"/>
        </w:rPr>
        <w:t>，按</w:t>
      </w:r>
      <w:r>
        <w:rPr>
          <w:rFonts w:cs="Times New Roman"/>
          <w:color w:val="000000"/>
        </w:rPr>
        <w:t>10</w:t>
      </w:r>
      <w:r>
        <w:rPr>
          <w:rFonts w:cs="Times New Roman"/>
          <w:color w:val="000000"/>
        </w:rPr>
        <w:t>倍短时过载折算最小容量</w:t>
      </w:r>
      <w:r>
        <w:rPr>
          <w:rFonts w:cs="Times New Roman"/>
          <w:color w:val="000000"/>
        </w:rPr>
        <w:t>808.290kVA</w:t>
      </w:r>
      <w:r>
        <w:rPr>
          <w:rFonts w:cs="Times New Roman"/>
          <w:color w:val="000000"/>
        </w:rPr>
        <w:t>，故选</w:t>
      </w:r>
      <w:r>
        <w:rPr>
          <w:rFonts w:cs="Times New Roman"/>
          <w:color w:val="000000"/>
        </w:rPr>
        <w:t>1000kVA</w:t>
      </w:r>
      <w:r>
        <w:rPr>
          <w:rFonts w:cs="Times New Roman"/>
          <w:color w:val="000000"/>
        </w:rPr>
        <w:t>。</w:t>
      </w:r>
    </w:p>
    <w:p w14:paraId="4422C9F4" w14:textId="77777777">
      <w:pPr>
        <w:ind w:firstLine="480"/>
      </w:pPr>
      <w:r>
        <w:rPr>
          <w:rFonts w:cs="Times New Roman"/>
          <w:color w:val="000000"/>
        </w:rPr>
        <w:t>10kV</w:t>
      </w:r>
      <w:r>
        <w:rPr>
          <w:rFonts w:cs="Times New Roman"/>
          <w:color w:val="000000"/>
        </w:rPr>
        <w:t>系统相应得到</w:t>
      </w:r>
      <w:r>
        <w:rPr>
          <w:rFonts w:cs="Times New Roman"/>
          <w:color w:val="000000"/>
        </w:rPr>
        <w:t>R=28.868Ω</w:t>
      </w:r>
      <w:r>
        <w:rPr>
          <w:rFonts w:cs="Times New Roman"/>
          <w:color w:val="000000"/>
        </w:rPr>
        <w:t>，取</w:t>
      </w:r>
      <w:r>
        <w:rPr>
          <w:rFonts w:cs="Times New Roman"/>
          <w:color w:val="000000"/>
        </w:rPr>
        <w:t>28.9Ω</w:t>
      </w:r>
      <w:r>
        <w:rPr>
          <w:rFonts w:cs="Times New Roman"/>
          <w:color w:val="000000"/>
        </w:rPr>
        <w:t>；</w:t>
      </w:r>
      <w:r>
        <w:rPr>
          <w:rFonts w:cs="Times New Roman"/>
          <w:color w:val="000000"/>
        </w:rPr>
        <w:t>10s</w:t>
      </w:r>
      <w:r>
        <w:rPr>
          <w:rFonts w:cs="Times New Roman"/>
          <w:color w:val="000000"/>
        </w:rPr>
        <w:t>等效功率</w:t>
      </w:r>
      <w:r>
        <w:rPr>
          <w:rFonts w:cs="Times New Roman"/>
          <w:color w:val="000000"/>
        </w:rPr>
        <w:t>1.155MVA</w:t>
      </w:r>
      <w:r>
        <w:rPr>
          <w:rFonts w:cs="Times New Roman"/>
          <w:color w:val="000000"/>
        </w:rPr>
        <w:t>，最小接地变容量</w:t>
      </w:r>
      <w:r>
        <w:rPr>
          <w:rFonts w:cs="Times New Roman"/>
          <w:color w:val="000000"/>
        </w:rPr>
        <w:t>115.470kVA</w:t>
      </w:r>
      <w:r>
        <w:rPr>
          <w:rFonts w:cs="Times New Roman"/>
          <w:color w:val="000000"/>
        </w:rPr>
        <w:t>，故选</w:t>
      </w:r>
      <w:r>
        <w:rPr>
          <w:rFonts w:cs="Times New Roman"/>
          <w:color w:val="000000"/>
        </w:rPr>
        <w:t>200kVA</w:t>
      </w:r>
      <w:r>
        <w:rPr>
          <w:rFonts w:cs="Times New Roman"/>
          <w:color w:val="000000"/>
        </w:rPr>
        <w:t>。上述容量采用课程短时过载系数，不能直接作为订货参数。</w:t>
      </w:r>
    </w:p>
    <w:p w14:paraId="05AA6C09" w14:textId="77777777">
      <w:pPr>
        <w:keepLines/>
        <w:ind w:firstLine="482"/>
      </w:pPr>
      <w:r>
        <w:rPr>
          <w:rFonts w:cs="Times New Roman"/>
          <w:b/>
          <w:color w:val="000000"/>
        </w:rPr>
        <w:t>结果分析：</w:t>
      </w:r>
      <w:r>
        <w:rPr>
          <w:rFonts w:cs="Times New Roman"/>
          <w:color w:val="000000"/>
        </w:rPr>
        <w:t>每段设置</w:t>
      </w:r>
      <w:r>
        <w:rPr>
          <w:rFonts w:cs="Times New Roman"/>
          <w:color w:val="000000"/>
        </w:rPr>
        <w:t>1</w:t>
      </w:r>
      <w:r>
        <w:rPr>
          <w:rFonts w:cs="Times New Roman"/>
          <w:color w:val="000000"/>
        </w:rPr>
        <w:t>套接地源可使分列运行时各母线都有明确的零序回路；母联合闸时只保留健康侧</w:t>
      </w:r>
      <w:r>
        <w:rPr>
          <w:rFonts w:cs="Times New Roman"/>
          <w:color w:val="000000"/>
        </w:rPr>
        <w:t>1</w:t>
      </w:r>
      <w:r>
        <w:rPr>
          <w:rFonts w:cs="Times New Roman"/>
          <w:color w:val="000000"/>
        </w:rPr>
        <w:t>套，既维持接地故障电流目标，又避免两套电阻并联。最终仍需由接地变</w:t>
      </w:r>
      <w:r>
        <w:rPr>
          <w:rFonts w:cs="Times New Roman"/>
          <w:color w:val="000000"/>
        </w:rPr>
        <w:t>/NGR</w:t>
      </w:r>
      <w:r>
        <w:rPr>
          <w:rFonts w:cs="Times New Roman"/>
          <w:color w:val="000000"/>
        </w:rPr>
        <w:t>厂家统一校核零序阻抗、损耗、温升、</w:t>
      </w:r>
      <w:r>
        <w:rPr>
          <w:rFonts w:cs="Times New Roman"/>
          <w:color w:val="000000"/>
        </w:rPr>
        <w:t>CT</w:t>
      </w:r>
      <w:r>
        <w:rPr>
          <w:rFonts w:cs="Times New Roman"/>
          <w:color w:val="000000"/>
        </w:rPr>
        <w:t>饱和和保护配合。</w:t>
      </w:r>
    </w:p>
    <w:tbl>
      <w:tblPr>
        <w:tblW w:w="8787" w:type="dxa"/>
        <w:jc w:val="center"/>
        <w:tblLayout w:type="fixed"/>
        <w:tblLook w:val="04A0" w:firstRow="1" w:lastRow="0" w:firstColumn="1" w:lastColumn="0" w:noHBand="0" w:noVBand="1"/>
      </w:tblPr>
      <w:tblGrid>
        <w:gridCol w:w="8787"/>
      </w:tblGrid>
      <w:tr w14:paraId="6011DC7A" w14:textId="77777777">
        <w:trPr>
          <w:cantSplit/>
          <w:jc w:val="center"/>
        </w:trPr>
        <w:tc>
          <w:tcPr>
            <w:tcW w:w="8787" w:type="dxa"/>
            <w:shd w:val="clear" w:color="auto" w:fill="F2F2F2"/>
            <w:tcMar>
              <w:top w:w="140" w:type="dxa"/>
              <w:left w:w="160" w:type="dxa"/>
              <w:bottom w:w="140" w:type="dxa"/>
              <w:right w:w="160" w:type="dxa"/>
            </w:tcMar>
          </w:tcPr>
          <w:p w14:paraId="75FF594D" w14:textId="77777777">
            <w:pPr>
              <w:spacing w:line="276" w:lineRule="auto"/>
              <w:ind w:firstLine="422"/>
            </w:pPr>
            <w:r>
              <w:rPr>
                <w:rFonts w:eastAsia="黑体" w:cs="Times New Roman"/>
                <w:b/>
                <w:color w:val="000000"/>
                <w:sz w:val="21"/>
              </w:rPr>
              <w:t>防雷与接地边界：</w:t>
            </w:r>
            <w:r>
              <w:rPr>
                <w:rFonts w:cs="Times New Roman"/>
                <w:color w:val="000000"/>
                <w:sz w:val="21"/>
              </w:rPr>
              <w:t>MOA</w:t>
            </w:r>
            <w:r>
              <w:rPr>
                <w:rFonts w:cs="Times New Roman"/>
                <w:color w:val="000000"/>
                <w:sz w:val="21"/>
              </w:rPr>
              <w:t>绝缘配合不等于直击雷保护完成。缺少雷暴日、建筑高度、土壤电阻率和接地网几何时，不虚构避雷针保护范围、接地网电阻、接触电压或跨步电压。</w:t>
            </w:r>
          </w:p>
        </w:tc>
      </w:tr>
    </w:tbl>
    <w:p w14:paraId="284417C0" w14:textId="77777777">
      <w:pPr>
        <w:pStyle w:val="2"/>
        <w:ind w:right="240"/>
      </w:pPr>
      <w:bookmarkStart w:id="21" w:name="_Toc235307197"/>
      <w:r>
        <w:t xml:space="preserve">4.5 </w:t>
      </w:r>
      <w:r>
        <w:t>母线、绝缘子与套管</w:t>
      </w:r>
      <w:bookmarkEnd w:id="21"/>
    </w:p>
    <w:p w14:paraId="574FFC03" w14:textId="77777777">
      <w:pPr>
        <w:ind w:firstLine="480"/>
      </w:pPr>
      <w:r>
        <w:rPr>
          <w:rFonts w:cs="Times New Roman"/>
          <w:color w:val="000000"/>
        </w:rPr>
        <w:t>母线型式已从原则选择推进到课程级截面和性能预筛。</w:t>
      </w:r>
      <w:r>
        <w:rPr>
          <w:rFonts w:cs="Times New Roman"/>
          <w:color w:val="000000"/>
        </w:rPr>
        <w:t>220kV</w:t>
      </w:r>
      <w:r>
        <w:rPr>
          <w:rFonts w:cs="Times New Roman"/>
          <w:color w:val="000000"/>
        </w:rPr>
        <w:t>管母完成载流、热稳、简化弯曲和电晕；</w:t>
      </w:r>
      <w:r>
        <w:rPr>
          <w:rFonts w:cs="Times New Roman"/>
          <w:color w:val="000000"/>
        </w:rPr>
        <w:t>35/10kV</w:t>
      </w:r>
      <w:r>
        <w:rPr>
          <w:rFonts w:cs="Times New Roman"/>
          <w:color w:val="000000"/>
        </w:rPr>
        <w:t>矩形母线只完成载流与热稳，电动力、支撑机械、连接金具和厂家温升仍待复核。</w:t>
      </w:r>
    </w:p>
    <w:p w14:paraId="3283E212" w14:textId="77777777">
      <w:pPr>
        <w:ind w:firstLine="480"/>
      </w:pPr>
      <w:r>
        <w:rPr>
          <w:rFonts w:cs="Times New Roman"/>
          <w:color w:val="000000"/>
        </w:rPr>
        <w:t>母线热稳定采用铝导体课程常数</w:t>
      </w:r>
      <w:r>
        <w:rPr>
          <w:rFonts w:cs="Times New Roman"/>
          <w:color w:val="000000"/>
        </w:rPr>
        <w:t>C=87</w:t>
      </w:r>
      <w:r>
        <w:rPr>
          <w:rFonts w:cs="Times New Roman"/>
          <w:color w:val="000000"/>
        </w:rPr>
        <w:t>和等值时间</w:t>
      </w:r>
      <w:r>
        <w:rPr>
          <w:rFonts w:cs="Times New Roman"/>
          <w:color w:val="000000"/>
        </w:rPr>
        <w:t>1.10s</w:t>
      </w:r>
      <w:r>
        <w:rPr>
          <w:rFonts w:cs="Times New Roman"/>
          <w:color w:val="000000"/>
        </w:rPr>
        <w:t>。先由几何尺寸求截面积，再计算允许短时电流，并与本电压级条件性最大短路职责比较。长期载流量另按参考载流量、环境温度和布置方式校核。</w:t>
      </w:r>
    </w:p>
    <w:p w14:paraId="0884A45C" w14:textId="77777777">
      <w:pPr>
        <w:tabs>
          <w:tab w:val="right" w:pos="8787"/>
        </w:tabs>
        <w:spacing w:before="80" w:after="80"/>
        <w:ind w:firstLine="460"/>
        <w:jc w:val="center"/>
      </w:pPr>
      <w:r>
        <w:rPr>
          <w:rFonts w:ascii="Cambria Math" w:eastAsia="Cambria Math" w:hAnsi="Cambria Math" w:cs="Cambria Math"/>
          <w:color w:val="000000"/>
          <w:sz w:val="23"/>
        </w:rPr>
        <w:t>Ith,allow = C S / (1000 √t)</w:t>
      </w:r>
      <w:r>
        <w:tab/>
      </w:r>
      <w:r>
        <w:rPr>
          <w:rFonts w:cs="Times New Roman"/>
          <w:color w:val="000000"/>
          <w:sz w:val="21"/>
        </w:rPr>
        <w:t>(4-7)</w:t>
      </w:r>
    </w:p>
    <w:p w14:paraId="63A20C66" w14:textId="77777777">
      <w:pPr>
        <w:tabs>
          <w:tab w:val="right" w:pos="8787"/>
        </w:tabs>
        <w:spacing w:before="80" w:after="80"/>
        <w:ind w:firstLine="460"/>
        <w:jc w:val="center"/>
      </w:pPr>
      <w:r>
        <w:rPr>
          <w:rFonts w:ascii="Cambria Math" w:eastAsia="Cambria Math" w:hAnsi="Cambria Math" w:cs="Cambria Math"/>
          <w:color w:val="000000"/>
          <w:sz w:val="23"/>
        </w:rPr>
        <w:t>Smin = 1000 Ik √t / C</w:t>
      </w:r>
      <w:r>
        <w:tab/>
      </w:r>
      <w:r>
        <w:rPr>
          <w:rFonts w:cs="Times New Roman"/>
          <w:color w:val="000000"/>
          <w:sz w:val="21"/>
        </w:rPr>
        <w:t>(4-8)</w:t>
      </w:r>
    </w:p>
    <w:p w14:paraId="5AC2A0FC" w14:textId="77777777">
      <w:pPr>
        <w:keepLines/>
        <w:ind w:firstLine="482"/>
      </w:pPr>
      <w:r>
        <w:rPr>
          <w:rFonts w:cs="Times New Roman"/>
          <w:b/>
          <w:color w:val="000000"/>
        </w:rPr>
        <w:t>式中：</w:t>
      </w:r>
      <w:r>
        <w:rPr>
          <w:rFonts w:cs="Times New Roman"/>
          <w:color w:val="000000"/>
        </w:rPr>
        <w:t>S</w:t>
      </w:r>
      <w:r>
        <w:rPr>
          <w:rFonts w:cs="Times New Roman"/>
          <w:color w:val="000000"/>
        </w:rPr>
        <w:t>为单相导体总截面积，单位</w:t>
      </w:r>
      <w:r>
        <w:rPr>
          <w:rFonts w:cs="Times New Roman"/>
          <w:color w:val="000000"/>
        </w:rPr>
        <w:t>mm²</w:t>
      </w:r>
      <w:r>
        <w:rPr>
          <w:rFonts w:cs="Times New Roman"/>
          <w:color w:val="000000"/>
        </w:rPr>
        <w:t>；</w:t>
      </w:r>
      <w:r>
        <w:rPr>
          <w:rFonts w:cs="Times New Roman"/>
          <w:color w:val="000000"/>
        </w:rPr>
        <w:t>Ith,allow</w:t>
      </w:r>
      <w:r>
        <w:rPr>
          <w:rFonts w:cs="Times New Roman"/>
          <w:color w:val="000000"/>
        </w:rPr>
        <w:t>和</w:t>
      </w:r>
      <w:r>
        <w:rPr>
          <w:rFonts w:cs="Times New Roman"/>
          <w:color w:val="000000"/>
        </w:rPr>
        <w:t>Ik</w:t>
      </w:r>
      <w:r>
        <w:rPr>
          <w:rFonts w:cs="Times New Roman"/>
          <w:color w:val="000000"/>
        </w:rPr>
        <w:t>以</w:t>
      </w:r>
      <w:r>
        <w:rPr>
          <w:rFonts w:cs="Times New Roman"/>
          <w:color w:val="000000"/>
        </w:rPr>
        <w:t>kA</w:t>
      </w:r>
      <w:r>
        <w:rPr>
          <w:rFonts w:cs="Times New Roman"/>
          <w:color w:val="000000"/>
        </w:rPr>
        <w:t>计，</w:t>
      </w:r>
      <w:r>
        <w:rPr>
          <w:rFonts w:cs="Times New Roman"/>
          <w:color w:val="000000"/>
        </w:rPr>
        <w:t>t=1.10s</w:t>
      </w:r>
      <w:r>
        <w:rPr>
          <w:rFonts w:cs="Times New Roman"/>
          <w:color w:val="000000"/>
        </w:rPr>
        <w:t>。</w:t>
      </w:r>
    </w:p>
    <w:p w14:paraId="77A6CE04" w14:textId="77777777">
      <w:pPr>
        <w:pStyle w:val="aff6"/>
      </w:pPr>
      <w:r>
        <w:t>表</w:t>
      </w:r>
      <w:r>
        <w:t xml:space="preserve">4-7 </w:t>
      </w:r>
      <w:r>
        <w:t>母线课程级选择</w:t>
      </w:r>
    </w:p>
    <w:tbl>
      <w:tblPr>
        <w:tblStyle w:val="a9"/>
        <w:tblW w:w="8786" w:type="dxa"/>
        <w:jc w:val="center"/>
        <w:tblLayout w:type="fixed"/>
        <w:tblLook w:val="04A0" w:firstRow="1" w:lastRow="0" w:firstColumn="1" w:lastColumn="0" w:noHBand="0" w:noVBand="1"/>
      </w:tblPr>
      <w:tblGrid>
        <w:gridCol w:w="1246"/>
        <w:gridCol w:w="2268"/>
        <w:gridCol w:w="3118"/>
        <w:gridCol w:w="2154"/>
      </w:tblGrid>
      <w:tr w14:paraId="3AC602E3" w14:textId="77777777">
        <w:trPr>
          <w:cantSplit/>
          <w:tblHeader/>
          <w:jc w:val="center"/>
        </w:trPr>
        <w:tc>
          <w:tcPr>
            <w:tcW w:w="1247" w:type="dxa"/>
            <w:shd w:val="clear" w:color="auto" w:fill="D9E2F3"/>
            <w:tcMar>
              <w:top w:w="90" w:type="dxa"/>
              <w:left w:w="110" w:type="dxa"/>
              <w:bottom w:w="90" w:type="dxa"/>
              <w:right w:w="110" w:type="dxa"/>
            </w:tcMar>
            <w:vAlign w:val="center"/>
          </w:tcPr>
          <w:p w14:paraId="553A73ED" w14:textId="77777777">
            <w:pPr>
              <w:spacing w:line="240" w:lineRule="auto"/>
              <w:ind w:firstLine="321"/>
              <w:jc w:val="center"/>
            </w:pPr>
            <w:r>
              <w:rPr>
                <w:rFonts w:eastAsia="黑体" w:cs="Times New Roman"/>
                <w:b/>
                <w:color w:val="000000"/>
                <w:sz w:val="16"/>
              </w:rPr>
              <w:t>电压级</w:t>
            </w:r>
          </w:p>
        </w:tc>
        <w:tc>
          <w:tcPr>
            <w:tcW w:w="2268" w:type="dxa"/>
            <w:shd w:val="clear" w:color="auto" w:fill="D9E2F3"/>
            <w:tcMar>
              <w:top w:w="90" w:type="dxa"/>
              <w:left w:w="110" w:type="dxa"/>
              <w:bottom w:w="90" w:type="dxa"/>
              <w:right w:w="110" w:type="dxa"/>
            </w:tcMar>
            <w:vAlign w:val="center"/>
          </w:tcPr>
          <w:p w14:paraId="3E7E2A55" w14:textId="77777777">
            <w:pPr>
              <w:spacing w:line="240" w:lineRule="auto"/>
              <w:ind w:firstLine="321"/>
              <w:jc w:val="center"/>
            </w:pPr>
            <w:r>
              <w:rPr>
                <w:rFonts w:eastAsia="黑体" w:cs="Times New Roman"/>
                <w:b/>
                <w:color w:val="000000"/>
                <w:sz w:val="16"/>
              </w:rPr>
              <w:t>课程选择</w:t>
            </w:r>
          </w:p>
        </w:tc>
        <w:tc>
          <w:tcPr>
            <w:tcW w:w="3118" w:type="dxa"/>
            <w:shd w:val="clear" w:color="auto" w:fill="D9E2F3"/>
            <w:tcMar>
              <w:top w:w="90" w:type="dxa"/>
              <w:left w:w="110" w:type="dxa"/>
              <w:bottom w:w="90" w:type="dxa"/>
              <w:right w:w="110" w:type="dxa"/>
            </w:tcMar>
            <w:vAlign w:val="center"/>
          </w:tcPr>
          <w:p w14:paraId="092AD38D" w14:textId="77777777">
            <w:pPr>
              <w:spacing w:line="240" w:lineRule="auto"/>
              <w:ind w:firstLine="321"/>
              <w:jc w:val="center"/>
            </w:pPr>
            <w:r>
              <w:rPr>
                <w:rFonts w:eastAsia="黑体" w:cs="Times New Roman"/>
                <w:b/>
                <w:color w:val="000000"/>
                <w:sz w:val="16"/>
              </w:rPr>
              <w:t>持续</w:t>
            </w:r>
            <w:r>
              <w:rPr>
                <w:rFonts w:eastAsia="黑体" w:cs="Times New Roman"/>
                <w:b/>
                <w:color w:val="000000"/>
                <w:sz w:val="16"/>
              </w:rPr>
              <w:t>/</w:t>
            </w:r>
            <w:r>
              <w:rPr>
                <w:rFonts w:eastAsia="黑体" w:cs="Times New Roman"/>
                <w:b/>
                <w:color w:val="000000"/>
                <w:sz w:val="16"/>
              </w:rPr>
              <w:t>热稳定</w:t>
            </w:r>
          </w:p>
        </w:tc>
        <w:tc>
          <w:tcPr>
            <w:tcW w:w="2154" w:type="dxa"/>
            <w:shd w:val="clear" w:color="auto" w:fill="D9E2F3"/>
            <w:tcMar>
              <w:top w:w="90" w:type="dxa"/>
              <w:left w:w="110" w:type="dxa"/>
              <w:bottom w:w="90" w:type="dxa"/>
              <w:right w:w="110" w:type="dxa"/>
            </w:tcMar>
            <w:vAlign w:val="center"/>
          </w:tcPr>
          <w:p w14:paraId="4B028570" w14:textId="77777777">
            <w:pPr>
              <w:spacing w:line="240" w:lineRule="auto"/>
              <w:ind w:firstLine="321"/>
              <w:jc w:val="center"/>
            </w:pPr>
            <w:r>
              <w:rPr>
                <w:rFonts w:eastAsia="黑体" w:cs="Times New Roman"/>
                <w:b/>
                <w:color w:val="000000"/>
                <w:sz w:val="16"/>
              </w:rPr>
              <w:t>补充校验</w:t>
            </w:r>
          </w:p>
        </w:tc>
      </w:tr>
      <w:tr w14:paraId="6C1B20CE" w14:textId="77777777">
        <w:trPr>
          <w:cantSplit/>
          <w:jc w:val="center"/>
        </w:trPr>
        <w:tc>
          <w:tcPr>
            <w:tcW w:w="1247" w:type="dxa"/>
            <w:tcMar>
              <w:top w:w="90" w:type="dxa"/>
              <w:left w:w="110" w:type="dxa"/>
              <w:bottom w:w="90" w:type="dxa"/>
              <w:right w:w="110" w:type="dxa"/>
            </w:tcMar>
            <w:vAlign w:val="center"/>
          </w:tcPr>
          <w:p w14:paraId="59699934" w14:textId="77777777">
            <w:pPr>
              <w:spacing w:line="240" w:lineRule="auto"/>
              <w:ind w:firstLine="320"/>
              <w:jc w:val="left"/>
            </w:pPr>
            <w:r>
              <w:rPr>
                <w:rFonts w:cs="Times New Roman"/>
                <w:color w:val="000000"/>
                <w:sz w:val="16"/>
              </w:rPr>
              <w:t>220kV</w:t>
            </w:r>
          </w:p>
        </w:tc>
        <w:tc>
          <w:tcPr>
            <w:tcW w:w="2267" w:type="dxa"/>
            <w:tcMar>
              <w:top w:w="90" w:type="dxa"/>
              <w:left w:w="110" w:type="dxa"/>
              <w:bottom w:w="90" w:type="dxa"/>
              <w:right w:w="110" w:type="dxa"/>
            </w:tcMar>
            <w:vAlign w:val="center"/>
          </w:tcPr>
          <w:p w14:paraId="43273875" w14:textId="77777777">
            <w:pPr>
              <w:spacing w:line="240" w:lineRule="auto"/>
              <w:ind w:firstLine="320"/>
              <w:jc w:val="center"/>
            </w:pPr>
            <w:r>
              <w:rPr>
                <w:rFonts w:cs="Times New Roman"/>
                <w:color w:val="000000"/>
                <w:sz w:val="16"/>
              </w:rPr>
              <w:t>铝合金管母</w:t>
            </w:r>
            <w:r>
              <w:rPr>
                <w:rFonts w:cs="Times New Roman"/>
                <w:color w:val="000000"/>
                <w:sz w:val="16"/>
              </w:rPr>
              <w:t>Φ100/90mm</w:t>
            </w:r>
          </w:p>
        </w:tc>
        <w:tc>
          <w:tcPr>
            <w:tcW w:w="3118" w:type="dxa"/>
            <w:tcMar>
              <w:top w:w="90" w:type="dxa"/>
              <w:left w:w="110" w:type="dxa"/>
              <w:bottom w:w="90" w:type="dxa"/>
              <w:right w:w="110" w:type="dxa"/>
            </w:tcMar>
            <w:vAlign w:val="center"/>
          </w:tcPr>
          <w:p w14:paraId="52ADAECE" w14:textId="77777777">
            <w:pPr>
              <w:spacing w:line="240" w:lineRule="auto"/>
              <w:ind w:firstLine="320"/>
              <w:jc w:val="center"/>
            </w:pPr>
            <w:r>
              <w:rPr>
                <w:rFonts w:cs="Times New Roman"/>
                <w:color w:val="000000"/>
                <w:sz w:val="16"/>
              </w:rPr>
              <w:t>1605.546A</w:t>
            </w:r>
            <w:r>
              <w:rPr>
                <w:rFonts w:cs="Times New Roman"/>
                <w:color w:val="000000"/>
                <w:sz w:val="16"/>
              </w:rPr>
              <w:t>＞</w:t>
            </w:r>
            <w:r>
              <w:rPr>
                <w:rFonts w:cs="Times New Roman"/>
                <w:color w:val="000000"/>
                <w:sz w:val="16"/>
              </w:rPr>
              <w:t>735.559A</w:t>
            </w:r>
            <w:r>
              <w:rPr>
                <w:rFonts w:cs="Times New Roman"/>
                <w:color w:val="000000"/>
                <w:sz w:val="16"/>
              </w:rPr>
              <w:t>；</w:t>
            </w:r>
            <w:r>
              <w:rPr>
                <w:rFonts w:cs="Times New Roman"/>
                <w:color w:val="000000"/>
                <w:sz w:val="16"/>
              </w:rPr>
              <w:t>123.785kA</w:t>
            </w:r>
            <w:r>
              <w:rPr>
                <w:rFonts w:cs="Times New Roman"/>
                <w:color w:val="000000"/>
                <w:sz w:val="16"/>
              </w:rPr>
              <w:t>＞</w:t>
            </w:r>
            <w:r>
              <w:rPr>
                <w:rFonts w:cs="Times New Roman"/>
                <w:color w:val="000000"/>
                <w:sz w:val="16"/>
              </w:rPr>
              <w:t>7.385kA</w:t>
            </w:r>
          </w:p>
        </w:tc>
        <w:tc>
          <w:tcPr>
            <w:tcW w:w="2154" w:type="dxa"/>
            <w:tcMar>
              <w:top w:w="90" w:type="dxa"/>
              <w:left w:w="110" w:type="dxa"/>
              <w:bottom w:w="90" w:type="dxa"/>
              <w:right w:w="110" w:type="dxa"/>
            </w:tcMar>
            <w:vAlign w:val="center"/>
          </w:tcPr>
          <w:p w14:paraId="6C17E78E" w14:textId="77777777">
            <w:pPr>
              <w:spacing w:line="240" w:lineRule="auto"/>
              <w:ind w:firstLine="320"/>
              <w:jc w:val="center"/>
            </w:pPr>
            <w:r>
              <w:rPr>
                <w:rFonts w:cs="Times New Roman"/>
                <w:color w:val="000000"/>
                <w:sz w:val="16"/>
              </w:rPr>
              <w:t>弯曲应力</w:t>
            </w:r>
            <w:r>
              <w:rPr>
                <w:rFonts w:cs="Times New Roman"/>
                <w:color w:val="000000"/>
                <w:sz w:val="16"/>
              </w:rPr>
              <w:t>10.048</w:t>
            </w:r>
            <w:r>
              <w:rPr>
                <w:rFonts w:cs="Times New Roman"/>
                <w:color w:val="000000"/>
                <w:sz w:val="16"/>
              </w:rPr>
              <w:t>＜</w:t>
            </w:r>
            <w:r>
              <w:rPr>
                <w:rFonts w:cs="Times New Roman"/>
                <w:color w:val="000000"/>
                <w:sz w:val="16"/>
              </w:rPr>
              <w:t>70MPa</w:t>
            </w:r>
            <w:r>
              <w:rPr>
                <w:rFonts w:cs="Times New Roman"/>
                <w:color w:val="000000"/>
                <w:sz w:val="16"/>
              </w:rPr>
              <w:t>；电晕</w:t>
            </w:r>
            <w:r>
              <w:rPr>
                <w:rFonts w:cs="Times New Roman"/>
                <w:color w:val="000000"/>
                <w:sz w:val="16"/>
              </w:rPr>
              <w:t>330.444</w:t>
            </w:r>
            <w:r>
              <w:rPr>
                <w:rFonts w:cs="Times New Roman"/>
                <w:color w:val="000000"/>
                <w:sz w:val="16"/>
              </w:rPr>
              <w:t>＞</w:t>
            </w:r>
            <w:r>
              <w:rPr>
                <w:rFonts w:cs="Times New Roman"/>
                <w:color w:val="000000"/>
                <w:sz w:val="16"/>
              </w:rPr>
              <w:t>145.492kV</w:t>
            </w:r>
          </w:p>
        </w:tc>
      </w:tr>
      <w:tr w14:paraId="6530C009" w14:textId="77777777">
        <w:trPr>
          <w:cantSplit/>
          <w:jc w:val="center"/>
        </w:trPr>
        <w:tc>
          <w:tcPr>
            <w:tcW w:w="1247" w:type="dxa"/>
            <w:tcMar>
              <w:top w:w="90" w:type="dxa"/>
              <w:left w:w="110" w:type="dxa"/>
              <w:bottom w:w="90" w:type="dxa"/>
              <w:right w:w="110" w:type="dxa"/>
            </w:tcMar>
            <w:vAlign w:val="center"/>
          </w:tcPr>
          <w:p w14:paraId="67C6602A" w14:textId="77777777">
            <w:pPr>
              <w:spacing w:line="240" w:lineRule="auto"/>
              <w:ind w:firstLine="320"/>
              <w:jc w:val="left"/>
            </w:pPr>
            <w:r>
              <w:rPr>
                <w:rFonts w:cs="Times New Roman"/>
                <w:color w:val="000000"/>
                <w:sz w:val="16"/>
              </w:rPr>
              <w:t>35kV</w:t>
            </w:r>
          </w:p>
        </w:tc>
        <w:tc>
          <w:tcPr>
            <w:tcW w:w="2267" w:type="dxa"/>
            <w:tcMar>
              <w:top w:w="90" w:type="dxa"/>
              <w:left w:w="110" w:type="dxa"/>
              <w:bottom w:w="90" w:type="dxa"/>
              <w:right w:w="110" w:type="dxa"/>
            </w:tcMar>
            <w:vAlign w:val="center"/>
          </w:tcPr>
          <w:p w14:paraId="406429AA" w14:textId="77777777">
            <w:pPr>
              <w:spacing w:line="240" w:lineRule="auto"/>
              <w:ind w:firstLine="320"/>
              <w:jc w:val="center"/>
            </w:pPr>
            <w:r>
              <w:rPr>
                <w:rFonts w:cs="Times New Roman"/>
                <w:color w:val="000000"/>
                <w:sz w:val="16"/>
              </w:rPr>
              <w:t>每相</w:t>
            </w:r>
            <w:r>
              <w:rPr>
                <w:rFonts w:cs="Times New Roman"/>
                <w:color w:val="000000"/>
                <w:sz w:val="16"/>
              </w:rPr>
              <w:t>3×125×10mm</w:t>
            </w:r>
            <w:r>
              <w:rPr>
                <w:rFonts w:cs="Times New Roman"/>
                <w:color w:val="000000"/>
                <w:sz w:val="16"/>
              </w:rPr>
              <w:t>矩形铝母线</w:t>
            </w:r>
          </w:p>
        </w:tc>
        <w:tc>
          <w:tcPr>
            <w:tcW w:w="3118" w:type="dxa"/>
            <w:tcMar>
              <w:top w:w="90" w:type="dxa"/>
              <w:left w:w="110" w:type="dxa"/>
              <w:bottom w:w="90" w:type="dxa"/>
              <w:right w:w="110" w:type="dxa"/>
            </w:tcMar>
            <w:vAlign w:val="center"/>
          </w:tcPr>
          <w:p w14:paraId="5D9F22A4" w14:textId="77777777">
            <w:pPr>
              <w:spacing w:line="240" w:lineRule="auto"/>
              <w:ind w:firstLine="320"/>
              <w:jc w:val="center"/>
            </w:pPr>
            <w:r>
              <w:rPr>
                <w:rFonts w:cs="Times New Roman"/>
                <w:color w:val="000000"/>
                <w:sz w:val="16"/>
              </w:rPr>
              <w:t>4194A</w:t>
            </w:r>
            <w:r>
              <w:rPr>
                <w:rFonts w:cs="Times New Roman"/>
                <w:color w:val="000000"/>
                <w:sz w:val="16"/>
              </w:rPr>
              <w:t>＞</w:t>
            </w:r>
            <w:r>
              <w:rPr>
                <w:rFonts w:cs="Times New Roman"/>
                <w:color w:val="000000"/>
                <w:sz w:val="16"/>
              </w:rPr>
              <w:t>3117.691A</w:t>
            </w:r>
            <w:r>
              <w:rPr>
                <w:rFonts w:cs="Times New Roman"/>
                <w:color w:val="000000"/>
                <w:sz w:val="16"/>
              </w:rPr>
              <w:t>；</w:t>
            </w:r>
            <w:r>
              <w:rPr>
                <w:rFonts w:cs="Times New Roman"/>
                <w:color w:val="000000"/>
                <w:sz w:val="16"/>
              </w:rPr>
              <w:t>311.067kA</w:t>
            </w:r>
            <w:r>
              <w:rPr>
                <w:rFonts w:cs="Times New Roman"/>
                <w:color w:val="000000"/>
                <w:sz w:val="16"/>
              </w:rPr>
              <w:t>＞</w:t>
            </w:r>
            <w:r>
              <w:rPr>
                <w:rFonts w:cs="Times New Roman"/>
                <w:color w:val="000000"/>
                <w:sz w:val="16"/>
              </w:rPr>
              <w:t>16.291kA</w:t>
            </w:r>
          </w:p>
        </w:tc>
        <w:tc>
          <w:tcPr>
            <w:tcW w:w="2154" w:type="dxa"/>
            <w:tcMar>
              <w:top w:w="90" w:type="dxa"/>
              <w:left w:w="110" w:type="dxa"/>
              <w:bottom w:w="90" w:type="dxa"/>
              <w:right w:w="110" w:type="dxa"/>
            </w:tcMar>
            <w:vAlign w:val="center"/>
          </w:tcPr>
          <w:p w14:paraId="3D00DD26" w14:textId="77777777">
            <w:pPr>
              <w:spacing w:line="240" w:lineRule="auto"/>
              <w:ind w:firstLine="320"/>
              <w:jc w:val="center"/>
            </w:pPr>
            <w:r>
              <w:rPr>
                <w:rFonts w:cs="Times New Roman"/>
                <w:color w:val="000000"/>
                <w:sz w:val="16"/>
              </w:rPr>
              <w:t>机械</w:t>
            </w:r>
            <w:r>
              <w:rPr>
                <w:rFonts w:cs="Times New Roman"/>
                <w:color w:val="000000"/>
                <w:sz w:val="16"/>
              </w:rPr>
              <w:t>/</w:t>
            </w:r>
            <w:r>
              <w:rPr>
                <w:rFonts w:cs="Times New Roman"/>
                <w:color w:val="000000"/>
                <w:sz w:val="16"/>
              </w:rPr>
              <w:t>电动力和厂家温升待核</w:t>
            </w:r>
          </w:p>
        </w:tc>
      </w:tr>
      <w:tr w14:paraId="0F061E7E" w14:textId="77777777">
        <w:trPr>
          <w:cantSplit/>
          <w:jc w:val="center"/>
        </w:trPr>
        <w:tc>
          <w:tcPr>
            <w:tcW w:w="1247" w:type="dxa"/>
            <w:tcMar>
              <w:top w:w="90" w:type="dxa"/>
              <w:left w:w="110" w:type="dxa"/>
              <w:bottom w:w="90" w:type="dxa"/>
              <w:right w:w="110" w:type="dxa"/>
            </w:tcMar>
            <w:vAlign w:val="center"/>
          </w:tcPr>
          <w:p w14:paraId="1A44132E" w14:textId="77777777">
            <w:pPr>
              <w:spacing w:line="240" w:lineRule="auto"/>
              <w:ind w:firstLine="320"/>
              <w:jc w:val="left"/>
            </w:pPr>
            <w:r>
              <w:rPr>
                <w:rFonts w:cs="Times New Roman"/>
                <w:color w:val="000000"/>
                <w:sz w:val="16"/>
              </w:rPr>
              <w:t>10kV</w:t>
            </w:r>
          </w:p>
        </w:tc>
        <w:tc>
          <w:tcPr>
            <w:tcW w:w="2267" w:type="dxa"/>
            <w:tcMar>
              <w:top w:w="90" w:type="dxa"/>
              <w:left w:w="110" w:type="dxa"/>
              <w:bottom w:w="90" w:type="dxa"/>
              <w:right w:w="110" w:type="dxa"/>
            </w:tcMar>
            <w:vAlign w:val="center"/>
          </w:tcPr>
          <w:p w14:paraId="40A0937E" w14:textId="77777777">
            <w:pPr>
              <w:spacing w:line="240" w:lineRule="auto"/>
              <w:ind w:firstLine="320"/>
              <w:jc w:val="center"/>
            </w:pPr>
            <w:r>
              <w:rPr>
                <w:rFonts w:cs="Times New Roman"/>
                <w:color w:val="000000"/>
                <w:sz w:val="16"/>
              </w:rPr>
              <w:t>每相</w:t>
            </w:r>
            <w:r>
              <w:rPr>
                <w:rFonts w:cs="Times New Roman"/>
                <w:color w:val="000000"/>
                <w:sz w:val="16"/>
              </w:rPr>
              <w:t>2×125×10mm</w:t>
            </w:r>
            <w:r>
              <w:rPr>
                <w:rFonts w:cs="Times New Roman"/>
                <w:color w:val="000000"/>
                <w:sz w:val="16"/>
              </w:rPr>
              <w:t>矩形铝母线</w:t>
            </w:r>
          </w:p>
        </w:tc>
        <w:tc>
          <w:tcPr>
            <w:tcW w:w="3118" w:type="dxa"/>
            <w:tcMar>
              <w:top w:w="90" w:type="dxa"/>
              <w:left w:w="110" w:type="dxa"/>
              <w:bottom w:w="90" w:type="dxa"/>
              <w:right w:w="110" w:type="dxa"/>
            </w:tcMar>
            <w:vAlign w:val="center"/>
          </w:tcPr>
          <w:p w14:paraId="6B47230F" w14:textId="77777777">
            <w:pPr>
              <w:spacing w:line="240" w:lineRule="auto"/>
              <w:ind w:firstLine="320"/>
              <w:jc w:val="center"/>
            </w:pPr>
            <w:r>
              <w:rPr>
                <w:rFonts w:cs="Times New Roman"/>
                <w:color w:val="000000"/>
                <w:sz w:val="16"/>
              </w:rPr>
              <w:t>3282A</w:t>
            </w:r>
            <w:r>
              <w:rPr>
                <w:rFonts w:cs="Times New Roman"/>
                <w:color w:val="000000"/>
                <w:sz w:val="16"/>
              </w:rPr>
              <w:t>＞</w:t>
            </w:r>
            <w:r>
              <w:rPr>
                <w:rFonts w:cs="Times New Roman"/>
                <w:color w:val="000000"/>
                <w:sz w:val="16"/>
              </w:rPr>
              <w:t>1909.586A</w:t>
            </w:r>
            <w:r>
              <w:rPr>
                <w:rFonts w:cs="Times New Roman"/>
                <w:color w:val="000000"/>
                <w:sz w:val="16"/>
              </w:rPr>
              <w:t>；</w:t>
            </w:r>
            <w:r>
              <w:rPr>
                <w:rFonts w:cs="Times New Roman"/>
                <w:color w:val="000000"/>
                <w:sz w:val="16"/>
              </w:rPr>
              <w:t>207.378kA</w:t>
            </w:r>
            <w:r>
              <w:rPr>
                <w:rFonts w:cs="Times New Roman"/>
                <w:color w:val="000000"/>
                <w:sz w:val="16"/>
              </w:rPr>
              <w:t>＞</w:t>
            </w:r>
            <w:r>
              <w:rPr>
                <w:rFonts w:cs="Times New Roman"/>
                <w:color w:val="000000"/>
                <w:sz w:val="16"/>
              </w:rPr>
              <w:t>15.638kA</w:t>
            </w:r>
          </w:p>
        </w:tc>
        <w:tc>
          <w:tcPr>
            <w:tcW w:w="2154" w:type="dxa"/>
            <w:tcMar>
              <w:top w:w="90" w:type="dxa"/>
              <w:left w:w="110" w:type="dxa"/>
              <w:bottom w:w="90" w:type="dxa"/>
              <w:right w:w="110" w:type="dxa"/>
            </w:tcMar>
            <w:vAlign w:val="center"/>
          </w:tcPr>
          <w:p w14:paraId="2318F1EF" w14:textId="77777777">
            <w:pPr>
              <w:spacing w:line="240" w:lineRule="auto"/>
              <w:ind w:firstLine="320"/>
              <w:jc w:val="center"/>
            </w:pPr>
            <w:r>
              <w:rPr>
                <w:rFonts w:cs="Times New Roman"/>
                <w:color w:val="000000"/>
                <w:sz w:val="16"/>
              </w:rPr>
              <w:t>机械</w:t>
            </w:r>
            <w:r>
              <w:rPr>
                <w:rFonts w:cs="Times New Roman"/>
                <w:color w:val="000000"/>
                <w:sz w:val="16"/>
              </w:rPr>
              <w:t>/</w:t>
            </w:r>
            <w:r>
              <w:rPr>
                <w:rFonts w:cs="Times New Roman"/>
                <w:color w:val="000000"/>
                <w:sz w:val="16"/>
              </w:rPr>
              <w:t>电动力和厂家温升待核</w:t>
            </w:r>
          </w:p>
        </w:tc>
      </w:tr>
    </w:tbl>
    <w:p w14:paraId="78CC71E1" w14:textId="77777777">
      <w:pPr>
        <w:ind w:firstLine="480"/>
      </w:pPr>
      <w:r>
        <w:rPr>
          <w:rFonts w:cs="Times New Roman"/>
          <w:color w:val="000000"/>
        </w:rPr>
        <w:t>220kV Φ100/90mm</w:t>
      </w:r>
      <w:r>
        <w:rPr>
          <w:rFonts w:cs="Times New Roman"/>
          <w:color w:val="000000"/>
        </w:rPr>
        <w:t>管母截面积为</w:t>
      </w:r>
      <w:r>
        <w:rPr>
          <w:rFonts w:cs="Times New Roman"/>
          <w:color w:val="000000"/>
        </w:rPr>
        <w:t>1492.257mm²</w:t>
      </w:r>
      <w:r>
        <w:rPr>
          <w:rFonts w:cs="Times New Roman"/>
          <w:color w:val="000000"/>
        </w:rPr>
        <w:t>，</w:t>
      </w:r>
      <w:r>
        <w:rPr>
          <w:rFonts w:cs="Times New Roman"/>
          <w:color w:val="000000"/>
        </w:rPr>
        <w:t>41℃</w:t>
      </w:r>
      <w:r>
        <w:rPr>
          <w:rFonts w:cs="Times New Roman"/>
          <w:color w:val="000000"/>
        </w:rPr>
        <w:t>修正后载流量</w:t>
      </w:r>
      <w:r>
        <w:rPr>
          <w:rFonts w:cs="Times New Roman"/>
          <w:color w:val="000000"/>
        </w:rPr>
        <w:t>1605.546A</w:t>
      </w:r>
      <w:r>
        <w:rPr>
          <w:rFonts w:cs="Times New Roman"/>
          <w:color w:val="000000"/>
        </w:rPr>
        <w:t>，</w:t>
      </w:r>
      <w:r>
        <w:rPr>
          <w:rFonts w:cs="Times New Roman"/>
          <w:color w:val="000000"/>
        </w:rPr>
        <w:t>1.10s</w:t>
      </w:r>
      <w:r>
        <w:rPr>
          <w:rFonts w:cs="Times New Roman"/>
          <w:color w:val="000000"/>
        </w:rPr>
        <w:t>热稳定允许电流</w:t>
      </w:r>
      <w:r>
        <w:rPr>
          <w:rFonts w:cs="Times New Roman"/>
          <w:color w:val="000000"/>
        </w:rPr>
        <w:t>123.785kA</w:t>
      </w:r>
      <w:r>
        <w:rPr>
          <w:rFonts w:cs="Times New Roman"/>
          <w:color w:val="000000"/>
        </w:rPr>
        <w:t>。两者分别高于</w:t>
      </w:r>
      <w:r>
        <w:rPr>
          <w:rFonts w:cs="Times New Roman"/>
          <w:color w:val="000000"/>
        </w:rPr>
        <w:t>735.559A</w:t>
      </w:r>
      <w:r>
        <w:rPr>
          <w:rFonts w:cs="Times New Roman"/>
          <w:color w:val="000000"/>
        </w:rPr>
        <w:t>持续职责和</w:t>
      </w:r>
      <w:r>
        <w:rPr>
          <w:rFonts w:cs="Times New Roman"/>
          <w:color w:val="000000"/>
        </w:rPr>
        <w:t>7.385kA</w:t>
      </w:r>
      <w:r>
        <w:rPr>
          <w:rFonts w:cs="Times New Roman"/>
          <w:color w:val="000000"/>
        </w:rPr>
        <w:t>短路职责。</w:t>
      </w:r>
    </w:p>
    <w:p w14:paraId="5639C816" w14:textId="77777777">
      <w:pPr>
        <w:ind w:firstLine="480"/>
      </w:pPr>
      <w:r>
        <w:rPr>
          <w:rFonts w:cs="Times New Roman"/>
          <w:color w:val="000000"/>
        </w:rPr>
        <w:t>简化电动力计算按</w:t>
      </w:r>
      <w:r>
        <w:rPr>
          <w:rFonts w:cs="Times New Roman"/>
          <w:color w:val="000000"/>
        </w:rPr>
        <w:t>3.0m</w:t>
      </w:r>
      <w:r>
        <w:rPr>
          <w:rFonts w:cs="Times New Roman"/>
          <w:color w:val="000000"/>
        </w:rPr>
        <w:t>相距、</w:t>
      </w:r>
      <w:r>
        <w:rPr>
          <w:rFonts w:cs="Times New Roman"/>
          <w:color w:val="000000"/>
        </w:rPr>
        <w:t>8.0m</w:t>
      </w:r>
      <w:r>
        <w:rPr>
          <w:rFonts w:cs="Times New Roman"/>
          <w:color w:val="000000"/>
        </w:rPr>
        <w:t>支撑跨距和</w:t>
      </w:r>
      <w:r>
        <w:rPr>
          <w:rFonts w:cs="Times New Roman"/>
          <w:color w:val="000000"/>
        </w:rPr>
        <w:t>1.8</w:t>
      </w:r>
      <w:r>
        <w:rPr>
          <w:rFonts w:cs="Times New Roman"/>
          <w:color w:val="000000"/>
        </w:rPr>
        <w:t>动载系数进行，得到弯曲应力</w:t>
      </w:r>
      <w:r>
        <w:rPr>
          <w:rFonts w:cs="Times New Roman"/>
          <w:color w:val="000000"/>
        </w:rPr>
        <w:t>10.048MPa</w:t>
      </w:r>
      <w:r>
        <w:rPr>
          <w:rFonts w:cs="Times New Roman"/>
          <w:color w:val="000000"/>
        </w:rPr>
        <w:t>，低于</w:t>
      </w:r>
      <w:r>
        <w:rPr>
          <w:rFonts w:cs="Times New Roman"/>
          <w:color w:val="000000"/>
        </w:rPr>
        <w:t>70MPa</w:t>
      </w:r>
      <w:r>
        <w:rPr>
          <w:rFonts w:cs="Times New Roman"/>
          <w:color w:val="000000"/>
        </w:rPr>
        <w:t>课程允许值；</w:t>
      </w:r>
      <w:r>
        <w:rPr>
          <w:rFonts w:cs="Times New Roman"/>
          <w:color w:val="000000"/>
        </w:rPr>
        <w:t>Peek</w:t>
      </w:r>
      <w:r>
        <w:rPr>
          <w:rFonts w:cs="Times New Roman"/>
          <w:color w:val="000000"/>
        </w:rPr>
        <w:t>公式得到电晕起始相电压</w:t>
      </w:r>
      <w:r>
        <w:rPr>
          <w:rFonts w:cs="Times New Roman"/>
          <w:color w:val="000000"/>
        </w:rPr>
        <w:t>330.444kV</w:t>
      </w:r>
      <w:r>
        <w:rPr>
          <w:rFonts w:cs="Times New Roman"/>
          <w:color w:val="000000"/>
        </w:rPr>
        <w:t>，高于最高运行相电压</w:t>
      </w:r>
      <w:r>
        <w:rPr>
          <w:rFonts w:cs="Times New Roman"/>
          <w:color w:val="000000"/>
        </w:rPr>
        <w:t>145.492kV</w:t>
      </w:r>
      <w:r>
        <w:rPr>
          <w:rFonts w:cs="Times New Roman"/>
          <w:color w:val="000000"/>
        </w:rPr>
        <w:t>。</w:t>
      </w:r>
    </w:p>
    <w:p w14:paraId="01BDDDDF" w14:textId="77777777">
      <w:pPr>
        <w:keepLines/>
        <w:ind w:firstLine="482"/>
      </w:pPr>
      <w:r>
        <w:rPr>
          <w:rFonts w:cs="Times New Roman"/>
          <w:b/>
          <w:color w:val="000000"/>
        </w:rPr>
        <w:t>结果分析：</w:t>
      </w:r>
      <w:r>
        <w:rPr>
          <w:rFonts w:cs="Times New Roman"/>
          <w:color w:val="000000"/>
        </w:rPr>
        <w:t>220kV</w:t>
      </w:r>
      <w:r>
        <w:rPr>
          <w:rFonts w:cs="Times New Roman"/>
          <w:color w:val="000000"/>
        </w:rPr>
        <w:t>管母已形成载流、热稳、简化机械和电晕的完整课程链。</w:t>
      </w:r>
      <w:r>
        <w:rPr>
          <w:rFonts w:cs="Times New Roman"/>
          <w:color w:val="000000"/>
        </w:rPr>
        <w:t>35/10kV</w:t>
      </w:r>
      <w:r>
        <w:rPr>
          <w:rFonts w:cs="Times New Roman"/>
          <w:color w:val="000000"/>
        </w:rPr>
        <w:t>矩形母线虽在载流和热稳定上裕度充足，但缺少支撑跨距、相间距、固有频率、连接受力和厂家温升资料，因此只能写为</w:t>
      </w:r>
      <w:r>
        <w:rPr>
          <w:rFonts w:cs="Times New Roman"/>
          <w:color w:val="000000"/>
        </w:rPr>
        <w:t>“</w:t>
      </w:r>
      <w:r>
        <w:rPr>
          <w:rFonts w:cs="Times New Roman"/>
          <w:color w:val="000000"/>
        </w:rPr>
        <w:t>已完成电气与热稳定预筛，机械动稳定待核</w:t>
      </w:r>
      <w:r>
        <w:rPr>
          <w:rFonts w:cs="Times New Roman"/>
          <w:color w:val="000000"/>
        </w:rPr>
        <w:t>”</w:t>
      </w:r>
      <w:r>
        <w:rPr>
          <w:rFonts w:cs="Times New Roman"/>
          <w:color w:val="000000"/>
        </w:rPr>
        <w:t>。</w:t>
      </w:r>
    </w:p>
    <w:p w14:paraId="6BF55A5F" w14:textId="77777777">
      <w:pPr>
        <w:pStyle w:val="aff6"/>
      </w:pPr>
      <w:r>
        <w:t>表</w:t>
      </w:r>
      <w:r>
        <w:t xml:space="preserve">4-8 </w:t>
      </w:r>
      <w:r>
        <w:t>绝缘子与套管课程目标</w:t>
      </w:r>
    </w:p>
    <w:tbl>
      <w:tblPr>
        <w:tblStyle w:val="a9"/>
        <w:tblW w:w="8786" w:type="dxa"/>
        <w:jc w:val="center"/>
        <w:tblLayout w:type="fixed"/>
        <w:tblLook w:val="04A0" w:firstRow="1" w:lastRow="0" w:firstColumn="1" w:lastColumn="0" w:noHBand="0" w:noVBand="1"/>
      </w:tblPr>
      <w:tblGrid>
        <w:gridCol w:w="1246"/>
        <w:gridCol w:w="1871"/>
        <w:gridCol w:w="2948"/>
        <w:gridCol w:w="2721"/>
      </w:tblGrid>
      <w:tr w14:paraId="121F015A" w14:textId="77777777">
        <w:trPr>
          <w:cantSplit/>
          <w:tblHeader/>
          <w:jc w:val="center"/>
        </w:trPr>
        <w:tc>
          <w:tcPr>
            <w:tcW w:w="1247" w:type="dxa"/>
            <w:shd w:val="clear" w:color="auto" w:fill="D9E2F3"/>
            <w:tcMar>
              <w:top w:w="90" w:type="dxa"/>
              <w:left w:w="110" w:type="dxa"/>
              <w:bottom w:w="90" w:type="dxa"/>
              <w:right w:w="110" w:type="dxa"/>
            </w:tcMar>
            <w:vAlign w:val="center"/>
          </w:tcPr>
          <w:p w14:paraId="3E98EEB7" w14:textId="77777777">
            <w:pPr>
              <w:spacing w:line="240" w:lineRule="auto"/>
              <w:ind w:firstLine="321"/>
              <w:jc w:val="center"/>
            </w:pPr>
            <w:r>
              <w:rPr>
                <w:rFonts w:eastAsia="黑体" w:cs="Times New Roman"/>
                <w:b/>
                <w:color w:val="000000"/>
                <w:sz w:val="16"/>
              </w:rPr>
              <w:t>电压级</w:t>
            </w:r>
          </w:p>
        </w:tc>
        <w:tc>
          <w:tcPr>
            <w:tcW w:w="1871" w:type="dxa"/>
            <w:shd w:val="clear" w:color="auto" w:fill="D9E2F3"/>
            <w:tcMar>
              <w:top w:w="90" w:type="dxa"/>
              <w:left w:w="110" w:type="dxa"/>
              <w:bottom w:w="90" w:type="dxa"/>
              <w:right w:w="110" w:type="dxa"/>
            </w:tcMar>
            <w:vAlign w:val="center"/>
          </w:tcPr>
          <w:p w14:paraId="0C0ACB29" w14:textId="77777777">
            <w:pPr>
              <w:spacing w:line="240" w:lineRule="auto"/>
              <w:ind w:firstLine="321"/>
              <w:jc w:val="center"/>
            </w:pPr>
            <w:r>
              <w:rPr>
                <w:rFonts w:eastAsia="黑体" w:cs="Times New Roman"/>
                <w:b/>
                <w:color w:val="000000"/>
                <w:sz w:val="16"/>
              </w:rPr>
              <w:t>最高电压</w:t>
            </w:r>
            <w:r>
              <w:rPr>
                <w:rFonts w:eastAsia="黑体" w:cs="Times New Roman"/>
                <w:b/>
                <w:color w:val="000000"/>
                <w:sz w:val="16"/>
              </w:rPr>
              <w:t>/LIWV</w:t>
            </w:r>
          </w:p>
        </w:tc>
        <w:tc>
          <w:tcPr>
            <w:tcW w:w="2948" w:type="dxa"/>
            <w:shd w:val="clear" w:color="auto" w:fill="D9E2F3"/>
            <w:tcMar>
              <w:top w:w="90" w:type="dxa"/>
              <w:left w:w="110" w:type="dxa"/>
              <w:bottom w:w="90" w:type="dxa"/>
              <w:right w:w="110" w:type="dxa"/>
            </w:tcMar>
            <w:vAlign w:val="center"/>
          </w:tcPr>
          <w:p w14:paraId="15208DDB" w14:textId="77777777">
            <w:pPr>
              <w:spacing w:line="240" w:lineRule="auto"/>
              <w:ind w:firstLine="321"/>
              <w:jc w:val="center"/>
            </w:pPr>
            <w:r>
              <w:rPr>
                <w:rFonts w:eastAsia="黑体" w:cs="Times New Roman"/>
                <w:b/>
                <w:color w:val="000000"/>
                <w:sz w:val="16"/>
              </w:rPr>
              <w:t>持续</w:t>
            </w:r>
            <w:r>
              <w:rPr>
                <w:rFonts w:eastAsia="黑体" w:cs="Times New Roman"/>
                <w:b/>
                <w:color w:val="000000"/>
                <w:sz w:val="16"/>
              </w:rPr>
              <w:t>/</w:t>
            </w:r>
            <w:r>
              <w:rPr>
                <w:rFonts w:eastAsia="黑体" w:cs="Times New Roman"/>
                <w:b/>
                <w:color w:val="000000"/>
                <w:sz w:val="16"/>
              </w:rPr>
              <w:t>短时</w:t>
            </w:r>
            <w:r>
              <w:rPr>
                <w:rFonts w:eastAsia="黑体" w:cs="Times New Roman"/>
                <w:b/>
                <w:color w:val="000000"/>
                <w:sz w:val="16"/>
              </w:rPr>
              <w:t>/</w:t>
            </w:r>
            <w:r>
              <w:rPr>
                <w:rFonts w:eastAsia="黑体" w:cs="Times New Roman"/>
                <w:b/>
                <w:color w:val="000000"/>
                <w:sz w:val="16"/>
              </w:rPr>
              <w:t>峰值课程目标</w:t>
            </w:r>
          </w:p>
        </w:tc>
        <w:tc>
          <w:tcPr>
            <w:tcW w:w="2721" w:type="dxa"/>
            <w:shd w:val="clear" w:color="auto" w:fill="D9E2F3"/>
            <w:tcMar>
              <w:top w:w="90" w:type="dxa"/>
              <w:left w:w="110" w:type="dxa"/>
              <w:bottom w:w="90" w:type="dxa"/>
              <w:right w:w="110" w:type="dxa"/>
            </w:tcMar>
            <w:vAlign w:val="center"/>
          </w:tcPr>
          <w:p w14:paraId="1CEED99C" w14:textId="77777777">
            <w:pPr>
              <w:spacing w:line="240" w:lineRule="auto"/>
              <w:ind w:firstLine="321"/>
              <w:jc w:val="center"/>
            </w:pPr>
            <w:r>
              <w:rPr>
                <w:rFonts w:eastAsia="黑体" w:cs="Times New Roman"/>
                <w:b/>
                <w:color w:val="000000"/>
                <w:sz w:val="16"/>
              </w:rPr>
              <w:t>尚需厂家数据</w:t>
            </w:r>
          </w:p>
        </w:tc>
      </w:tr>
      <w:tr w14:paraId="4E0C201D" w14:textId="77777777">
        <w:trPr>
          <w:cantSplit/>
          <w:jc w:val="center"/>
        </w:trPr>
        <w:tc>
          <w:tcPr>
            <w:tcW w:w="1247" w:type="dxa"/>
            <w:tcMar>
              <w:top w:w="90" w:type="dxa"/>
              <w:left w:w="110" w:type="dxa"/>
              <w:bottom w:w="90" w:type="dxa"/>
              <w:right w:w="110" w:type="dxa"/>
            </w:tcMar>
            <w:vAlign w:val="center"/>
          </w:tcPr>
          <w:p w14:paraId="4A839EB4" w14:textId="77777777">
            <w:pPr>
              <w:spacing w:line="240" w:lineRule="auto"/>
              <w:ind w:firstLine="320"/>
              <w:jc w:val="left"/>
            </w:pPr>
            <w:r>
              <w:rPr>
                <w:rFonts w:cs="Times New Roman"/>
                <w:color w:val="000000"/>
                <w:sz w:val="16"/>
              </w:rPr>
              <w:t>220kV</w:t>
            </w:r>
          </w:p>
        </w:tc>
        <w:tc>
          <w:tcPr>
            <w:tcW w:w="1870" w:type="dxa"/>
            <w:tcMar>
              <w:top w:w="90" w:type="dxa"/>
              <w:left w:w="110" w:type="dxa"/>
              <w:bottom w:w="90" w:type="dxa"/>
              <w:right w:w="110" w:type="dxa"/>
            </w:tcMar>
            <w:vAlign w:val="center"/>
          </w:tcPr>
          <w:p w14:paraId="366C4465" w14:textId="77777777">
            <w:pPr>
              <w:spacing w:line="240" w:lineRule="auto"/>
              <w:ind w:firstLine="320"/>
              <w:jc w:val="center"/>
            </w:pPr>
            <w:r>
              <w:rPr>
                <w:rFonts w:cs="Times New Roman"/>
                <w:color w:val="000000"/>
                <w:sz w:val="16"/>
              </w:rPr>
              <w:t>252/950kV</w:t>
            </w:r>
          </w:p>
        </w:tc>
        <w:tc>
          <w:tcPr>
            <w:tcW w:w="2948" w:type="dxa"/>
            <w:tcMar>
              <w:top w:w="90" w:type="dxa"/>
              <w:left w:w="110" w:type="dxa"/>
              <w:bottom w:w="90" w:type="dxa"/>
              <w:right w:w="110" w:type="dxa"/>
            </w:tcMar>
            <w:vAlign w:val="center"/>
          </w:tcPr>
          <w:p w14:paraId="7288AAD5" w14:textId="77777777">
            <w:pPr>
              <w:spacing w:line="240" w:lineRule="auto"/>
              <w:ind w:firstLine="320"/>
              <w:jc w:val="center"/>
            </w:pPr>
            <w:r>
              <w:rPr>
                <w:rFonts w:cs="Times New Roman"/>
                <w:color w:val="000000"/>
                <w:sz w:val="16"/>
              </w:rPr>
              <w:t>630A</w:t>
            </w:r>
            <w:r>
              <w:rPr>
                <w:rFonts w:cs="Times New Roman"/>
                <w:color w:val="000000"/>
                <w:sz w:val="16"/>
              </w:rPr>
              <w:t>；</w:t>
            </w:r>
            <w:r>
              <w:rPr>
                <w:rFonts w:cs="Times New Roman"/>
                <w:color w:val="000000"/>
                <w:sz w:val="16"/>
              </w:rPr>
              <w:t>50kA/3s</w:t>
            </w:r>
            <w:r>
              <w:rPr>
                <w:rFonts w:cs="Times New Roman"/>
                <w:color w:val="000000"/>
                <w:sz w:val="16"/>
              </w:rPr>
              <w:t>；</w:t>
            </w:r>
            <w:r>
              <w:rPr>
                <w:rFonts w:cs="Times New Roman"/>
                <w:color w:val="000000"/>
                <w:sz w:val="16"/>
              </w:rPr>
              <w:t>125kA</w:t>
            </w:r>
          </w:p>
        </w:tc>
        <w:tc>
          <w:tcPr>
            <w:tcW w:w="2721" w:type="dxa"/>
            <w:tcMar>
              <w:top w:w="90" w:type="dxa"/>
              <w:left w:w="110" w:type="dxa"/>
              <w:bottom w:w="90" w:type="dxa"/>
              <w:right w:w="110" w:type="dxa"/>
            </w:tcMar>
            <w:vAlign w:val="center"/>
          </w:tcPr>
          <w:p w14:paraId="000EACE9" w14:textId="77777777">
            <w:pPr>
              <w:spacing w:line="240" w:lineRule="auto"/>
              <w:ind w:firstLine="320"/>
              <w:jc w:val="center"/>
            </w:pPr>
            <w:r>
              <w:rPr>
                <w:rFonts w:cs="Times New Roman"/>
                <w:color w:val="000000"/>
                <w:sz w:val="16"/>
              </w:rPr>
              <w:t>d</w:t>
            </w:r>
            <w:r>
              <w:rPr>
                <w:rFonts w:cs="Times New Roman"/>
                <w:color w:val="000000"/>
                <w:sz w:val="16"/>
              </w:rPr>
              <w:t>级；爬距、机械破坏负荷、精确型号</w:t>
            </w:r>
          </w:p>
        </w:tc>
      </w:tr>
      <w:tr w14:paraId="1A06D520" w14:textId="77777777">
        <w:trPr>
          <w:cantSplit/>
          <w:jc w:val="center"/>
        </w:trPr>
        <w:tc>
          <w:tcPr>
            <w:tcW w:w="1247" w:type="dxa"/>
            <w:tcMar>
              <w:top w:w="90" w:type="dxa"/>
              <w:left w:w="110" w:type="dxa"/>
              <w:bottom w:w="90" w:type="dxa"/>
              <w:right w:w="110" w:type="dxa"/>
            </w:tcMar>
            <w:vAlign w:val="center"/>
          </w:tcPr>
          <w:p w14:paraId="4238DE97" w14:textId="77777777">
            <w:pPr>
              <w:spacing w:line="240" w:lineRule="auto"/>
              <w:ind w:firstLine="320"/>
              <w:jc w:val="left"/>
            </w:pPr>
            <w:r>
              <w:rPr>
                <w:rFonts w:cs="Times New Roman"/>
                <w:color w:val="000000"/>
                <w:sz w:val="16"/>
              </w:rPr>
              <w:t>35kV</w:t>
            </w:r>
          </w:p>
        </w:tc>
        <w:tc>
          <w:tcPr>
            <w:tcW w:w="1870" w:type="dxa"/>
            <w:tcMar>
              <w:top w:w="90" w:type="dxa"/>
              <w:left w:w="110" w:type="dxa"/>
              <w:bottom w:w="90" w:type="dxa"/>
              <w:right w:w="110" w:type="dxa"/>
            </w:tcMar>
            <w:vAlign w:val="center"/>
          </w:tcPr>
          <w:p w14:paraId="1AC0171B" w14:textId="77777777">
            <w:pPr>
              <w:spacing w:line="240" w:lineRule="auto"/>
              <w:ind w:firstLine="320"/>
              <w:jc w:val="center"/>
            </w:pPr>
            <w:r>
              <w:rPr>
                <w:rFonts w:cs="Times New Roman"/>
                <w:color w:val="000000"/>
                <w:sz w:val="16"/>
              </w:rPr>
              <w:t>40.5/185kV</w:t>
            </w:r>
          </w:p>
        </w:tc>
        <w:tc>
          <w:tcPr>
            <w:tcW w:w="2948" w:type="dxa"/>
            <w:tcMar>
              <w:top w:w="90" w:type="dxa"/>
              <w:left w:w="110" w:type="dxa"/>
              <w:bottom w:w="90" w:type="dxa"/>
              <w:right w:w="110" w:type="dxa"/>
            </w:tcMar>
            <w:vAlign w:val="center"/>
          </w:tcPr>
          <w:p w14:paraId="56432EE3" w14:textId="77777777">
            <w:pPr>
              <w:spacing w:line="240" w:lineRule="auto"/>
              <w:ind w:firstLine="320"/>
              <w:jc w:val="center"/>
            </w:pPr>
            <w:r>
              <w:rPr>
                <w:rFonts w:cs="Times New Roman"/>
                <w:color w:val="000000"/>
                <w:sz w:val="16"/>
              </w:rPr>
              <w:t>4000A</w:t>
            </w:r>
            <w:r>
              <w:rPr>
                <w:rFonts w:cs="Times New Roman"/>
                <w:color w:val="000000"/>
                <w:sz w:val="16"/>
              </w:rPr>
              <w:t>；</w:t>
            </w:r>
            <w:r>
              <w:rPr>
                <w:rFonts w:cs="Times New Roman"/>
                <w:color w:val="000000"/>
                <w:sz w:val="16"/>
              </w:rPr>
              <w:t>31.5kA/4s</w:t>
            </w:r>
            <w:r>
              <w:rPr>
                <w:rFonts w:cs="Times New Roman"/>
                <w:color w:val="000000"/>
                <w:sz w:val="16"/>
              </w:rPr>
              <w:t>；</w:t>
            </w:r>
            <w:r>
              <w:rPr>
                <w:rFonts w:cs="Times New Roman"/>
                <w:color w:val="000000"/>
                <w:sz w:val="16"/>
              </w:rPr>
              <w:t>80kA</w:t>
            </w:r>
          </w:p>
        </w:tc>
        <w:tc>
          <w:tcPr>
            <w:tcW w:w="2721" w:type="dxa"/>
            <w:tcMar>
              <w:top w:w="90" w:type="dxa"/>
              <w:left w:w="110" w:type="dxa"/>
              <w:bottom w:w="90" w:type="dxa"/>
              <w:right w:w="110" w:type="dxa"/>
            </w:tcMar>
            <w:vAlign w:val="center"/>
          </w:tcPr>
          <w:p w14:paraId="6A6AB0A0" w14:textId="77777777">
            <w:pPr>
              <w:spacing w:line="240" w:lineRule="auto"/>
              <w:ind w:firstLine="320"/>
              <w:jc w:val="center"/>
            </w:pPr>
            <w:r>
              <w:rPr>
                <w:rFonts w:cs="Times New Roman"/>
                <w:color w:val="000000"/>
                <w:sz w:val="16"/>
              </w:rPr>
              <w:t>户外接口</w:t>
            </w:r>
            <w:r>
              <w:rPr>
                <w:rFonts w:cs="Times New Roman"/>
                <w:color w:val="000000"/>
                <w:sz w:val="16"/>
              </w:rPr>
              <w:t>d</w:t>
            </w:r>
            <w:r>
              <w:rPr>
                <w:rFonts w:cs="Times New Roman"/>
                <w:color w:val="000000"/>
                <w:sz w:val="16"/>
              </w:rPr>
              <w:t>级；爬距、机械与安装图</w:t>
            </w:r>
          </w:p>
        </w:tc>
      </w:tr>
      <w:tr w14:paraId="19E77E1F" w14:textId="77777777">
        <w:trPr>
          <w:cantSplit/>
          <w:jc w:val="center"/>
        </w:trPr>
        <w:tc>
          <w:tcPr>
            <w:tcW w:w="1247" w:type="dxa"/>
            <w:tcMar>
              <w:top w:w="90" w:type="dxa"/>
              <w:left w:w="110" w:type="dxa"/>
              <w:bottom w:w="90" w:type="dxa"/>
              <w:right w:w="110" w:type="dxa"/>
            </w:tcMar>
            <w:vAlign w:val="center"/>
          </w:tcPr>
          <w:p w14:paraId="132AEECA" w14:textId="77777777">
            <w:pPr>
              <w:spacing w:line="240" w:lineRule="auto"/>
              <w:ind w:firstLine="320"/>
              <w:jc w:val="left"/>
            </w:pPr>
            <w:r>
              <w:rPr>
                <w:rFonts w:cs="Times New Roman"/>
                <w:color w:val="000000"/>
                <w:sz w:val="16"/>
              </w:rPr>
              <w:t>10kV</w:t>
            </w:r>
          </w:p>
        </w:tc>
        <w:tc>
          <w:tcPr>
            <w:tcW w:w="1870" w:type="dxa"/>
            <w:tcMar>
              <w:top w:w="90" w:type="dxa"/>
              <w:left w:w="110" w:type="dxa"/>
              <w:bottom w:w="90" w:type="dxa"/>
              <w:right w:w="110" w:type="dxa"/>
            </w:tcMar>
            <w:vAlign w:val="center"/>
          </w:tcPr>
          <w:p w14:paraId="71177DC4" w14:textId="77777777">
            <w:pPr>
              <w:spacing w:line="240" w:lineRule="auto"/>
              <w:ind w:firstLine="320"/>
              <w:jc w:val="center"/>
            </w:pPr>
            <w:r>
              <w:rPr>
                <w:rFonts w:cs="Times New Roman"/>
                <w:color w:val="000000"/>
                <w:sz w:val="16"/>
              </w:rPr>
              <w:t>12/75kV</w:t>
            </w:r>
          </w:p>
        </w:tc>
        <w:tc>
          <w:tcPr>
            <w:tcW w:w="2948" w:type="dxa"/>
            <w:tcMar>
              <w:top w:w="90" w:type="dxa"/>
              <w:left w:w="110" w:type="dxa"/>
              <w:bottom w:w="90" w:type="dxa"/>
              <w:right w:w="110" w:type="dxa"/>
            </w:tcMar>
            <w:vAlign w:val="center"/>
          </w:tcPr>
          <w:p w14:paraId="2D40C5DC" w14:textId="77777777">
            <w:pPr>
              <w:spacing w:line="240" w:lineRule="auto"/>
              <w:ind w:firstLine="320"/>
              <w:jc w:val="center"/>
            </w:pPr>
            <w:r>
              <w:rPr>
                <w:rFonts w:cs="Times New Roman"/>
                <w:color w:val="000000"/>
                <w:sz w:val="16"/>
              </w:rPr>
              <w:t>2500A</w:t>
            </w:r>
            <w:r>
              <w:rPr>
                <w:rFonts w:cs="Times New Roman"/>
                <w:color w:val="000000"/>
                <w:sz w:val="16"/>
              </w:rPr>
              <w:t>；</w:t>
            </w:r>
            <w:r>
              <w:rPr>
                <w:rFonts w:cs="Times New Roman"/>
                <w:color w:val="000000"/>
                <w:sz w:val="16"/>
              </w:rPr>
              <w:t>31.5kA/4s</w:t>
            </w:r>
            <w:r>
              <w:rPr>
                <w:rFonts w:cs="Times New Roman"/>
                <w:color w:val="000000"/>
                <w:sz w:val="16"/>
              </w:rPr>
              <w:t>；</w:t>
            </w:r>
            <w:r>
              <w:rPr>
                <w:rFonts w:cs="Times New Roman"/>
                <w:color w:val="000000"/>
                <w:sz w:val="16"/>
              </w:rPr>
              <w:t>80kA</w:t>
            </w:r>
          </w:p>
        </w:tc>
        <w:tc>
          <w:tcPr>
            <w:tcW w:w="2721" w:type="dxa"/>
            <w:tcMar>
              <w:top w:w="90" w:type="dxa"/>
              <w:left w:w="110" w:type="dxa"/>
              <w:bottom w:w="90" w:type="dxa"/>
              <w:right w:w="110" w:type="dxa"/>
            </w:tcMar>
            <w:vAlign w:val="center"/>
          </w:tcPr>
          <w:p w14:paraId="28F353ED" w14:textId="77777777">
            <w:pPr>
              <w:spacing w:line="240" w:lineRule="auto"/>
              <w:ind w:firstLine="320"/>
              <w:jc w:val="center"/>
            </w:pPr>
            <w:r>
              <w:rPr>
                <w:rFonts w:cs="Times New Roman"/>
                <w:color w:val="000000"/>
                <w:sz w:val="16"/>
              </w:rPr>
              <w:t>户外接口</w:t>
            </w:r>
            <w:r>
              <w:rPr>
                <w:rFonts w:cs="Times New Roman"/>
                <w:color w:val="000000"/>
                <w:sz w:val="16"/>
              </w:rPr>
              <w:t>d</w:t>
            </w:r>
            <w:r>
              <w:rPr>
                <w:rFonts w:cs="Times New Roman"/>
                <w:color w:val="000000"/>
                <w:sz w:val="16"/>
              </w:rPr>
              <w:t>级；爬距、机械与安装图</w:t>
            </w:r>
          </w:p>
        </w:tc>
      </w:tr>
    </w:tbl>
    <w:p w14:paraId="60DE28A0" w14:textId="77777777">
      <w:pPr>
        <w:keepLines/>
        <w:spacing w:before="60"/>
        <w:ind w:firstLine="360"/>
      </w:pPr>
      <w:r>
        <w:rPr>
          <w:rFonts w:cs="Times New Roman"/>
          <w:color w:val="000000"/>
          <w:sz w:val="18"/>
        </w:rPr>
        <w:t>注：当前</w:t>
      </w:r>
      <w:r>
        <w:rPr>
          <w:rFonts w:cs="Times New Roman"/>
          <w:color w:val="000000"/>
          <w:sz w:val="18"/>
        </w:rPr>
        <w:t>35/10kV</w:t>
      </w:r>
      <w:r>
        <w:rPr>
          <w:rFonts w:cs="Times New Roman"/>
          <w:color w:val="000000"/>
          <w:sz w:val="18"/>
        </w:rPr>
        <w:t>方案无裸母线直接穿墙，独立裸母线穿墙套管不单列；方案改变时重新选择。</w:t>
      </w:r>
    </w:p>
    <w:p w14:paraId="45C97943" w14:textId="77777777">
      <w:pPr>
        <w:pStyle w:val="1"/>
        <w:spacing w:before="391" w:after="195"/>
      </w:pPr>
      <w:bookmarkStart w:id="22" w:name="_Toc235307198"/>
      <w:r>
        <w:t>第五章</w:t>
      </w:r>
      <w:r>
        <w:t xml:space="preserve"> </w:t>
      </w:r>
      <w:r>
        <w:t>配电装置设计与运行</w:t>
      </w:r>
      <w:bookmarkEnd w:id="22"/>
    </w:p>
    <w:p w14:paraId="5D3DD1D6" w14:textId="77777777">
      <w:pPr>
        <w:pStyle w:val="2"/>
        <w:ind w:right="240"/>
      </w:pPr>
      <w:bookmarkStart w:id="23" w:name="_Toc235307199"/>
      <w:r>
        <w:t xml:space="preserve">5.1 </w:t>
      </w:r>
      <w:r>
        <w:t>配电装置型式</w:t>
      </w:r>
      <w:bookmarkEnd w:id="23"/>
    </w:p>
    <w:p w14:paraId="27A7D80F" w14:textId="77777777">
      <w:pPr>
        <w:pStyle w:val="aff6"/>
      </w:pPr>
      <w:r>
        <w:t>表</w:t>
      </w:r>
      <w:r>
        <w:t xml:space="preserve">5-1 </w:t>
      </w:r>
      <w:r>
        <w:t>配电装置型式选择</w:t>
      </w:r>
    </w:p>
    <w:tbl>
      <w:tblPr>
        <w:tblStyle w:val="a9"/>
        <w:tblW w:w="8787" w:type="dxa"/>
        <w:jc w:val="center"/>
        <w:tblLayout w:type="fixed"/>
        <w:tblLook w:val="04A0" w:firstRow="1" w:lastRow="0" w:firstColumn="1" w:lastColumn="0" w:noHBand="0" w:noVBand="1"/>
      </w:tblPr>
      <w:tblGrid>
        <w:gridCol w:w="1417"/>
        <w:gridCol w:w="2948"/>
        <w:gridCol w:w="4422"/>
      </w:tblGrid>
      <w:tr w14:paraId="2F3FEF81" w14:textId="77777777">
        <w:trPr>
          <w:cantSplit/>
          <w:tblHeader/>
          <w:jc w:val="center"/>
        </w:trPr>
        <w:tc>
          <w:tcPr>
            <w:tcW w:w="1417" w:type="dxa"/>
            <w:shd w:val="clear" w:color="auto" w:fill="D9E2F3"/>
            <w:tcMar>
              <w:top w:w="90" w:type="dxa"/>
              <w:left w:w="110" w:type="dxa"/>
              <w:bottom w:w="90" w:type="dxa"/>
              <w:right w:w="110" w:type="dxa"/>
            </w:tcMar>
            <w:vAlign w:val="center"/>
          </w:tcPr>
          <w:p w14:paraId="6D187EB4" w14:textId="77777777">
            <w:pPr>
              <w:spacing w:line="240" w:lineRule="auto"/>
              <w:ind w:firstLine="361"/>
              <w:jc w:val="center"/>
            </w:pPr>
            <w:r>
              <w:rPr>
                <w:rFonts w:eastAsia="黑体" w:cs="Times New Roman"/>
                <w:b/>
                <w:color w:val="000000"/>
                <w:sz w:val="18"/>
              </w:rPr>
              <w:t>电压等级</w:t>
            </w:r>
          </w:p>
        </w:tc>
        <w:tc>
          <w:tcPr>
            <w:tcW w:w="2948" w:type="dxa"/>
            <w:shd w:val="clear" w:color="auto" w:fill="D9E2F3"/>
            <w:tcMar>
              <w:top w:w="90" w:type="dxa"/>
              <w:left w:w="110" w:type="dxa"/>
              <w:bottom w:w="90" w:type="dxa"/>
              <w:right w:w="110" w:type="dxa"/>
            </w:tcMar>
            <w:vAlign w:val="center"/>
          </w:tcPr>
          <w:p w14:paraId="5FC1B5A0" w14:textId="77777777">
            <w:pPr>
              <w:spacing w:line="240" w:lineRule="auto"/>
              <w:ind w:firstLine="361"/>
              <w:jc w:val="center"/>
            </w:pPr>
            <w:r>
              <w:rPr>
                <w:rFonts w:eastAsia="黑体" w:cs="Times New Roman"/>
                <w:b/>
                <w:color w:val="000000"/>
                <w:sz w:val="18"/>
              </w:rPr>
              <w:t>采用型式</w:t>
            </w:r>
          </w:p>
        </w:tc>
        <w:tc>
          <w:tcPr>
            <w:tcW w:w="4422" w:type="dxa"/>
            <w:shd w:val="clear" w:color="auto" w:fill="D9E2F3"/>
            <w:tcMar>
              <w:top w:w="90" w:type="dxa"/>
              <w:left w:w="110" w:type="dxa"/>
              <w:bottom w:w="90" w:type="dxa"/>
              <w:right w:w="110" w:type="dxa"/>
            </w:tcMar>
            <w:vAlign w:val="center"/>
          </w:tcPr>
          <w:p w14:paraId="2561AD3E" w14:textId="77777777">
            <w:pPr>
              <w:spacing w:line="240" w:lineRule="auto"/>
              <w:ind w:firstLine="361"/>
              <w:jc w:val="center"/>
            </w:pPr>
            <w:r>
              <w:rPr>
                <w:rFonts w:eastAsia="黑体" w:cs="Times New Roman"/>
                <w:b/>
                <w:color w:val="000000"/>
                <w:sz w:val="18"/>
              </w:rPr>
              <w:t>选择理由</w:t>
            </w:r>
          </w:p>
        </w:tc>
      </w:tr>
      <w:tr w14:paraId="3A66EF5C" w14:textId="77777777">
        <w:trPr>
          <w:cantSplit/>
          <w:jc w:val="center"/>
        </w:trPr>
        <w:tc>
          <w:tcPr>
            <w:tcW w:w="1417" w:type="dxa"/>
            <w:tcMar>
              <w:top w:w="90" w:type="dxa"/>
              <w:left w:w="110" w:type="dxa"/>
              <w:bottom w:w="90" w:type="dxa"/>
              <w:right w:w="110" w:type="dxa"/>
            </w:tcMar>
            <w:vAlign w:val="center"/>
          </w:tcPr>
          <w:p w14:paraId="42D3E262" w14:textId="77777777">
            <w:pPr>
              <w:spacing w:line="240" w:lineRule="auto"/>
              <w:ind w:firstLine="360"/>
              <w:jc w:val="left"/>
            </w:pPr>
            <w:r>
              <w:rPr>
                <w:rFonts w:cs="Times New Roman"/>
                <w:color w:val="000000"/>
                <w:sz w:val="18"/>
              </w:rPr>
              <w:t>220kV</w:t>
            </w:r>
          </w:p>
        </w:tc>
        <w:tc>
          <w:tcPr>
            <w:tcW w:w="2948" w:type="dxa"/>
            <w:tcMar>
              <w:top w:w="90" w:type="dxa"/>
              <w:left w:w="110" w:type="dxa"/>
              <w:bottom w:w="90" w:type="dxa"/>
              <w:right w:w="110" w:type="dxa"/>
            </w:tcMar>
            <w:vAlign w:val="center"/>
          </w:tcPr>
          <w:p w14:paraId="55A09E1F" w14:textId="77777777">
            <w:pPr>
              <w:spacing w:line="240" w:lineRule="auto"/>
              <w:ind w:firstLine="360"/>
              <w:jc w:val="center"/>
            </w:pPr>
            <w:r>
              <w:rPr>
                <w:rFonts w:cs="Times New Roman"/>
                <w:color w:val="000000"/>
                <w:sz w:val="18"/>
              </w:rPr>
              <w:t>户外</w:t>
            </w:r>
            <w:r>
              <w:rPr>
                <w:rFonts w:cs="Times New Roman"/>
                <w:color w:val="000000"/>
                <w:sz w:val="18"/>
              </w:rPr>
              <w:t>AIS</w:t>
            </w:r>
            <w:r>
              <w:rPr>
                <w:rFonts w:cs="Times New Roman"/>
                <w:color w:val="000000"/>
                <w:sz w:val="18"/>
              </w:rPr>
              <w:t>、分相中型</w:t>
            </w:r>
          </w:p>
        </w:tc>
        <w:tc>
          <w:tcPr>
            <w:tcW w:w="4422" w:type="dxa"/>
            <w:tcMar>
              <w:top w:w="90" w:type="dxa"/>
              <w:left w:w="110" w:type="dxa"/>
              <w:bottom w:w="90" w:type="dxa"/>
              <w:right w:w="110" w:type="dxa"/>
            </w:tcMar>
            <w:vAlign w:val="center"/>
          </w:tcPr>
          <w:p w14:paraId="0DDEE0E8" w14:textId="77777777">
            <w:pPr>
              <w:spacing w:line="240" w:lineRule="auto"/>
              <w:ind w:firstLine="360"/>
              <w:jc w:val="center"/>
            </w:pPr>
            <w:r>
              <w:rPr>
                <w:rFonts w:cs="Times New Roman"/>
                <w:color w:val="000000"/>
                <w:sz w:val="18"/>
              </w:rPr>
              <w:t>回路不多、课程断面表达清晰、扩建方便、投资低于</w:t>
            </w:r>
            <w:r>
              <w:rPr>
                <w:rFonts w:cs="Times New Roman"/>
                <w:color w:val="000000"/>
                <w:sz w:val="18"/>
              </w:rPr>
              <w:t>GIS</w:t>
            </w:r>
          </w:p>
        </w:tc>
      </w:tr>
      <w:tr w14:paraId="60428350" w14:textId="77777777">
        <w:trPr>
          <w:cantSplit/>
          <w:jc w:val="center"/>
        </w:trPr>
        <w:tc>
          <w:tcPr>
            <w:tcW w:w="1417" w:type="dxa"/>
            <w:tcMar>
              <w:top w:w="90" w:type="dxa"/>
              <w:left w:w="110" w:type="dxa"/>
              <w:bottom w:w="90" w:type="dxa"/>
              <w:right w:w="110" w:type="dxa"/>
            </w:tcMar>
            <w:vAlign w:val="center"/>
          </w:tcPr>
          <w:p w14:paraId="19F9766A" w14:textId="77777777">
            <w:pPr>
              <w:spacing w:line="240" w:lineRule="auto"/>
              <w:ind w:firstLine="360"/>
              <w:jc w:val="left"/>
            </w:pPr>
            <w:r>
              <w:rPr>
                <w:rFonts w:cs="Times New Roman"/>
                <w:color w:val="000000"/>
                <w:sz w:val="18"/>
              </w:rPr>
              <w:t>35kV</w:t>
            </w:r>
          </w:p>
        </w:tc>
        <w:tc>
          <w:tcPr>
            <w:tcW w:w="2948" w:type="dxa"/>
            <w:tcMar>
              <w:top w:w="90" w:type="dxa"/>
              <w:left w:w="110" w:type="dxa"/>
              <w:bottom w:w="90" w:type="dxa"/>
              <w:right w:w="110" w:type="dxa"/>
            </w:tcMar>
            <w:vAlign w:val="center"/>
          </w:tcPr>
          <w:p w14:paraId="124079C2" w14:textId="77777777">
            <w:pPr>
              <w:spacing w:line="240" w:lineRule="auto"/>
              <w:ind w:firstLine="360"/>
              <w:jc w:val="center"/>
            </w:pPr>
            <w:r>
              <w:rPr>
                <w:rFonts w:cs="Times New Roman"/>
                <w:color w:val="000000"/>
                <w:sz w:val="18"/>
              </w:rPr>
              <w:t>室内金属铠装移开式开关柜</w:t>
            </w:r>
          </w:p>
        </w:tc>
        <w:tc>
          <w:tcPr>
            <w:tcW w:w="4422" w:type="dxa"/>
            <w:tcMar>
              <w:top w:w="90" w:type="dxa"/>
              <w:left w:w="110" w:type="dxa"/>
              <w:bottom w:w="90" w:type="dxa"/>
              <w:right w:w="110" w:type="dxa"/>
            </w:tcMar>
            <w:vAlign w:val="center"/>
          </w:tcPr>
          <w:p w14:paraId="4E8BB243" w14:textId="77777777">
            <w:pPr>
              <w:spacing w:line="240" w:lineRule="auto"/>
              <w:ind w:firstLine="360"/>
              <w:jc w:val="center"/>
            </w:pPr>
            <w:r>
              <w:rPr>
                <w:rFonts w:cs="Times New Roman"/>
                <w:color w:val="000000"/>
                <w:sz w:val="18"/>
              </w:rPr>
              <w:t>回路多、分段明确、运行维护方便</w:t>
            </w:r>
          </w:p>
        </w:tc>
      </w:tr>
      <w:tr w14:paraId="6984E7BF" w14:textId="77777777">
        <w:trPr>
          <w:cantSplit/>
          <w:jc w:val="center"/>
        </w:trPr>
        <w:tc>
          <w:tcPr>
            <w:tcW w:w="1417" w:type="dxa"/>
            <w:tcMar>
              <w:top w:w="90" w:type="dxa"/>
              <w:left w:w="110" w:type="dxa"/>
              <w:bottom w:w="90" w:type="dxa"/>
              <w:right w:w="110" w:type="dxa"/>
            </w:tcMar>
            <w:vAlign w:val="center"/>
          </w:tcPr>
          <w:p w14:paraId="72B47F22" w14:textId="77777777">
            <w:pPr>
              <w:spacing w:line="240" w:lineRule="auto"/>
              <w:ind w:firstLine="360"/>
              <w:jc w:val="left"/>
            </w:pPr>
            <w:r>
              <w:rPr>
                <w:rFonts w:cs="Times New Roman"/>
                <w:color w:val="000000"/>
                <w:sz w:val="18"/>
              </w:rPr>
              <w:t>10kV</w:t>
            </w:r>
          </w:p>
        </w:tc>
        <w:tc>
          <w:tcPr>
            <w:tcW w:w="2948" w:type="dxa"/>
            <w:tcMar>
              <w:top w:w="90" w:type="dxa"/>
              <w:left w:w="110" w:type="dxa"/>
              <w:bottom w:w="90" w:type="dxa"/>
              <w:right w:w="110" w:type="dxa"/>
            </w:tcMar>
            <w:vAlign w:val="center"/>
          </w:tcPr>
          <w:p w14:paraId="117E2AD9" w14:textId="77777777">
            <w:pPr>
              <w:spacing w:line="240" w:lineRule="auto"/>
              <w:ind w:firstLine="360"/>
              <w:jc w:val="center"/>
            </w:pPr>
            <w:r>
              <w:rPr>
                <w:rFonts w:cs="Times New Roman"/>
                <w:color w:val="000000"/>
                <w:sz w:val="18"/>
              </w:rPr>
              <w:t>室内金属铠装移开式开关柜</w:t>
            </w:r>
          </w:p>
        </w:tc>
        <w:tc>
          <w:tcPr>
            <w:tcW w:w="4422" w:type="dxa"/>
            <w:tcMar>
              <w:top w:w="90" w:type="dxa"/>
              <w:left w:w="110" w:type="dxa"/>
              <w:bottom w:w="90" w:type="dxa"/>
              <w:right w:w="110" w:type="dxa"/>
            </w:tcMar>
            <w:vAlign w:val="center"/>
          </w:tcPr>
          <w:p w14:paraId="303E8519" w14:textId="77777777">
            <w:pPr>
              <w:spacing w:line="240" w:lineRule="auto"/>
              <w:ind w:firstLine="360"/>
              <w:jc w:val="center"/>
            </w:pPr>
            <w:r>
              <w:rPr>
                <w:rFonts w:cs="Times New Roman"/>
                <w:color w:val="000000"/>
                <w:sz w:val="18"/>
              </w:rPr>
              <w:t>适合</w:t>
            </w:r>
            <w:r>
              <w:rPr>
                <w:rFonts w:cs="Times New Roman"/>
                <w:color w:val="000000"/>
                <w:sz w:val="18"/>
              </w:rPr>
              <w:t>T10</w:t>
            </w:r>
            <w:r>
              <w:rPr>
                <w:rFonts w:cs="Times New Roman"/>
                <w:color w:val="000000"/>
                <w:sz w:val="18"/>
              </w:rPr>
              <w:t>进线、</w:t>
            </w:r>
            <w:r>
              <w:rPr>
                <w:rFonts w:cs="Times New Roman"/>
                <w:color w:val="000000"/>
                <w:sz w:val="18"/>
              </w:rPr>
              <w:t>SVG</w:t>
            </w:r>
            <w:r>
              <w:rPr>
                <w:rFonts w:cs="Times New Roman"/>
                <w:color w:val="000000"/>
                <w:sz w:val="18"/>
              </w:rPr>
              <w:t>和辅助负荷分柜组织</w:t>
            </w:r>
          </w:p>
        </w:tc>
      </w:tr>
      <w:tr w14:paraId="533CD6BE" w14:textId="77777777">
        <w:trPr>
          <w:cantSplit/>
          <w:jc w:val="center"/>
        </w:trPr>
        <w:tc>
          <w:tcPr>
            <w:tcW w:w="1417" w:type="dxa"/>
            <w:tcMar>
              <w:top w:w="90" w:type="dxa"/>
              <w:left w:w="110" w:type="dxa"/>
              <w:bottom w:w="90" w:type="dxa"/>
              <w:right w:w="110" w:type="dxa"/>
            </w:tcMar>
            <w:vAlign w:val="center"/>
          </w:tcPr>
          <w:p w14:paraId="2ABB7829" w14:textId="77777777">
            <w:pPr>
              <w:spacing w:line="240" w:lineRule="auto"/>
              <w:ind w:firstLine="360"/>
              <w:jc w:val="left"/>
            </w:pPr>
            <w:r>
              <w:rPr>
                <w:rFonts w:cs="Times New Roman"/>
                <w:color w:val="000000"/>
                <w:sz w:val="18"/>
              </w:rPr>
              <w:t>0.4kV</w:t>
            </w:r>
          </w:p>
        </w:tc>
        <w:tc>
          <w:tcPr>
            <w:tcW w:w="2948" w:type="dxa"/>
            <w:tcMar>
              <w:top w:w="90" w:type="dxa"/>
              <w:left w:w="110" w:type="dxa"/>
              <w:bottom w:w="90" w:type="dxa"/>
              <w:right w:w="110" w:type="dxa"/>
            </w:tcMar>
            <w:vAlign w:val="center"/>
          </w:tcPr>
          <w:p w14:paraId="74FD7457" w14:textId="77777777">
            <w:pPr>
              <w:spacing w:line="240" w:lineRule="auto"/>
              <w:ind w:firstLine="360"/>
              <w:jc w:val="center"/>
            </w:pPr>
            <w:r>
              <w:rPr>
                <w:rFonts w:cs="Times New Roman"/>
                <w:color w:val="000000"/>
                <w:sz w:val="18"/>
              </w:rPr>
              <w:t>室内低压开关柜</w:t>
            </w:r>
          </w:p>
        </w:tc>
        <w:tc>
          <w:tcPr>
            <w:tcW w:w="4422" w:type="dxa"/>
            <w:tcMar>
              <w:top w:w="90" w:type="dxa"/>
              <w:left w:w="110" w:type="dxa"/>
              <w:bottom w:w="90" w:type="dxa"/>
              <w:right w:w="110" w:type="dxa"/>
            </w:tcMar>
            <w:vAlign w:val="center"/>
          </w:tcPr>
          <w:p w14:paraId="3A651754" w14:textId="77777777">
            <w:pPr>
              <w:spacing w:line="240" w:lineRule="auto"/>
              <w:ind w:firstLine="360"/>
              <w:jc w:val="center"/>
            </w:pPr>
            <w:r>
              <w:rPr>
                <w:rFonts w:cs="Times New Roman"/>
                <w:color w:val="000000"/>
                <w:sz w:val="18"/>
              </w:rPr>
              <w:t>单母线分段、暗备用和联锁切换</w:t>
            </w:r>
          </w:p>
        </w:tc>
      </w:tr>
    </w:tbl>
    <w:p w14:paraId="60072012" w14:textId="77777777">
      <w:pPr>
        <w:ind w:firstLine="480"/>
      </w:pPr>
      <w:r>
        <w:rPr>
          <w:rFonts w:cs="Times New Roman"/>
          <w:color w:val="000000"/>
        </w:rPr>
        <w:t>220kV</w:t>
      </w:r>
      <w:r>
        <w:rPr>
          <w:rFonts w:cs="Times New Roman"/>
          <w:color w:val="000000"/>
        </w:rPr>
        <w:t>侧本期回路数量较少，户外</w:t>
      </w:r>
      <w:r>
        <w:rPr>
          <w:rFonts w:cs="Times New Roman"/>
          <w:color w:val="000000"/>
        </w:rPr>
        <w:t>AIS</w:t>
      </w:r>
      <w:r>
        <w:rPr>
          <w:rFonts w:cs="Times New Roman"/>
          <w:color w:val="000000"/>
        </w:rPr>
        <w:t>能够把母线、隔离开关、断路器、</w:t>
      </w:r>
      <w:r>
        <w:rPr>
          <w:rFonts w:cs="Times New Roman"/>
          <w:color w:val="000000"/>
        </w:rPr>
        <w:t>CT/CVT</w:t>
      </w:r>
      <w:r>
        <w:rPr>
          <w:rFonts w:cs="Times New Roman"/>
          <w:color w:val="000000"/>
        </w:rPr>
        <w:t>、</w:t>
      </w:r>
      <w:r>
        <w:rPr>
          <w:rFonts w:cs="Times New Roman"/>
          <w:color w:val="000000"/>
        </w:rPr>
        <w:t>MOA</w:t>
      </w:r>
      <w:r>
        <w:rPr>
          <w:rFonts w:cs="Times New Roman"/>
          <w:color w:val="000000"/>
        </w:rPr>
        <w:t>和构架的设备链清晰展开，便于检修隔离、远期</w:t>
      </w:r>
      <w:r>
        <w:rPr>
          <w:rFonts w:cs="Times New Roman"/>
          <w:color w:val="000000"/>
        </w:rPr>
        <w:t>L3</w:t>
      </w:r>
      <w:r>
        <w:rPr>
          <w:rFonts w:cs="Times New Roman"/>
          <w:color w:val="000000"/>
        </w:rPr>
        <w:t>扩建以及课程平面与断面表达。</w:t>
      </w:r>
      <w:r>
        <w:rPr>
          <w:rFonts w:cs="Times New Roman"/>
          <w:color w:val="000000"/>
        </w:rPr>
        <w:t>GIS</w:t>
      </w:r>
      <w:r>
        <w:rPr>
          <w:rFonts w:cs="Times New Roman"/>
          <w:color w:val="000000"/>
        </w:rPr>
        <w:t>虽占地较小、环境适应性好，但设备集成度和投资较高，且任务书未给出必须采用紧凑布置的场址约束，因此本阶段不选。</w:t>
      </w:r>
    </w:p>
    <w:p w14:paraId="0C6645B5" w14:textId="77777777">
      <w:pPr>
        <w:ind w:firstLine="480"/>
      </w:pPr>
      <w:r>
        <w:rPr>
          <w:rFonts w:cs="Times New Roman"/>
          <w:color w:val="000000"/>
        </w:rPr>
        <w:t>35kV</w:t>
      </w:r>
      <w:r>
        <w:rPr>
          <w:rFonts w:cs="Times New Roman"/>
          <w:color w:val="000000"/>
        </w:rPr>
        <w:t>和</w:t>
      </w:r>
      <w:r>
        <w:rPr>
          <w:rFonts w:cs="Times New Roman"/>
          <w:color w:val="000000"/>
        </w:rPr>
        <w:t>10kV</w:t>
      </w:r>
      <w:r>
        <w:rPr>
          <w:rFonts w:cs="Times New Roman"/>
          <w:color w:val="000000"/>
        </w:rPr>
        <w:t>回路多、分段与馈线组织明确，采用室内金属铠装移开式开关柜可缩短户外导体长度并便于防误联锁。</w:t>
      </w:r>
      <w:r>
        <w:rPr>
          <w:rFonts w:cs="Times New Roman"/>
          <w:color w:val="000000"/>
        </w:rPr>
        <w:t>0.4kV</w:t>
      </w:r>
      <w:r>
        <w:rPr>
          <w:rFonts w:cs="Times New Roman"/>
          <w:color w:val="000000"/>
        </w:rPr>
        <w:t>低压柜则围绕两进线一母联的暗备用方式配置，正常只有一台所用变进线带电。</w:t>
      </w:r>
    </w:p>
    <w:p w14:paraId="4A8CEB33" w14:textId="77777777">
      <w:pPr>
        <w:pStyle w:val="2"/>
        <w:ind w:right="240"/>
      </w:pPr>
      <w:bookmarkStart w:id="24" w:name="_Toc235307200"/>
      <w:r>
        <w:t>5.2 220kV</w:t>
      </w:r>
      <w:r>
        <w:t>户外</w:t>
      </w:r>
      <w:r>
        <w:t>AIS</w:t>
      </w:r>
      <w:r>
        <w:t>课程几何</w:t>
      </w:r>
      <w:bookmarkEnd w:id="24"/>
    </w:p>
    <w:p w14:paraId="1B27D115" w14:textId="77777777">
      <w:pPr>
        <w:pStyle w:val="aff6"/>
      </w:pPr>
      <w:r>
        <w:t>表</w:t>
      </w:r>
      <w:r>
        <w:t xml:space="preserve">5-2 </w:t>
      </w:r>
      <w:r>
        <w:t>平面与断面主要参数</w:t>
      </w:r>
    </w:p>
    <w:tbl>
      <w:tblPr>
        <w:tblStyle w:val="a9"/>
        <w:tblW w:w="8786" w:type="dxa"/>
        <w:jc w:val="center"/>
        <w:tblLayout w:type="fixed"/>
        <w:tblLook w:val="04A0" w:firstRow="1" w:lastRow="0" w:firstColumn="1" w:lastColumn="0" w:noHBand="0" w:noVBand="1"/>
      </w:tblPr>
      <w:tblGrid>
        <w:gridCol w:w="2834"/>
        <w:gridCol w:w="1984"/>
        <w:gridCol w:w="3968"/>
      </w:tblGrid>
      <w:tr w14:paraId="41A6E1ED" w14:textId="77777777">
        <w:trPr>
          <w:cantSplit/>
          <w:tblHeader/>
          <w:jc w:val="center"/>
        </w:trPr>
        <w:tc>
          <w:tcPr>
            <w:tcW w:w="2835" w:type="dxa"/>
            <w:shd w:val="clear" w:color="auto" w:fill="D9E2F3"/>
            <w:tcMar>
              <w:top w:w="90" w:type="dxa"/>
              <w:left w:w="110" w:type="dxa"/>
              <w:bottom w:w="90" w:type="dxa"/>
              <w:right w:w="110" w:type="dxa"/>
            </w:tcMar>
            <w:vAlign w:val="center"/>
          </w:tcPr>
          <w:p w14:paraId="618CC607" w14:textId="77777777">
            <w:pPr>
              <w:spacing w:line="240" w:lineRule="auto"/>
              <w:ind w:firstLine="361"/>
              <w:jc w:val="center"/>
            </w:pPr>
            <w:r>
              <w:rPr>
                <w:rFonts w:eastAsia="黑体" w:cs="Times New Roman"/>
                <w:b/>
                <w:color w:val="000000"/>
                <w:sz w:val="18"/>
              </w:rPr>
              <w:t>参数</w:t>
            </w:r>
          </w:p>
        </w:tc>
        <w:tc>
          <w:tcPr>
            <w:tcW w:w="1984" w:type="dxa"/>
            <w:shd w:val="clear" w:color="auto" w:fill="D9E2F3"/>
            <w:tcMar>
              <w:top w:w="90" w:type="dxa"/>
              <w:left w:w="110" w:type="dxa"/>
              <w:bottom w:w="90" w:type="dxa"/>
              <w:right w:w="110" w:type="dxa"/>
            </w:tcMar>
            <w:vAlign w:val="center"/>
          </w:tcPr>
          <w:p w14:paraId="7095EB9B" w14:textId="77777777">
            <w:pPr>
              <w:spacing w:line="240" w:lineRule="auto"/>
              <w:ind w:firstLine="361"/>
              <w:jc w:val="center"/>
            </w:pPr>
            <w:r>
              <w:rPr>
                <w:rFonts w:eastAsia="黑体" w:cs="Times New Roman"/>
                <w:b/>
                <w:color w:val="000000"/>
                <w:sz w:val="18"/>
              </w:rPr>
              <w:t>课程采用值</w:t>
            </w:r>
          </w:p>
        </w:tc>
        <w:tc>
          <w:tcPr>
            <w:tcW w:w="3969" w:type="dxa"/>
            <w:shd w:val="clear" w:color="auto" w:fill="D9E2F3"/>
            <w:tcMar>
              <w:top w:w="90" w:type="dxa"/>
              <w:left w:w="110" w:type="dxa"/>
              <w:bottom w:w="90" w:type="dxa"/>
              <w:right w:w="110" w:type="dxa"/>
            </w:tcMar>
            <w:vAlign w:val="center"/>
          </w:tcPr>
          <w:p w14:paraId="427C9D2F" w14:textId="77777777">
            <w:pPr>
              <w:spacing w:line="240" w:lineRule="auto"/>
              <w:ind w:firstLine="361"/>
              <w:jc w:val="center"/>
            </w:pPr>
            <w:r>
              <w:rPr>
                <w:rFonts w:eastAsia="黑体" w:cs="Times New Roman"/>
                <w:b/>
                <w:color w:val="000000"/>
                <w:sz w:val="18"/>
              </w:rPr>
              <w:t>说明</w:t>
            </w:r>
          </w:p>
        </w:tc>
      </w:tr>
      <w:tr w14:paraId="610F15B2" w14:textId="77777777">
        <w:trPr>
          <w:cantSplit/>
          <w:jc w:val="center"/>
        </w:trPr>
        <w:tc>
          <w:tcPr>
            <w:tcW w:w="2834" w:type="dxa"/>
            <w:tcMar>
              <w:top w:w="90" w:type="dxa"/>
              <w:left w:w="110" w:type="dxa"/>
              <w:bottom w:w="90" w:type="dxa"/>
              <w:right w:w="110" w:type="dxa"/>
            </w:tcMar>
            <w:vAlign w:val="center"/>
          </w:tcPr>
          <w:p w14:paraId="3A36105F" w14:textId="77777777">
            <w:pPr>
              <w:spacing w:line="240" w:lineRule="auto"/>
              <w:ind w:firstLine="360"/>
              <w:jc w:val="left"/>
            </w:pPr>
            <w:r>
              <w:rPr>
                <w:rFonts w:cs="Times New Roman"/>
                <w:color w:val="000000"/>
                <w:sz w:val="18"/>
              </w:rPr>
              <w:t>站区范围</w:t>
            </w:r>
          </w:p>
        </w:tc>
        <w:tc>
          <w:tcPr>
            <w:tcW w:w="1984" w:type="dxa"/>
            <w:tcMar>
              <w:top w:w="90" w:type="dxa"/>
              <w:left w:w="110" w:type="dxa"/>
              <w:bottom w:w="90" w:type="dxa"/>
              <w:right w:w="110" w:type="dxa"/>
            </w:tcMar>
            <w:vAlign w:val="center"/>
          </w:tcPr>
          <w:p w14:paraId="471EED18" w14:textId="77777777">
            <w:pPr>
              <w:spacing w:line="240" w:lineRule="auto"/>
              <w:ind w:firstLine="360"/>
              <w:jc w:val="center"/>
            </w:pPr>
            <w:r>
              <w:rPr>
                <w:rFonts w:cs="Times New Roman"/>
                <w:color w:val="000000"/>
                <w:sz w:val="18"/>
              </w:rPr>
              <w:t>145m×90m</w:t>
            </w:r>
          </w:p>
        </w:tc>
        <w:tc>
          <w:tcPr>
            <w:tcW w:w="3968" w:type="dxa"/>
            <w:tcMar>
              <w:top w:w="90" w:type="dxa"/>
              <w:left w:w="110" w:type="dxa"/>
              <w:bottom w:w="90" w:type="dxa"/>
              <w:right w:w="110" w:type="dxa"/>
            </w:tcMar>
            <w:vAlign w:val="center"/>
          </w:tcPr>
          <w:p w14:paraId="087A90BB" w14:textId="77777777">
            <w:pPr>
              <w:spacing w:line="240" w:lineRule="auto"/>
              <w:ind w:firstLine="360"/>
              <w:jc w:val="center"/>
            </w:pPr>
            <w:r>
              <w:rPr>
                <w:rFonts w:cs="Times New Roman"/>
                <w:color w:val="000000"/>
                <w:sz w:val="18"/>
              </w:rPr>
              <w:t>课程总体边界</w:t>
            </w:r>
          </w:p>
        </w:tc>
      </w:tr>
      <w:tr w14:paraId="630E34EF" w14:textId="77777777">
        <w:trPr>
          <w:cantSplit/>
          <w:jc w:val="center"/>
        </w:trPr>
        <w:tc>
          <w:tcPr>
            <w:tcW w:w="2834" w:type="dxa"/>
            <w:tcMar>
              <w:top w:w="90" w:type="dxa"/>
              <w:left w:w="110" w:type="dxa"/>
              <w:bottom w:w="90" w:type="dxa"/>
              <w:right w:w="110" w:type="dxa"/>
            </w:tcMar>
            <w:vAlign w:val="center"/>
          </w:tcPr>
          <w:p w14:paraId="1AC03D9C" w14:textId="77777777">
            <w:pPr>
              <w:spacing w:line="240" w:lineRule="auto"/>
              <w:ind w:firstLine="360"/>
              <w:jc w:val="left"/>
            </w:pPr>
            <w:r>
              <w:rPr>
                <w:rFonts w:cs="Times New Roman"/>
                <w:color w:val="000000"/>
                <w:sz w:val="18"/>
              </w:rPr>
              <w:t>道路宽度</w:t>
            </w:r>
          </w:p>
        </w:tc>
        <w:tc>
          <w:tcPr>
            <w:tcW w:w="1984" w:type="dxa"/>
            <w:tcMar>
              <w:top w:w="90" w:type="dxa"/>
              <w:left w:w="110" w:type="dxa"/>
              <w:bottom w:w="90" w:type="dxa"/>
              <w:right w:w="110" w:type="dxa"/>
            </w:tcMar>
            <w:vAlign w:val="center"/>
          </w:tcPr>
          <w:p w14:paraId="5C084B62" w14:textId="77777777">
            <w:pPr>
              <w:spacing w:line="240" w:lineRule="auto"/>
              <w:ind w:firstLine="360"/>
              <w:jc w:val="center"/>
            </w:pPr>
            <w:r>
              <w:rPr>
                <w:rFonts w:cs="Times New Roman"/>
                <w:color w:val="000000"/>
                <w:sz w:val="18"/>
              </w:rPr>
              <w:t>4m</w:t>
            </w:r>
          </w:p>
        </w:tc>
        <w:tc>
          <w:tcPr>
            <w:tcW w:w="3968" w:type="dxa"/>
            <w:tcMar>
              <w:top w:w="90" w:type="dxa"/>
              <w:left w:w="110" w:type="dxa"/>
              <w:bottom w:w="90" w:type="dxa"/>
              <w:right w:w="110" w:type="dxa"/>
            </w:tcMar>
            <w:vAlign w:val="center"/>
          </w:tcPr>
          <w:p w14:paraId="4540D3E8" w14:textId="77777777">
            <w:pPr>
              <w:spacing w:line="240" w:lineRule="auto"/>
              <w:ind w:firstLine="360"/>
              <w:jc w:val="center"/>
            </w:pPr>
            <w:r>
              <w:rPr>
                <w:rFonts w:cs="Times New Roman"/>
                <w:color w:val="000000"/>
                <w:sz w:val="18"/>
              </w:rPr>
              <w:t>设备运输与检修通道</w:t>
            </w:r>
          </w:p>
        </w:tc>
      </w:tr>
      <w:tr w14:paraId="40747E4E" w14:textId="77777777">
        <w:trPr>
          <w:cantSplit/>
          <w:jc w:val="center"/>
        </w:trPr>
        <w:tc>
          <w:tcPr>
            <w:tcW w:w="2834" w:type="dxa"/>
            <w:tcMar>
              <w:top w:w="90" w:type="dxa"/>
              <w:left w:w="110" w:type="dxa"/>
              <w:bottom w:w="90" w:type="dxa"/>
              <w:right w:w="110" w:type="dxa"/>
            </w:tcMar>
            <w:vAlign w:val="center"/>
          </w:tcPr>
          <w:p w14:paraId="3311A3DE" w14:textId="77777777">
            <w:pPr>
              <w:spacing w:line="240" w:lineRule="auto"/>
              <w:ind w:firstLine="360"/>
              <w:jc w:val="left"/>
            </w:pPr>
            <w:r>
              <w:rPr>
                <w:rFonts w:cs="Times New Roman"/>
                <w:color w:val="000000"/>
                <w:sz w:val="18"/>
              </w:rPr>
              <w:t>相间距</w:t>
            </w:r>
          </w:p>
        </w:tc>
        <w:tc>
          <w:tcPr>
            <w:tcW w:w="1984" w:type="dxa"/>
            <w:tcMar>
              <w:top w:w="90" w:type="dxa"/>
              <w:left w:w="110" w:type="dxa"/>
              <w:bottom w:w="90" w:type="dxa"/>
              <w:right w:w="110" w:type="dxa"/>
            </w:tcMar>
            <w:vAlign w:val="center"/>
          </w:tcPr>
          <w:p w14:paraId="46C85CD5" w14:textId="77777777">
            <w:pPr>
              <w:spacing w:line="240" w:lineRule="auto"/>
              <w:ind w:firstLine="360"/>
              <w:jc w:val="center"/>
            </w:pPr>
            <w:r>
              <w:rPr>
                <w:rFonts w:cs="Times New Roman"/>
                <w:color w:val="000000"/>
                <w:sz w:val="18"/>
              </w:rPr>
              <w:t>4m</w:t>
            </w:r>
          </w:p>
        </w:tc>
        <w:tc>
          <w:tcPr>
            <w:tcW w:w="3968" w:type="dxa"/>
            <w:tcMar>
              <w:top w:w="90" w:type="dxa"/>
              <w:left w:w="110" w:type="dxa"/>
              <w:bottom w:w="90" w:type="dxa"/>
              <w:right w:w="110" w:type="dxa"/>
            </w:tcMar>
            <w:vAlign w:val="center"/>
          </w:tcPr>
          <w:p w14:paraId="0F9E2169" w14:textId="77777777">
            <w:pPr>
              <w:spacing w:line="240" w:lineRule="auto"/>
              <w:ind w:firstLine="360"/>
              <w:jc w:val="center"/>
            </w:pPr>
            <w:r>
              <w:rPr>
                <w:rFonts w:cs="Times New Roman"/>
                <w:color w:val="000000"/>
                <w:sz w:val="18"/>
              </w:rPr>
              <w:t>典型三相设备中心距</w:t>
            </w:r>
          </w:p>
        </w:tc>
      </w:tr>
      <w:tr w14:paraId="7EBB8096" w14:textId="77777777">
        <w:trPr>
          <w:cantSplit/>
          <w:jc w:val="center"/>
        </w:trPr>
        <w:tc>
          <w:tcPr>
            <w:tcW w:w="2834" w:type="dxa"/>
            <w:tcMar>
              <w:top w:w="90" w:type="dxa"/>
              <w:left w:w="110" w:type="dxa"/>
              <w:bottom w:w="90" w:type="dxa"/>
              <w:right w:w="110" w:type="dxa"/>
            </w:tcMar>
            <w:vAlign w:val="center"/>
          </w:tcPr>
          <w:p w14:paraId="501E42E9" w14:textId="77777777">
            <w:pPr>
              <w:spacing w:line="240" w:lineRule="auto"/>
              <w:ind w:firstLine="360"/>
              <w:jc w:val="left"/>
            </w:pPr>
            <w:r>
              <w:rPr>
                <w:rFonts w:cs="Times New Roman"/>
                <w:color w:val="000000"/>
                <w:sz w:val="18"/>
              </w:rPr>
              <w:t>典型功能中心距</w:t>
            </w:r>
          </w:p>
        </w:tc>
        <w:tc>
          <w:tcPr>
            <w:tcW w:w="1984" w:type="dxa"/>
            <w:tcMar>
              <w:top w:w="90" w:type="dxa"/>
              <w:left w:w="110" w:type="dxa"/>
              <w:bottom w:w="90" w:type="dxa"/>
              <w:right w:w="110" w:type="dxa"/>
            </w:tcMar>
            <w:vAlign w:val="center"/>
          </w:tcPr>
          <w:p w14:paraId="33F9D6E9" w14:textId="77777777">
            <w:pPr>
              <w:spacing w:line="240" w:lineRule="auto"/>
              <w:ind w:firstLine="360"/>
              <w:jc w:val="center"/>
            </w:pPr>
            <w:r>
              <w:rPr>
                <w:rFonts w:cs="Times New Roman"/>
                <w:color w:val="000000"/>
                <w:sz w:val="18"/>
              </w:rPr>
              <w:t>14m</w:t>
            </w:r>
          </w:p>
        </w:tc>
        <w:tc>
          <w:tcPr>
            <w:tcW w:w="3968" w:type="dxa"/>
            <w:tcMar>
              <w:top w:w="90" w:type="dxa"/>
              <w:left w:w="110" w:type="dxa"/>
              <w:bottom w:w="90" w:type="dxa"/>
              <w:right w:w="110" w:type="dxa"/>
            </w:tcMar>
            <w:vAlign w:val="center"/>
          </w:tcPr>
          <w:p w14:paraId="12B68290" w14:textId="77777777">
            <w:pPr>
              <w:spacing w:line="240" w:lineRule="auto"/>
              <w:ind w:firstLine="360"/>
              <w:jc w:val="center"/>
            </w:pPr>
            <w:r>
              <w:rPr>
                <w:rFonts w:cs="Times New Roman"/>
                <w:color w:val="000000"/>
                <w:sz w:val="18"/>
              </w:rPr>
              <w:t>课程间隔节距</w:t>
            </w:r>
          </w:p>
        </w:tc>
      </w:tr>
      <w:tr w14:paraId="0963C85D" w14:textId="77777777">
        <w:trPr>
          <w:cantSplit/>
          <w:jc w:val="center"/>
        </w:trPr>
        <w:tc>
          <w:tcPr>
            <w:tcW w:w="2834" w:type="dxa"/>
            <w:tcMar>
              <w:top w:w="90" w:type="dxa"/>
              <w:left w:w="110" w:type="dxa"/>
              <w:bottom w:w="90" w:type="dxa"/>
              <w:right w:w="110" w:type="dxa"/>
            </w:tcMar>
            <w:vAlign w:val="center"/>
          </w:tcPr>
          <w:p w14:paraId="7A40F61F" w14:textId="77777777">
            <w:pPr>
              <w:spacing w:line="240" w:lineRule="auto"/>
              <w:ind w:firstLine="360"/>
              <w:jc w:val="left"/>
            </w:pPr>
            <w:r>
              <w:rPr>
                <w:rFonts w:cs="Times New Roman"/>
                <w:color w:val="000000"/>
                <w:sz w:val="18"/>
              </w:rPr>
              <w:t>母线标高</w:t>
            </w:r>
          </w:p>
        </w:tc>
        <w:tc>
          <w:tcPr>
            <w:tcW w:w="1984" w:type="dxa"/>
            <w:tcMar>
              <w:top w:w="90" w:type="dxa"/>
              <w:left w:w="110" w:type="dxa"/>
              <w:bottom w:w="90" w:type="dxa"/>
              <w:right w:w="110" w:type="dxa"/>
            </w:tcMar>
            <w:vAlign w:val="center"/>
          </w:tcPr>
          <w:p w14:paraId="292EF860" w14:textId="77777777">
            <w:pPr>
              <w:spacing w:line="240" w:lineRule="auto"/>
              <w:ind w:firstLine="360"/>
              <w:jc w:val="center"/>
            </w:pPr>
            <w:r>
              <w:rPr>
                <w:rFonts w:cs="Times New Roman"/>
                <w:color w:val="000000"/>
                <w:sz w:val="18"/>
              </w:rPr>
              <w:t>9.0m</w:t>
            </w:r>
          </w:p>
        </w:tc>
        <w:tc>
          <w:tcPr>
            <w:tcW w:w="3968" w:type="dxa"/>
            <w:tcMar>
              <w:top w:w="90" w:type="dxa"/>
              <w:left w:w="110" w:type="dxa"/>
              <w:bottom w:w="90" w:type="dxa"/>
              <w:right w:w="110" w:type="dxa"/>
            </w:tcMar>
            <w:vAlign w:val="center"/>
          </w:tcPr>
          <w:p w14:paraId="09FB511F" w14:textId="77777777">
            <w:pPr>
              <w:spacing w:line="240" w:lineRule="auto"/>
              <w:ind w:firstLine="360"/>
              <w:jc w:val="center"/>
            </w:pPr>
            <w:r>
              <w:rPr>
                <w:rFonts w:cs="Times New Roman"/>
                <w:color w:val="000000"/>
                <w:sz w:val="18"/>
              </w:rPr>
              <w:t>断面课程值</w:t>
            </w:r>
          </w:p>
        </w:tc>
      </w:tr>
      <w:tr w14:paraId="25753AEA" w14:textId="77777777">
        <w:trPr>
          <w:cantSplit/>
          <w:jc w:val="center"/>
        </w:trPr>
        <w:tc>
          <w:tcPr>
            <w:tcW w:w="2834" w:type="dxa"/>
            <w:tcMar>
              <w:top w:w="90" w:type="dxa"/>
              <w:left w:w="110" w:type="dxa"/>
              <w:bottom w:w="90" w:type="dxa"/>
              <w:right w:w="110" w:type="dxa"/>
            </w:tcMar>
            <w:vAlign w:val="center"/>
          </w:tcPr>
          <w:p w14:paraId="540A50CE" w14:textId="77777777">
            <w:pPr>
              <w:spacing w:line="240" w:lineRule="auto"/>
              <w:ind w:firstLine="360"/>
              <w:jc w:val="left"/>
            </w:pPr>
            <w:r>
              <w:rPr>
                <w:rFonts w:cs="Times New Roman"/>
                <w:color w:val="000000"/>
                <w:sz w:val="18"/>
              </w:rPr>
              <w:t>出线构架标高</w:t>
            </w:r>
          </w:p>
        </w:tc>
        <w:tc>
          <w:tcPr>
            <w:tcW w:w="1984" w:type="dxa"/>
            <w:tcMar>
              <w:top w:w="90" w:type="dxa"/>
              <w:left w:w="110" w:type="dxa"/>
              <w:bottom w:w="90" w:type="dxa"/>
              <w:right w:w="110" w:type="dxa"/>
            </w:tcMar>
            <w:vAlign w:val="center"/>
          </w:tcPr>
          <w:p w14:paraId="2ACAD171" w14:textId="77777777">
            <w:pPr>
              <w:spacing w:line="240" w:lineRule="auto"/>
              <w:ind w:firstLine="360"/>
              <w:jc w:val="center"/>
            </w:pPr>
            <w:r>
              <w:rPr>
                <w:rFonts w:cs="Times New Roman"/>
                <w:color w:val="000000"/>
                <w:sz w:val="18"/>
              </w:rPr>
              <w:t>14.5m</w:t>
            </w:r>
          </w:p>
        </w:tc>
        <w:tc>
          <w:tcPr>
            <w:tcW w:w="3968" w:type="dxa"/>
            <w:tcMar>
              <w:top w:w="90" w:type="dxa"/>
              <w:left w:w="110" w:type="dxa"/>
              <w:bottom w:w="90" w:type="dxa"/>
              <w:right w:w="110" w:type="dxa"/>
            </w:tcMar>
            <w:vAlign w:val="center"/>
          </w:tcPr>
          <w:p w14:paraId="41D1B763" w14:textId="77777777">
            <w:pPr>
              <w:spacing w:line="240" w:lineRule="auto"/>
              <w:ind w:firstLine="360"/>
              <w:jc w:val="center"/>
            </w:pPr>
            <w:r>
              <w:rPr>
                <w:rFonts w:cs="Times New Roman"/>
                <w:color w:val="000000"/>
                <w:sz w:val="18"/>
              </w:rPr>
              <w:t>向西北出线</w:t>
            </w:r>
          </w:p>
        </w:tc>
      </w:tr>
      <w:tr w14:paraId="7B0A0335" w14:textId="77777777">
        <w:trPr>
          <w:cantSplit/>
          <w:jc w:val="center"/>
        </w:trPr>
        <w:tc>
          <w:tcPr>
            <w:tcW w:w="2834" w:type="dxa"/>
            <w:tcMar>
              <w:top w:w="90" w:type="dxa"/>
              <w:left w:w="110" w:type="dxa"/>
              <w:bottom w:w="90" w:type="dxa"/>
              <w:right w:w="110" w:type="dxa"/>
            </w:tcMar>
            <w:vAlign w:val="center"/>
          </w:tcPr>
          <w:p w14:paraId="1D61F6B5" w14:textId="77777777">
            <w:pPr>
              <w:spacing w:line="240" w:lineRule="auto"/>
              <w:ind w:firstLine="360"/>
              <w:jc w:val="left"/>
            </w:pPr>
            <w:r>
              <w:rPr>
                <w:rFonts w:cs="Times New Roman"/>
                <w:color w:val="000000"/>
                <w:sz w:val="18"/>
              </w:rPr>
              <w:t>主变构架标高</w:t>
            </w:r>
          </w:p>
        </w:tc>
        <w:tc>
          <w:tcPr>
            <w:tcW w:w="1984" w:type="dxa"/>
            <w:tcMar>
              <w:top w:w="90" w:type="dxa"/>
              <w:left w:w="110" w:type="dxa"/>
              <w:bottom w:w="90" w:type="dxa"/>
              <w:right w:w="110" w:type="dxa"/>
            </w:tcMar>
            <w:vAlign w:val="center"/>
          </w:tcPr>
          <w:p w14:paraId="52422D1C" w14:textId="77777777">
            <w:pPr>
              <w:spacing w:line="240" w:lineRule="auto"/>
              <w:ind w:firstLine="360"/>
              <w:jc w:val="center"/>
            </w:pPr>
            <w:r>
              <w:rPr>
                <w:rFonts w:cs="Times New Roman"/>
                <w:color w:val="000000"/>
                <w:sz w:val="18"/>
              </w:rPr>
              <w:t>11.5m</w:t>
            </w:r>
          </w:p>
        </w:tc>
        <w:tc>
          <w:tcPr>
            <w:tcW w:w="3968" w:type="dxa"/>
            <w:tcMar>
              <w:top w:w="90" w:type="dxa"/>
              <w:left w:w="110" w:type="dxa"/>
              <w:bottom w:w="90" w:type="dxa"/>
              <w:right w:w="110" w:type="dxa"/>
            </w:tcMar>
            <w:vAlign w:val="center"/>
          </w:tcPr>
          <w:p w14:paraId="4FC95D38" w14:textId="77777777">
            <w:pPr>
              <w:spacing w:line="240" w:lineRule="auto"/>
              <w:ind w:firstLine="360"/>
              <w:jc w:val="center"/>
            </w:pPr>
            <w:r>
              <w:rPr>
                <w:rFonts w:cs="Times New Roman"/>
                <w:color w:val="000000"/>
                <w:sz w:val="18"/>
              </w:rPr>
              <w:t>主变进线构架</w:t>
            </w:r>
          </w:p>
        </w:tc>
      </w:tr>
      <w:tr w14:paraId="10C1E868" w14:textId="77777777">
        <w:trPr>
          <w:cantSplit/>
          <w:jc w:val="center"/>
        </w:trPr>
        <w:tc>
          <w:tcPr>
            <w:tcW w:w="2834" w:type="dxa"/>
            <w:tcMar>
              <w:top w:w="90" w:type="dxa"/>
              <w:left w:w="110" w:type="dxa"/>
              <w:bottom w:w="90" w:type="dxa"/>
              <w:right w:w="110" w:type="dxa"/>
            </w:tcMar>
            <w:vAlign w:val="center"/>
          </w:tcPr>
          <w:p w14:paraId="4A2A0E9A" w14:textId="77777777">
            <w:pPr>
              <w:spacing w:line="240" w:lineRule="auto"/>
              <w:ind w:firstLine="360"/>
              <w:jc w:val="left"/>
            </w:pPr>
            <w:r>
              <w:rPr>
                <w:rFonts w:cs="Times New Roman"/>
                <w:color w:val="000000"/>
                <w:sz w:val="18"/>
              </w:rPr>
              <w:t>母线至出线构架</w:t>
            </w:r>
          </w:p>
        </w:tc>
        <w:tc>
          <w:tcPr>
            <w:tcW w:w="1984" w:type="dxa"/>
            <w:tcMar>
              <w:top w:w="90" w:type="dxa"/>
              <w:left w:w="110" w:type="dxa"/>
              <w:bottom w:w="90" w:type="dxa"/>
              <w:right w:w="110" w:type="dxa"/>
            </w:tcMar>
            <w:vAlign w:val="center"/>
          </w:tcPr>
          <w:p w14:paraId="4A7EF7A5" w14:textId="77777777">
            <w:pPr>
              <w:spacing w:line="240" w:lineRule="auto"/>
              <w:ind w:firstLine="360"/>
              <w:jc w:val="center"/>
            </w:pPr>
            <w:r>
              <w:rPr>
                <w:rFonts w:cs="Times New Roman"/>
                <w:color w:val="000000"/>
                <w:sz w:val="18"/>
              </w:rPr>
              <w:t>29m</w:t>
            </w:r>
          </w:p>
        </w:tc>
        <w:tc>
          <w:tcPr>
            <w:tcW w:w="3968" w:type="dxa"/>
            <w:tcMar>
              <w:top w:w="90" w:type="dxa"/>
              <w:left w:w="110" w:type="dxa"/>
              <w:bottom w:w="90" w:type="dxa"/>
              <w:right w:w="110" w:type="dxa"/>
            </w:tcMar>
            <w:vAlign w:val="center"/>
          </w:tcPr>
          <w:p w14:paraId="03EF5CA5" w14:textId="77777777">
            <w:pPr>
              <w:spacing w:line="240" w:lineRule="auto"/>
              <w:ind w:firstLine="360"/>
              <w:jc w:val="center"/>
            </w:pPr>
            <w:r>
              <w:rPr>
                <w:rFonts w:cs="Times New Roman"/>
                <w:color w:val="000000"/>
                <w:sz w:val="18"/>
              </w:rPr>
              <w:t>平断面一致</w:t>
            </w:r>
          </w:p>
        </w:tc>
      </w:tr>
      <w:tr w14:paraId="659BFDB9" w14:textId="77777777">
        <w:trPr>
          <w:cantSplit/>
          <w:jc w:val="center"/>
        </w:trPr>
        <w:tc>
          <w:tcPr>
            <w:tcW w:w="2834" w:type="dxa"/>
            <w:tcMar>
              <w:top w:w="90" w:type="dxa"/>
              <w:left w:w="110" w:type="dxa"/>
              <w:bottom w:w="90" w:type="dxa"/>
              <w:right w:w="110" w:type="dxa"/>
            </w:tcMar>
            <w:vAlign w:val="center"/>
          </w:tcPr>
          <w:p w14:paraId="79FD95AD" w14:textId="77777777">
            <w:pPr>
              <w:spacing w:line="240" w:lineRule="auto"/>
              <w:ind w:firstLine="360"/>
              <w:jc w:val="left"/>
            </w:pPr>
            <w:r>
              <w:rPr>
                <w:rFonts w:cs="Times New Roman"/>
                <w:color w:val="000000"/>
                <w:sz w:val="18"/>
              </w:rPr>
              <w:t>母线至主变构架</w:t>
            </w:r>
            <w:r>
              <w:rPr>
                <w:rFonts w:cs="Times New Roman"/>
                <w:color w:val="000000"/>
                <w:sz w:val="18"/>
              </w:rPr>
              <w:t>/</w:t>
            </w:r>
            <w:r>
              <w:rPr>
                <w:rFonts w:cs="Times New Roman"/>
                <w:color w:val="000000"/>
                <w:sz w:val="18"/>
              </w:rPr>
              <w:t>中心</w:t>
            </w:r>
          </w:p>
        </w:tc>
        <w:tc>
          <w:tcPr>
            <w:tcW w:w="1984" w:type="dxa"/>
            <w:tcMar>
              <w:top w:w="90" w:type="dxa"/>
              <w:left w:w="110" w:type="dxa"/>
              <w:bottom w:w="90" w:type="dxa"/>
              <w:right w:w="110" w:type="dxa"/>
            </w:tcMar>
            <w:vAlign w:val="center"/>
          </w:tcPr>
          <w:p w14:paraId="1063FB05" w14:textId="77777777">
            <w:pPr>
              <w:spacing w:line="240" w:lineRule="auto"/>
              <w:ind w:firstLine="360"/>
              <w:jc w:val="center"/>
            </w:pPr>
            <w:r>
              <w:rPr>
                <w:rFonts w:cs="Times New Roman"/>
                <w:color w:val="000000"/>
                <w:sz w:val="18"/>
              </w:rPr>
              <w:t>20m/27m</w:t>
            </w:r>
          </w:p>
        </w:tc>
        <w:tc>
          <w:tcPr>
            <w:tcW w:w="3968" w:type="dxa"/>
            <w:tcMar>
              <w:top w:w="90" w:type="dxa"/>
              <w:left w:w="110" w:type="dxa"/>
              <w:bottom w:w="90" w:type="dxa"/>
              <w:right w:w="110" w:type="dxa"/>
            </w:tcMar>
            <w:vAlign w:val="center"/>
          </w:tcPr>
          <w:p w14:paraId="66A1BB51" w14:textId="77777777">
            <w:pPr>
              <w:spacing w:line="240" w:lineRule="auto"/>
              <w:ind w:firstLine="360"/>
              <w:jc w:val="center"/>
            </w:pPr>
            <w:r>
              <w:rPr>
                <w:rFonts w:cs="Times New Roman"/>
                <w:color w:val="000000"/>
                <w:sz w:val="18"/>
              </w:rPr>
              <w:t>平断面一致</w:t>
            </w:r>
          </w:p>
        </w:tc>
      </w:tr>
    </w:tbl>
    <w:p w14:paraId="2C61803E" w14:textId="77777777">
      <w:pPr>
        <w:pStyle w:val="aff6"/>
      </w:pPr>
      <w:r>
        <w:t>表</w:t>
      </w:r>
      <w:r>
        <w:t>5-3 220kV</w:t>
      </w:r>
      <w:r>
        <w:t>屋外配电装置课程最小净距</w:t>
      </w:r>
    </w:p>
    <w:tbl>
      <w:tblPr>
        <w:tblStyle w:val="a9"/>
        <w:tblW w:w="8786" w:type="dxa"/>
        <w:jc w:val="center"/>
        <w:tblLayout w:type="fixed"/>
        <w:tblLook w:val="04A0" w:firstRow="1" w:lastRow="0" w:firstColumn="1" w:lastColumn="0" w:noHBand="0" w:noVBand="1"/>
      </w:tblPr>
      <w:tblGrid>
        <w:gridCol w:w="1473"/>
        <w:gridCol w:w="1701"/>
        <w:gridCol w:w="5612"/>
      </w:tblGrid>
      <w:tr w14:paraId="2F828529" w14:textId="77777777">
        <w:trPr>
          <w:cantSplit/>
          <w:tblHeader/>
          <w:jc w:val="center"/>
        </w:trPr>
        <w:tc>
          <w:tcPr>
            <w:tcW w:w="1474" w:type="dxa"/>
            <w:shd w:val="clear" w:color="auto" w:fill="D9E2F3"/>
            <w:tcMar>
              <w:top w:w="90" w:type="dxa"/>
              <w:left w:w="110" w:type="dxa"/>
              <w:bottom w:w="90" w:type="dxa"/>
              <w:right w:w="110" w:type="dxa"/>
            </w:tcMar>
            <w:vAlign w:val="center"/>
          </w:tcPr>
          <w:p w14:paraId="3381A2CA" w14:textId="77777777">
            <w:pPr>
              <w:spacing w:line="240" w:lineRule="auto"/>
              <w:ind w:firstLine="361"/>
              <w:jc w:val="center"/>
            </w:pPr>
            <w:r>
              <w:rPr>
                <w:rFonts w:eastAsia="黑体" w:cs="Times New Roman"/>
                <w:b/>
                <w:color w:val="000000"/>
                <w:sz w:val="18"/>
              </w:rPr>
              <w:t>类别</w:t>
            </w:r>
          </w:p>
        </w:tc>
        <w:tc>
          <w:tcPr>
            <w:tcW w:w="1701" w:type="dxa"/>
            <w:shd w:val="clear" w:color="auto" w:fill="D9E2F3"/>
            <w:tcMar>
              <w:top w:w="90" w:type="dxa"/>
              <w:left w:w="110" w:type="dxa"/>
              <w:bottom w:w="90" w:type="dxa"/>
              <w:right w:w="110" w:type="dxa"/>
            </w:tcMar>
            <w:vAlign w:val="center"/>
          </w:tcPr>
          <w:p w14:paraId="0F4EF82D" w14:textId="77777777">
            <w:pPr>
              <w:spacing w:line="240" w:lineRule="auto"/>
              <w:ind w:firstLine="361"/>
              <w:jc w:val="center"/>
            </w:pPr>
            <w:r>
              <w:rPr>
                <w:rFonts w:eastAsia="黑体" w:cs="Times New Roman"/>
                <w:b/>
                <w:color w:val="000000"/>
                <w:sz w:val="18"/>
              </w:rPr>
              <w:t>采用值</w:t>
            </w:r>
            <w:r>
              <w:rPr>
                <w:rFonts w:eastAsia="黑体" w:cs="Times New Roman"/>
                <w:b/>
                <w:color w:val="000000"/>
                <w:sz w:val="18"/>
              </w:rPr>
              <w:t>/mm</w:t>
            </w:r>
          </w:p>
        </w:tc>
        <w:tc>
          <w:tcPr>
            <w:tcW w:w="5613" w:type="dxa"/>
            <w:shd w:val="clear" w:color="auto" w:fill="D9E2F3"/>
            <w:tcMar>
              <w:top w:w="90" w:type="dxa"/>
              <w:left w:w="110" w:type="dxa"/>
              <w:bottom w:w="90" w:type="dxa"/>
              <w:right w:w="110" w:type="dxa"/>
            </w:tcMar>
            <w:vAlign w:val="center"/>
          </w:tcPr>
          <w:p w14:paraId="63939330" w14:textId="77777777">
            <w:pPr>
              <w:spacing w:line="240" w:lineRule="auto"/>
              <w:ind w:firstLine="361"/>
              <w:jc w:val="center"/>
            </w:pPr>
            <w:r>
              <w:rPr>
                <w:rFonts w:eastAsia="黑体" w:cs="Times New Roman"/>
                <w:b/>
                <w:color w:val="000000"/>
                <w:sz w:val="18"/>
              </w:rPr>
              <w:t>含义</w:t>
            </w:r>
          </w:p>
        </w:tc>
      </w:tr>
      <w:tr w14:paraId="00822CA7" w14:textId="77777777">
        <w:trPr>
          <w:cantSplit/>
          <w:jc w:val="center"/>
        </w:trPr>
        <w:tc>
          <w:tcPr>
            <w:tcW w:w="1474" w:type="dxa"/>
            <w:tcMar>
              <w:top w:w="90" w:type="dxa"/>
              <w:left w:w="110" w:type="dxa"/>
              <w:bottom w:w="90" w:type="dxa"/>
              <w:right w:w="110" w:type="dxa"/>
            </w:tcMar>
            <w:vAlign w:val="center"/>
          </w:tcPr>
          <w:p w14:paraId="3D3B3EE0" w14:textId="77777777">
            <w:pPr>
              <w:spacing w:line="240" w:lineRule="auto"/>
              <w:ind w:firstLine="360"/>
              <w:jc w:val="left"/>
            </w:pPr>
            <w:r>
              <w:rPr>
                <w:rFonts w:cs="Times New Roman"/>
                <w:color w:val="000000"/>
                <w:sz w:val="18"/>
              </w:rPr>
              <w:t>A1</w:t>
            </w:r>
          </w:p>
        </w:tc>
        <w:tc>
          <w:tcPr>
            <w:tcW w:w="1700" w:type="dxa"/>
            <w:tcMar>
              <w:top w:w="90" w:type="dxa"/>
              <w:left w:w="110" w:type="dxa"/>
              <w:bottom w:w="90" w:type="dxa"/>
              <w:right w:w="110" w:type="dxa"/>
            </w:tcMar>
            <w:vAlign w:val="center"/>
          </w:tcPr>
          <w:p w14:paraId="24E7EE12" w14:textId="77777777">
            <w:pPr>
              <w:spacing w:line="240" w:lineRule="auto"/>
              <w:ind w:firstLine="360"/>
              <w:jc w:val="center"/>
            </w:pPr>
            <w:r>
              <w:rPr>
                <w:rFonts w:cs="Times New Roman"/>
                <w:color w:val="000000"/>
                <w:sz w:val="18"/>
              </w:rPr>
              <w:t>1800</w:t>
            </w:r>
          </w:p>
        </w:tc>
        <w:tc>
          <w:tcPr>
            <w:tcW w:w="5612" w:type="dxa"/>
            <w:tcMar>
              <w:top w:w="90" w:type="dxa"/>
              <w:left w:w="110" w:type="dxa"/>
              <w:bottom w:w="90" w:type="dxa"/>
              <w:right w:w="110" w:type="dxa"/>
            </w:tcMar>
            <w:vAlign w:val="center"/>
          </w:tcPr>
          <w:p w14:paraId="70A4E215" w14:textId="77777777">
            <w:pPr>
              <w:spacing w:line="240" w:lineRule="auto"/>
              <w:ind w:firstLine="360"/>
              <w:jc w:val="center"/>
            </w:pPr>
            <w:r>
              <w:rPr>
                <w:rFonts w:cs="Times New Roman"/>
                <w:color w:val="000000"/>
                <w:sz w:val="18"/>
              </w:rPr>
              <w:t>带电部分至接地部分</w:t>
            </w:r>
          </w:p>
        </w:tc>
      </w:tr>
      <w:tr w14:paraId="33A74C85" w14:textId="77777777">
        <w:trPr>
          <w:cantSplit/>
          <w:jc w:val="center"/>
        </w:trPr>
        <w:tc>
          <w:tcPr>
            <w:tcW w:w="1474" w:type="dxa"/>
            <w:tcMar>
              <w:top w:w="90" w:type="dxa"/>
              <w:left w:w="110" w:type="dxa"/>
              <w:bottom w:w="90" w:type="dxa"/>
              <w:right w:w="110" w:type="dxa"/>
            </w:tcMar>
            <w:vAlign w:val="center"/>
          </w:tcPr>
          <w:p w14:paraId="1CF7C13C" w14:textId="77777777">
            <w:pPr>
              <w:spacing w:line="240" w:lineRule="auto"/>
              <w:ind w:firstLine="360"/>
              <w:jc w:val="left"/>
            </w:pPr>
            <w:r>
              <w:rPr>
                <w:rFonts w:cs="Times New Roman"/>
                <w:color w:val="000000"/>
                <w:sz w:val="18"/>
              </w:rPr>
              <w:t>A2</w:t>
            </w:r>
          </w:p>
        </w:tc>
        <w:tc>
          <w:tcPr>
            <w:tcW w:w="1700" w:type="dxa"/>
            <w:tcMar>
              <w:top w:w="90" w:type="dxa"/>
              <w:left w:w="110" w:type="dxa"/>
              <w:bottom w:w="90" w:type="dxa"/>
              <w:right w:w="110" w:type="dxa"/>
            </w:tcMar>
            <w:vAlign w:val="center"/>
          </w:tcPr>
          <w:p w14:paraId="67BCE7F9" w14:textId="77777777">
            <w:pPr>
              <w:spacing w:line="240" w:lineRule="auto"/>
              <w:ind w:firstLine="360"/>
              <w:jc w:val="center"/>
            </w:pPr>
            <w:r>
              <w:rPr>
                <w:rFonts w:cs="Times New Roman"/>
                <w:color w:val="000000"/>
                <w:sz w:val="18"/>
              </w:rPr>
              <w:t>2000</w:t>
            </w:r>
          </w:p>
        </w:tc>
        <w:tc>
          <w:tcPr>
            <w:tcW w:w="5612" w:type="dxa"/>
            <w:tcMar>
              <w:top w:w="90" w:type="dxa"/>
              <w:left w:w="110" w:type="dxa"/>
              <w:bottom w:w="90" w:type="dxa"/>
              <w:right w:w="110" w:type="dxa"/>
            </w:tcMar>
            <w:vAlign w:val="center"/>
          </w:tcPr>
          <w:p w14:paraId="551C243E" w14:textId="77777777">
            <w:pPr>
              <w:spacing w:line="240" w:lineRule="auto"/>
              <w:ind w:firstLine="360"/>
              <w:jc w:val="center"/>
            </w:pPr>
            <w:r>
              <w:rPr>
                <w:rFonts w:cs="Times New Roman"/>
                <w:color w:val="000000"/>
                <w:sz w:val="18"/>
              </w:rPr>
              <w:t>不同相带电部分之间</w:t>
            </w:r>
          </w:p>
        </w:tc>
      </w:tr>
      <w:tr w14:paraId="7CA90BE1" w14:textId="77777777">
        <w:trPr>
          <w:cantSplit/>
          <w:jc w:val="center"/>
        </w:trPr>
        <w:tc>
          <w:tcPr>
            <w:tcW w:w="1474" w:type="dxa"/>
            <w:tcMar>
              <w:top w:w="90" w:type="dxa"/>
              <w:left w:w="110" w:type="dxa"/>
              <w:bottom w:w="90" w:type="dxa"/>
              <w:right w:w="110" w:type="dxa"/>
            </w:tcMar>
            <w:vAlign w:val="center"/>
          </w:tcPr>
          <w:p w14:paraId="342F56AB" w14:textId="77777777">
            <w:pPr>
              <w:spacing w:line="240" w:lineRule="auto"/>
              <w:ind w:firstLine="360"/>
              <w:jc w:val="left"/>
            </w:pPr>
            <w:r>
              <w:rPr>
                <w:rFonts w:cs="Times New Roman"/>
                <w:color w:val="000000"/>
                <w:sz w:val="18"/>
              </w:rPr>
              <w:t>B1</w:t>
            </w:r>
          </w:p>
        </w:tc>
        <w:tc>
          <w:tcPr>
            <w:tcW w:w="1700" w:type="dxa"/>
            <w:tcMar>
              <w:top w:w="90" w:type="dxa"/>
              <w:left w:w="110" w:type="dxa"/>
              <w:bottom w:w="90" w:type="dxa"/>
              <w:right w:w="110" w:type="dxa"/>
            </w:tcMar>
            <w:vAlign w:val="center"/>
          </w:tcPr>
          <w:p w14:paraId="171CBB7C" w14:textId="77777777">
            <w:pPr>
              <w:spacing w:line="240" w:lineRule="auto"/>
              <w:ind w:firstLine="360"/>
              <w:jc w:val="center"/>
            </w:pPr>
            <w:r>
              <w:rPr>
                <w:rFonts w:cs="Times New Roman"/>
                <w:color w:val="000000"/>
                <w:sz w:val="18"/>
              </w:rPr>
              <w:t>2550</w:t>
            </w:r>
          </w:p>
        </w:tc>
        <w:tc>
          <w:tcPr>
            <w:tcW w:w="5612" w:type="dxa"/>
            <w:tcMar>
              <w:top w:w="90" w:type="dxa"/>
              <w:left w:w="110" w:type="dxa"/>
              <w:bottom w:w="90" w:type="dxa"/>
              <w:right w:w="110" w:type="dxa"/>
            </w:tcMar>
            <w:vAlign w:val="center"/>
          </w:tcPr>
          <w:p w14:paraId="445143F6" w14:textId="77777777">
            <w:pPr>
              <w:spacing w:line="240" w:lineRule="auto"/>
              <w:ind w:firstLine="360"/>
              <w:jc w:val="center"/>
            </w:pPr>
            <w:r>
              <w:rPr>
                <w:rFonts w:cs="Times New Roman"/>
                <w:color w:val="000000"/>
                <w:sz w:val="18"/>
              </w:rPr>
              <w:t>带电部分至栅栏</w:t>
            </w:r>
            <w:r>
              <w:rPr>
                <w:rFonts w:cs="Times New Roman"/>
                <w:color w:val="000000"/>
                <w:sz w:val="18"/>
              </w:rPr>
              <w:t>/</w:t>
            </w:r>
            <w:r>
              <w:rPr>
                <w:rFonts w:cs="Times New Roman"/>
                <w:color w:val="000000"/>
                <w:sz w:val="18"/>
              </w:rPr>
              <w:t>运输轮廓等课程控制距离</w:t>
            </w:r>
          </w:p>
        </w:tc>
      </w:tr>
      <w:tr w14:paraId="64FF704A" w14:textId="77777777">
        <w:trPr>
          <w:cantSplit/>
          <w:jc w:val="center"/>
        </w:trPr>
        <w:tc>
          <w:tcPr>
            <w:tcW w:w="1474" w:type="dxa"/>
            <w:tcMar>
              <w:top w:w="90" w:type="dxa"/>
              <w:left w:w="110" w:type="dxa"/>
              <w:bottom w:w="90" w:type="dxa"/>
              <w:right w:w="110" w:type="dxa"/>
            </w:tcMar>
            <w:vAlign w:val="center"/>
          </w:tcPr>
          <w:p w14:paraId="7C39BCEE" w14:textId="77777777">
            <w:pPr>
              <w:spacing w:line="240" w:lineRule="auto"/>
              <w:ind w:firstLine="360"/>
              <w:jc w:val="left"/>
            </w:pPr>
            <w:r>
              <w:rPr>
                <w:rFonts w:cs="Times New Roman"/>
                <w:color w:val="000000"/>
                <w:sz w:val="18"/>
              </w:rPr>
              <w:t>B2</w:t>
            </w:r>
          </w:p>
        </w:tc>
        <w:tc>
          <w:tcPr>
            <w:tcW w:w="1700" w:type="dxa"/>
            <w:tcMar>
              <w:top w:w="90" w:type="dxa"/>
              <w:left w:w="110" w:type="dxa"/>
              <w:bottom w:w="90" w:type="dxa"/>
              <w:right w:w="110" w:type="dxa"/>
            </w:tcMar>
            <w:vAlign w:val="center"/>
          </w:tcPr>
          <w:p w14:paraId="4E1202F3" w14:textId="77777777">
            <w:pPr>
              <w:spacing w:line="240" w:lineRule="auto"/>
              <w:ind w:firstLine="360"/>
              <w:jc w:val="center"/>
            </w:pPr>
            <w:r>
              <w:rPr>
                <w:rFonts w:cs="Times New Roman"/>
                <w:color w:val="000000"/>
                <w:sz w:val="18"/>
              </w:rPr>
              <w:t>1900</w:t>
            </w:r>
          </w:p>
        </w:tc>
        <w:tc>
          <w:tcPr>
            <w:tcW w:w="5612" w:type="dxa"/>
            <w:tcMar>
              <w:top w:w="90" w:type="dxa"/>
              <w:left w:w="110" w:type="dxa"/>
              <w:bottom w:w="90" w:type="dxa"/>
              <w:right w:w="110" w:type="dxa"/>
            </w:tcMar>
            <w:vAlign w:val="center"/>
          </w:tcPr>
          <w:p w14:paraId="2408144C" w14:textId="77777777">
            <w:pPr>
              <w:spacing w:line="240" w:lineRule="auto"/>
              <w:ind w:firstLine="360"/>
              <w:jc w:val="center"/>
            </w:pPr>
            <w:r>
              <w:rPr>
                <w:rFonts w:cs="Times New Roman"/>
                <w:color w:val="000000"/>
                <w:sz w:val="18"/>
              </w:rPr>
              <w:t>带电部分至网状遮栏</w:t>
            </w:r>
          </w:p>
        </w:tc>
      </w:tr>
      <w:tr w14:paraId="24019B29" w14:textId="77777777">
        <w:trPr>
          <w:cantSplit/>
          <w:jc w:val="center"/>
        </w:trPr>
        <w:tc>
          <w:tcPr>
            <w:tcW w:w="1474" w:type="dxa"/>
            <w:tcMar>
              <w:top w:w="90" w:type="dxa"/>
              <w:left w:w="110" w:type="dxa"/>
              <w:bottom w:w="90" w:type="dxa"/>
              <w:right w:w="110" w:type="dxa"/>
            </w:tcMar>
            <w:vAlign w:val="center"/>
          </w:tcPr>
          <w:p w14:paraId="3683A811" w14:textId="77777777">
            <w:pPr>
              <w:spacing w:line="240" w:lineRule="auto"/>
              <w:ind w:firstLine="360"/>
              <w:jc w:val="left"/>
            </w:pPr>
            <w:r>
              <w:rPr>
                <w:rFonts w:cs="Times New Roman"/>
                <w:color w:val="000000"/>
                <w:sz w:val="18"/>
              </w:rPr>
              <w:t>C</w:t>
            </w:r>
          </w:p>
        </w:tc>
        <w:tc>
          <w:tcPr>
            <w:tcW w:w="1700" w:type="dxa"/>
            <w:tcMar>
              <w:top w:w="90" w:type="dxa"/>
              <w:left w:w="110" w:type="dxa"/>
              <w:bottom w:w="90" w:type="dxa"/>
              <w:right w:w="110" w:type="dxa"/>
            </w:tcMar>
            <w:vAlign w:val="center"/>
          </w:tcPr>
          <w:p w14:paraId="73D35E34" w14:textId="77777777">
            <w:pPr>
              <w:spacing w:line="240" w:lineRule="auto"/>
              <w:ind w:firstLine="360"/>
              <w:jc w:val="center"/>
            </w:pPr>
            <w:r>
              <w:rPr>
                <w:rFonts w:cs="Times New Roman"/>
                <w:color w:val="000000"/>
                <w:sz w:val="18"/>
              </w:rPr>
              <w:t>4300</w:t>
            </w:r>
          </w:p>
        </w:tc>
        <w:tc>
          <w:tcPr>
            <w:tcW w:w="5612" w:type="dxa"/>
            <w:tcMar>
              <w:top w:w="90" w:type="dxa"/>
              <w:left w:w="110" w:type="dxa"/>
              <w:bottom w:w="90" w:type="dxa"/>
              <w:right w:w="110" w:type="dxa"/>
            </w:tcMar>
            <w:vAlign w:val="center"/>
          </w:tcPr>
          <w:p w14:paraId="0ED1DC6B" w14:textId="77777777">
            <w:pPr>
              <w:spacing w:line="240" w:lineRule="auto"/>
              <w:ind w:firstLine="360"/>
              <w:jc w:val="center"/>
            </w:pPr>
            <w:r>
              <w:rPr>
                <w:rFonts w:cs="Times New Roman"/>
                <w:color w:val="000000"/>
                <w:sz w:val="18"/>
              </w:rPr>
              <w:t>无遮栏裸导体至地面</w:t>
            </w:r>
          </w:p>
        </w:tc>
      </w:tr>
      <w:tr w14:paraId="31795D49" w14:textId="77777777">
        <w:trPr>
          <w:cantSplit/>
          <w:jc w:val="center"/>
        </w:trPr>
        <w:tc>
          <w:tcPr>
            <w:tcW w:w="1474" w:type="dxa"/>
            <w:tcMar>
              <w:top w:w="90" w:type="dxa"/>
              <w:left w:w="110" w:type="dxa"/>
              <w:bottom w:w="90" w:type="dxa"/>
              <w:right w:w="110" w:type="dxa"/>
            </w:tcMar>
            <w:vAlign w:val="center"/>
          </w:tcPr>
          <w:p w14:paraId="6CAA46C3" w14:textId="77777777">
            <w:pPr>
              <w:spacing w:line="240" w:lineRule="auto"/>
              <w:ind w:firstLine="360"/>
              <w:jc w:val="left"/>
            </w:pPr>
            <w:r>
              <w:rPr>
                <w:rFonts w:cs="Times New Roman"/>
                <w:color w:val="000000"/>
                <w:sz w:val="18"/>
              </w:rPr>
              <w:t>D</w:t>
            </w:r>
          </w:p>
        </w:tc>
        <w:tc>
          <w:tcPr>
            <w:tcW w:w="1700" w:type="dxa"/>
            <w:tcMar>
              <w:top w:w="90" w:type="dxa"/>
              <w:left w:w="110" w:type="dxa"/>
              <w:bottom w:w="90" w:type="dxa"/>
              <w:right w:w="110" w:type="dxa"/>
            </w:tcMar>
            <w:vAlign w:val="center"/>
          </w:tcPr>
          <w:p w14:paraId="5B69A2FF" w14:textId="77777777">
            <w:pPr>
              <w:spacing w:line="240" w:lineRule="auto"/>
              <w:ind w:firstLine="360"/>
              <w:jc w:val="center"/>
            </w:pPr>
            <w:r>
              <w:rPr>
                <w:rFonts w:cs="Times New Roman"/>
                <w:color w:val="000000"/>
                <w:sz w:val="18"/>
              </w:rPr>
              <w:t>3800</w:t>
            </w:r>
          </w:p>
        </w:tc>
        <w:tc>
          <w:tcPr>
            <w:tcW w:w="5612" w:type="dxa"/>
            <w:tcMar>
              <w:top w:w="90" w:type="dxa"/>
              <w:left w:w="110" w:type="dxa"/>
              <w:bottom w:w="90" w:type="dxa"/>
              <w:right w:w="110" w:type="dxa"/>
            </w:tcMar>
            <w:vAlign w:val="center"/>
          </w:tcPr>
          <w:p w14:paraId="7E9EE9B9" w14:textId="77777777">
            <w:pPr>
              <w:spacing w:line="240" w:lineRule="auto"/>
              <w:ind w:firstLine="360"/>
              <w:jc w:val="center"/>
            </w:pPr>
            <w:r>
              <w:rPr>
                <w:rFonts w:cs="Times New Roman"/>
                <w:color w:val="000000"/>
                <w:sz w:val="18"/>
              </w:rPr>
              <w:t>检修或不同时间带电部分的课程控制距离</w:t>
            </w:r>
          </w:p>
        </w:tc>
      </w:tr>
    </w:tbl>
    <w:p w14:paraId="17FC95C2" w14:textId="77777777">
      <w:pPr>
        <w:keepLines/>
        <w:spacing w:before="60"/>
        <w:ind w:firstLine="360"/>
      </w:pPr>
      <w:r>
        <w:rPr>
          <w:rFonts w:cs="Times New Roman"/>
          <w:color w:val="000000"/>
          <w:sz w:val="18"/>
        </w:rPr>
        <w:t>注：取自课程讲义表</w:t>
      </w:r>
      <w:r>
        <w:rPr>
          <w:rFonts w:cs="Times New Roman"/>
          <w:color w:val="000000"/>
          <w:sz w:val="18"/>
        </w:rPr>
        <w:t>7-2</w:t>
      </w:r>
      <w:r>
        <w:rPr>
          <w:rFonts w:cs="Times New Roman"/>
          <w:color w:val="000000"/>
          <w:sz w:val="18"/>
        </w:rPr>
        <w:t>的</w:t>
      </w:r>
      <w:r>
        <w:rPr>
          <w:rFonts w:cs="Times New Roman"/>
          <w:color w:val="000000"/>
          <w:sz w:val="18"/>
        </w:rPr>
        <w:t>220J</w:t>
      </w:r>
      <w:r>
        <w:rPr>
          <w:rFonts w:cs="Times New Roman"/>
          <w:color w:val="000000"/>
          <w:sz w:val="18"/>
        </w:rPr>
        <w:t>列；施工设计仍须按</w:t>
      </w:r>
      <w:r>
        <w:rPr>
          <w:rFonts w:cs="Times New Roman"/>
          <w:color w:val="000000"/>
          <w:sz w:val="18"/>
        </w:rPr>
        <w:t>DL/T 5352-2018</w:t>
      </w:r>
      <w:r>
        <w:rPr>
          <w:rFonts w:cs="Times New Roman"/>
          <w:color w:val="000000"/>
          <w:sz w:val="18"/>
        </w:rPr>
        <w:t>全文复核。</w:t>
      </w:r>
    </w:p>
    <w:p w14:paraId="5009FDF4" w14:textId="77777777">
      <w:pPr>
        <w:ind w:firstLine="480"/>
      </w:pPr>
      <w:r>
        <w:rPr>
          <w:rFonts w:cs="Times New Roman"/>
          <w:color w:val="000000"/>
        </w:rPr>
        <w:t>平面与断面图共用</w:t>
      </w:r>
      <w:r>
        <w:rPr>
          <w:rFonts w:cs="Times New Roman"/>
          <w:color w:val="000000"/>
        </w:rPr>
        <w:t>145m×90m</w:t>
      </w:r>
      <w:r>
        <w:rPr>
          <w:rFonts w:cs="Times New Roman"/>
          <w:color w:val="000000"/>
        </w:rPr>
        <w:t>站区、</w:t>
      </w:r>
      <w:r>
        <w:rPr>
          <w:rFonts w:cs="Times New Roman"/>
          <w:color w:val="000000"/>
        </w:rPr>
        <w:t>4m</w:t>
      </w:r>
      <w:r>
        <w:rPr>
          <w:rFonts w:cs="Times New Roman"/>
          <w:color w:val="000000"/>
        </w:rPr>
        <w:t>道路、</w:t>
      </w:r>
      <w:r>
        <w:rPr>
          <w:rFonts w:cs="Times New Roman"/>
          <w:color w:val="000000"/>
        </w:rPr>
        <w:t>4m</w:t>
      </w:r>
      <w:r>
        <w:rPr>
          <w:rFonts w:cs="Times New Roman"/>
          <w:color w:val="000000"/>
        </w:rPr>
        <w:t>相间距和</w:t>
      </w:r>
      <w:r>
        <w:rPr>
          <w:rFonts w:cs="Times New Roman"/>
          <w:color w:val="000000"/>
        </w:rPr>
        <w:t>14m</w:t>
      </w:r>
      <w:r>
        <w:rPr>
          <w:rFonts w:cs="Times New Roman"/>
          <w:color w:val="000000"/>
        </w:rPr>
        <w:t>典型功能中心距。母线、线路构架及主变构架标高分别为</w:t>
      </w:r>
      <w:r>
        <w:rPr>
          <w:rFonts w:cs="Times New Roman"/>
          <w:color w:val="000000"/>
        </w:rPr>
        <w:t>9.0m</w:t>
      </w:r>
      <w:r>
        <w:rPr>
          <w:rFonts w:cs="Times New Roman"/>
          <w:color w:val="000000"/>
        </w:rPr>
        <w:t>、</w:t>
      </w:r>
      <w:r>
        <w:rPr>
          <w:rFonts w:cs="Times New Roman"/>
          <w:color w:val="000000"/>
        </w:rPr>
        <w:t>14.5m</w:t>
      </w:r>
      <w:r>
        <w:rPr>
          <w:rFonts w:cs="Times New Roman"/>
          <w:color w:val="000000"/>
        </w:rPr>
        <w:t>和</w:t>
      </w:r>
      <w:r>
        <w:rPr>
          <w:rFonts w:cs="Times New Roman"/>
          <w:color w:val="000000"/>
        </w:rPr>
        <w:t>11.5m</w:t>
      </w:r>
      <w:r>
        <w:rPr>
          <w:rFonts w:cs="Times New Roman"/>
          <w:color w:val="000000"/>
        </w:rPr>
        <w:t>，使电气净距、设备检修通道和导线引接关系能够在两类图纸中相互核对。课程几何不等于厂家基础图，但所有尺寸均有统一数据源，避免平面图、断面图各自估算。</w:t>
      </w:r>
    </w:p>
    <w:p w14:paraId="2A60689C" w14:textId="77777777">
      <w:pPr>
        <w:keepLines/>
        <w:ind w:firstLine="482"/>
      </w:pPr>
      <w:r>
        <w:rPr>
          <w:rFonts w:cs="Times New Roman"/>
          <w:b/>
          <w:color w:val="000000"/>
        </w:rPr>
        <w:t>结果分析：</w:t>
      </w:r>
      <w:r>
        <w:rPr>
          <w:rFonts w:cs="Times New Roman"/>
          <w:color w:val="000000"/>
        </w:rPr>
        <w:t>A1</w:t>
      </w:r>
      <w:r>
        <w:rPr>
          <w:rFonts w:cs="Times New Roman"/>
          <w:color w:val="000000"/>
        </w:rPr>
        <w:t>、</w:t>
      </w:r>
      <w:r>
        <w:rPr>
          <w:rFonts w:cs="Times New Roman"/>
          <w:color w:val="000000"/>
        </w:rPr>
        <w:t>A2</w:t>
      </w:r>
      <w:r>
        <w:rPr>
          <w:rFonts w:cs="Times New Roman"/>
          <w:color w:val="000000"/>
        </w:rPr>
        <w:t>、</w:t>
      </w:r>
      <w:r>
        <w:rPr>
          <w:rFonts w:cs="Times New Roman"/>
          <w:color w:val="000000"/>
        </w:rPr>
        <w:t>B1</w:t>
      </w:r>
      <w:r>
        <w:rPr>
          <w:rFonts w:cs="Times New Roman"/>
          <w:color w:val="000000"/>
        </w:rPr>
        <w:t>、</w:t>
      </w:r>
      <w:r>
        <w:rPr>
          <w:rFonts w:cs="Times New Roman"/>
          <w:color w:val="000000"/>
        </w:rPr>
        <w:t>B2</w:t>
      </w:r>
      <w:r>
        <w:rPr>
          <w:rFonts w:cs="Times New Roman"/>
          <w:color w:val="000000"/>
        </w:rPr>
        <w:t>、</w:t>
      </w:r>
      <w:r>
        <w:rPr>
          <w:rFonts w:cs="Times New Roman"/>
          <w:color w:val="000000"/>
        </w:rPr>
        <w:t>C</w:t>
      </w:r>
      <w:r>
        <w:rPr>
          <w:rFonts w:cs="Times New Roman"/>
          <w:color w:val="000000"/>
        </w:rPr>
        <w:t>、</w:t>
      </w:r>
      <w:r>
        <w:rPr>
          <w:rFonts w:cs="Times New Roman"/>
          <w:color w:val="000000"/>
        </w:rPr>
        <w:t>D</w:t>
      </w:r>
      <w:r>
        <w:rPr>
          <w:rFonts w:cs="Times New Roman"/>
          <w:color w:val="000000"/>
        </w:rPr>
        <w:t>净距分别按</w:t>
      </w:r>
      <w:r>
        <w:rPr>
          <w:rFonts w:cs="Times New Roman"/>
          <w:color w:val="000000"/>
        </w:rPr>
        <w:t>1800</w:t>
      </w:r>
      <w:r>
        <w:rPr>
          <w:rFonts w:cs="Times New Roman"/>
          <w:color w:val="000000"/>
        </w:rPr>
        <w:t>、</w:t>
      </w:r>
      <w:r>
        <w:rPr>
          <w:rFonts w:cs="Times New Roman"/>
          <w:color w:val="000000"/>
        </w:rPr>
        <w:t>2000</w:t>
      </w:r>
      <w:r>
        <w:rPr>
          <w:rFonts w:cs="Times New Roman"/>
          <w:color w:val="000000"/>
        </w:rPr>
        <w:t>、</w:t>
      </w:r>
      <w:r>
        <w:rPr>
          <w:rFonts w:cs="Times New Roman"/>
          <w:color w:val="000000"/>
        </w:rPr>
        <w:t>2550</w:t>
      </w:r>
      <w:r>
        <w:rPr>
          <w:rFonts w:cs="Times New Roman"/>
          <w:color w:val="000000"/>
        </w:rPr>
        <w:t>、</w:t>
      </w:r>
      <w:r>
        <w:rPr>
          <w:rFonts w:cs="Times New Roman"/>
          <w:color w:val="000000"/>
        </w:rPr>
        <w:t>1900</w:t>
      </w:r>
      <w:r>
        <w:rPr>
          <w:rFonts w:cs="Times New Roman"/>
          <w:color w:val="000000"/>
        </w:rPr>
        <w:t>、</w:t>
      </w:r>
      <w:r>
        <w:rPr>
          <w:rFonts w:cs="Times New Roman"/>
          <w:color w:val="000000"/>
        </w:rPr>
        <w:t>4300</w:t>
      </w:r>
      <w:r>
        <w:rPr>
          <w:rFonts w:cs="Times New Roman"/>
          <w:color w:val="000000"/>
        </w:rPr>
        <w:t>和</w:t>
      </w:r>
      <w:r>
        <w:rPr>
          <w:rFonts w:cs="Times New Roman"/>
          <w:color w:val="000000"/>
        </w:rPr>
        <w:t>3800mm</w:t>
      </w:r>
      <w:r>
        <w:rPr>
          <w:rFonts w:cs="Times New Roman"/>
          <w:color w:val="000000"/>
        </w:rPr>
        <w:t>控制课程底图。这些值用于建立可手绘临摹、可复核的布置基线；施工设计阶段仍须结合现行标准全文、海拔、设备外形、端子方向、运输荷载和基础尺寸重新校核。</w:t>
      </w:r>
    </w:p>
    <w:p w14:paraId="4F9A02E3" w14:textId="77777777">
      <w:pPr>
        <w:pStyle w:val="2"/>
        <w:ind w:right="240"/>
      </w:pPr>
      <w:bookmarkStart w:id="25" w:name="_Toc235307201"/>
      <w:r>
        <w:t xml:space="preserve">5.3 </w:t>
      </w:r>
      <w:r>
        <w:t>事故运行与联锁</w:t>
      </w:r>
      <w:bookmarkEnd w:id="25"/>
    </w:p>
    <w:p w14:paraId="626D8C9D" w14:textId="77777777">
      <w:pPr>
        <w:keepLines/>
        <w:ind w:firstLine="480"/>
      </w:pPr>
      <w:r>
        <w:rPr>
          <w:rFonts w:cs="Times New Roman"/>
          <w:color w:val="000000"/>
        </w:rPr>
        <w:t>主变</w:t>
      </w:r>
      <w:r>
        <w:rPr>
          <w:rFonts w:cs="Times New Roman"/>
          <w:color w:val="000000"/>
        </w:rPr>
        <w:t>N-1</w:t>
      </w:r>
      <w:r>
        <w:rPr>
          <w:rFonts w:cs="Times New Roman"/>
          <w:color w:val="000000"/>
        </w:rPr>
        <w:t>时先切除并隔离故障主变，故障清除后闭合</w:t>
      </w:r>
      <w:r>
        <w:rPr>
          <w:rFonts w:cs="Times New Roman"/>
          <w:color w:val="000000"/>
        </w:rPr>
        <w:t>35kV</w:t>
      </w:r>
      <w:r>
        <w:rPr>
          <w:rFonts w:cs="Times New Roman"/>
          <w:color w:val="000000"/>
        </w:rPr>
        <w:t>母联，并把存活主变负荷限制在</w:t>
      </w:r>
      <w:r>
        <w:rPr>
          <w:rFonts w:cs="Times New Roman"/>
          <w:color w:val="000000"/>
        </w:rPr>
        <w:t>180MVA</w:t>
      </w:r>
      <w:r>
        <w:rPr>
          <w:rFonts w:cs="Times New Roman"/>
          <w:color w:val="000000"/>
        </w:rPr>
        <w:t>以内，按当前计算限发</w:t>
      </w:r>
      <w:r>
        <w:rPr>
          <w:rFonts w:cs="Times New Roman"/>
          <w:color w:val="000000"/>
        </w:rPr>
        <w:t>35.780%</w:t>
      </w:r>
      <w:r>
        <w:rPr>
          <w:rFonts w:cs="Times New Roman"/>
          <w:color w:val="000000"/>
        </w:rPr>
        <w:t>。一回</w:t>
      </w:r>
      <w:r>
        <w:rPr>
          <w:rFonts w:cs="Times New Roman"/>
          <w:color w:val="000000"/>
        </w:rPr>
        <w:t>220kV</w:t>
      </w:r>
      <w:r>
        <w:rPr>
          <w:rFonts w:cs="Times New Roman"/>
          <w:color w:val="000000"/>
        </w:rPr>
        <w:t>线路退出时，剩余线路也必须受</w:t>
      </w:r>
      <w:r>
        <w:rPr>
          <w:rFonts w:cs="Times New Roman"/>
          <w:color w:val="000000"/>
        </w:rPr>
        <w:t>LGJ-400/50</w:t>
      </w:r>
      <w:r>
        <w:rPr>
          <w:rFonts w:cs="Times New Roman"/>
          <w:color w:val="000000"/>
        </w:rPr>
        <w:t>温度修正载流量约束。</w:t>
      </w:r>
      <w:r>
        <w:rPr>
          <w:rFonts w:cs="Times New Roman"/>
          <w:color w:val="000000"/>
        </w:rPr>
        <w:t>T10</w:t>
      </w:r>
      <w:r>
        <w:rPr>
          <w:rFonts w:cs="Times New Roman"/>
          <w:color w:val="000000"/>
        </w:rPr>
        <w:t>或所用变切换均先隔离故障进线，再投入备用电源，严禁两个健康电源通过低压母联并列。</w:t>
      </w:r>
      <w:r>
        <w:rPr>
          <w:rFonts w:cs="Times New Roman"/>
          <w:color w:val="000000"/>
        </w:rPr>
        <w:t>35/10kV</w:t>
      </w:r>
      <w:r>
        <w:rPr>
          <w:rFonts w:cs="Times New Roman"/>
          <w:color w:val="000000"/>
        </w:rPr>
        <w:t>母联合闸前还须退出受电侧接地源，仅保留健康电源侧</w:t>
      </w:r>
      <w:r>
        <w:rPr>
          <w:rFonts w:cs="Times New Roman"/>
          <w:color w:val="000000"/>
        </w:rPr>
        <w:t>1</w:t>
      </w:r>
      <w:r>
        <w:rPr>
          <w:rFonts w:cs="Times New Roman"/>
          <w:color w:val="000000"/>
        </w:rPr>
        <w:t>套；禁止母联闭合且两套低电阻接地源并联。</w:t>
      </w:r>
    </w:p>
    <w:p w14:paraId="1FB84E2F" w14:textId="77777777">
      <w:pPr>
        <w:ind w:firstLine="480"/>
      </w:pPr>
      <w:r>
        <w:rPr>
          <w:rFonts w:cs="Times New Roman"/>
          <w:color w:val="000000"/>
        </w:rPr>
        <w:t>一回</w:t>
      </w:r>
      <w:r>
        <w:rPr>
          <w:rFonts w:cs="Times New Roman"/>
          <w:color w:val="000000"/>
        </w:rPr>
        <w:t>220kV</w:t>
      </w:r>
      <w:r>
        <w:rPr>
          <w:rFonts w:cs="Times New Roman"/>
          <w:color w:val="000000"/>
        </w:rPr>
        <w:t>线路退出时，剩余线路不能直接承担</w:t>
      </w:r>
      <w:r>
        <w:rPr>
          <w:rFonts w:cs="Times New Roman"/>
          <w:color w:val="000000"/>
        </w:rPr>
        <w:t>280.286MVA</w:t>
      </w:r>
      <w:r>
        <w:rPr>
          <w:rFonts w:cs="Times New Roman"/>
          <w:color w:val="000000"/>
        </w:rPr>
        <w:t>全部出力，因为</w:t>
      </w:r>
      <w:r>
        <w:rPr>
          <w:rFonts w:cs="Times New Roman"/>
          <w:color w:val="000000"/>
        </w:rPr>
        <w:t>41℃</w:t>
      </w:r>
      <w:r>
        <w:rPr>
          <w:rFonts w:cs="Times New Roman"/>
          <w:color w:val="000000"/>
        </w:rPr>
        <w:t>课程允许载流量只有</w:t>
      </w:r>
      <w:r>
        <w:rPr>
          <w:rFonts w:cs="Times New Roman"/>
          <w:color w:val="000000"/>
        </w:rPr>
        <w:t>475.242A</w:t>
      </w:r>
      <w:r>
        <w:rPr>
          <w:rFonts w:cs="Times New Roman"/>
          <w:color w:val="000000"/>
        </w:rPr>
        <w:t>。执行主变</w:t>
      </w:r>
      <w:r>
        <w:rPr>
          <w:rFonts w:cs="Times New Roman"/>
          <w:color w:val="000000"/>
        </w:rPr>
        <w:t>N-1</w:t>
      </w:r>
      <w:r>
        <w:rPr>
          <w:rFonts w:cs="Times New Roman"/>
          <w:color w:val="000000"/>
        </w:rPr>
        <w:t>限发后线路电流为</w:t>
      </w:r>
      <w:r>
        <w:rPr>
          <w:rFonts w:cs="Times New Roman"/>
          <w:color w:val="000000"/>
        </w:rPr>
        <w:t>472.377A</w:t>
      </w:r>
      <w:r>
        <w:rPr>
          <w:rFonts w:cs="Times New Roman"/>
          <w:color w:val="000000"/>
        </w:rPr>
        <w:t>，虽然满足当前课程参考，但仅余</w:t>
      </w:r>
      <w:r>
        <w:rPr>
          <w:rFonts w:cs="Times New Roman"/>
          <w:color w:val="000000"/>
        </w:rPr>
        <w:t>2.864A</w:t>
      </w:r>
      <w:r>
        <w:rPr>
          <w:rFonts w:cs="Times New Roman"/>
          <w:color w:val="000000"/>
        </w:rPr>
        <w:t>，因此事故运行时应同时监视主变容量和线路温度。</w:t>
      </w:r>
    </w:p>
    <w:p w14:paraId="7C9C312B" w14:textId="77777777">
      <w:pPr>
        <w:ind w:firstLine="480"/>
      </w:pPr>
      <w:r>
        <w:rPr>
          <w:rFonts w:cs="Times New Roman"/>
          <w:color w:val="000000"/>
        </w:rPr>
        <w:t>T10</w:t>
      </w:r>
      <w:r>
        <w:rPr>
          <w:rFonts w:cs="Times New Roman"/>
          <w:color w:val="000000"/>
        </w:rPr>
        <w:t>事故转供除检查</w:t>
      </w:r>
      <w:r>
        <w:rPr>
          <w:rFonts w:cs="Times New Roman"/>
          <w:color w:val="000000"/>
        </w:rPr>
        <w:t>31.5MVA</w:t>
      </w:r>
      <w:r>
        <w:rPr>
          <w:rFonts w:cs="Times New Roman"/>
          <w:color w:val="000000"/>
        </w:rPr>
        <w:t>容量外，还应限制两套</w:t>
      </w:r>
      <w:r>
        <w:rPr>
          <w:rFonts w:cs="Times New Roman"/>
          <w:color w:val="000000"/>
        </w:rPr>
        <w:t>SVG</w:t>
      </w:r>
      <w:r>
        <w:rPr>
          <w:rFonts w:cs="Times New Roman"/>
          <w:color w:val="000000"/>
        </w:rPr>
        <w:t>在吸收无功方向的最严组合；课程计算得到单台</w:t>
      </w:r>
      <w:r>
        <w:rPr>
          <w:rFonts w:cs="Times New Roman"/>
          <w:color w:val="000000"/>
        </w:rPr>
        <w:t>T10</w:t>
      </w:r>
      <w:r>
        <w:rPr>
          <w:rFonts w:cs="Times New Roman"/>
          <w:color w:val="000000"/>
        </w:rPr>
        <w:t>最大负载率</w:t>
      </w:r>
      <w:r>
        <w:rPr>
          <w:rFonts w:cs="Times New Roman"/>
          <w:color w:val="000000"/>
        </w:rPr>
        <w:t>79.17%</w:t>
      </w:r>
      <w:r>
        <w:rPr>
          <w:rFonts w:cs="Times New Roman"/>
          <w:color w:val="000000"/>
        </w:rPr>
        <w:t>。所用变切换则遵循</w:t>
      </w:r>
      <w:r>
        <w:rPr>
          <w:rFonts w:cs="Times New Roman"/>
          <w:color w:val="000000"/>
        </w:rPr>
        <w:t>“</w:t>
      </w:r>
      <w:r>
        <w:rPr>
          <w:rFonts w:cs="Times New Roman"/>
          <w:color w:val="000000"/>
        </w:rPr>
        <w:t>先断故障进线、再确认母联和备用进线闭锁、最后投入备用</w:t>
      </w:r>
      <w:r>
        <w:rPr>
          <w:rFonts w:cs="Times New Roman"/>
          <w:color w:val="000000"/>
        </w:rPr>
        <w:t>”</w:t>
      </w:r>
      <w:r>
        <w:rPr>
          <w:rFonts w:cs="Times New Roman"/>
          <w:color w:val="000000"/>
        </w:rPr>
        <w:t>的顺序，防止两台低压变压器并列。</w:t>
      </w:r>
    </w:p>
    <w:p w14:paraId="0F17457F" w14:textId="77777777">
      <w:pPr>
        <w:keepNext/>
        <w:ind w:firstLine="480"/>
        <w:jc w:val="center"/>
      </w:pPr>
      <w:r>
        <w:rPr>
          <w:noProof/>
        </w:rPr>
        <w:drawing>
          <wp:inline distT="0" distB="0" distL="0" distR="0" wp14:anchorId="4C0E746E" wp14:editId="619587CF">
            <wp:extent cx="5580000" cy="3942062"/>
            <wp:effectExtent l="0" t="0" r="0" b="0"/>
            <wp:docPr id="4" name="Picture 4" descr="图5-1 LAY-220-01 220kV户外AIS配电装置平面布置图（A1，1:200，课程设计底图）" title="图5-1 LAY-220-01 220kV户外AIS配电装置平面布置图（A1，1:200，课程设计底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yard_plan_a1.png"/>
                    <pic:cNvPicPr/>
                  </pic:nvPicPr>
                  <pic:blipFill>
                    <a:blip r:embed="rId20"/>
                    <a:stretch>
                      <a:fillRect/>
                    </a:stretch>
                  </pic:blipFill>
                  <pic:spPr>
                    <a:xfrm>
                      <a:off x="0" y="0"/>
                      <a:ext cx="5580000" cy="3942062"/>
                    </a:xfrm>
                    <a:prstGeom prst="rect">
                      <a:avLst/>
                    </a:prstGeom>
                  </pic:spPr>
                </pic:pic>
              </a:graphicData>
            </a:graphic>
          </wp:inline>
        </w:drawing>
      </w:r>
    </w:p>
    <w:p w14:paraId="0AD1CAD1" w14:textId="77777777">
      <w:pPr>
        <w:pStyle w:val="aff6"/>
        <w:keepNext w:val="0"/>
        <w:keepLines/>
      </w:pPr>
      <w:r>
        <w:t>图</w:t>
      </w:r>
      <w:r>
        <w:t>5-1 LAY-220-01 220kV</w:t>
      </w:r>
      <w:r>
        <w:t>户外</w:t>
      </w:r>
      <w:r>
        <w:t>AIS</w:t>
      </w:r>
      <w:r>
        <w:t>配电装置平面布置图（</w:t>
      </w:r>
      <w:r>
        <w:t>A1</w:t>
      </w:r>
      <w:r>
        <w:t>，</w:t>
      </w:r>
      <w:r>
        <w:t>1:200</w:t>
      </w:r>
      <w:r>
        <w:t>，课程设计底图）</w:t>
      </w:r>
    </w:p>
    <w:p w14:paraId="2D5E77D0" w14:textId="77777777">
      <w:pPr>
        <w:keepNext/>
        <w:ind w:firstLine="480"/>
        <w:jc w:val="center"/>
      </w:pPr>
      <w:r>
        <w:rPr>
          <w:noProof/>
        </w:rPr>
        <w:drawing>
          <wp:inline distT="0" distB="0" distL="0" distR="0" wp14:anchorId="408806F6" wp14:editId="3D7FE163">
            <wp:extent cx="5580000" cy="3942062"/>
            <wp:effectExtent l="0" t="0" r="0" b="0"/>
            <wp:docPr id="5" name="Picture 5" descr="图5-2 SEC-220-01 220kV户外AIS典型间隔断面图（A1，1:100，课程设计底图）" title="图5-2 SEC-220-01 220kV户外AIS典型间隔断面图（A1，1:100，课程设计底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yard_section_a1.png"/>
                    <pic:cNvPicPr/>
                  </pic:nvPicPr>
                  <pic:blipFill>
                    <a:blip r:embed="rId21"/>
                    <a:stretch>
                      <a:fillRect/>
                    </a:stretch>
                  </pic:blipFill>
                  <pic:spPr>
                    <a:xfrm>
                      <a:off x="0" y="0"/>
                      <a:ext cx="5580000" cy="3942062"/>
                    </a:xfrm>
                    <a:prstGeom prst="rect">
                      <a:avLst/>
                    </a:prstGeom>
                  </pic:spPr>
                </pic:pic>
              </a:graphicData>
            </a:graphic>
          </wp:inline>
        </w:drawing>
      </w:r>
    </w:p>
    <w:p w14:paraId="1C272FC5" w14:textId="77777777">
      <w:pPr>
        <w:pStyle w:val="aff6"/>
        <w:keepNext w:val="0"/>
        <w:keepLines/>
      </w:pPr>
      <w:r>
        <w:t>图</w:t>
      </w:r>
      <w:r>
        <w:t>5-2 SEC-220-01 220kV</w:t>
      </w:r>
      <w:r>
        <w:t>户外</w:t>
      </w:r>
      <w:r>
        <w:t>AIS</w:t>
      </w:r>
      <w:r>
        <w:t>典型间隔断面图（</w:t>
      </w:r>
      <w:r>
        <w:t>A1</w:t>
      </w:r>
      <w:r>
        <w:t>，</w:t>
      </w:r>
      <w:r>
        <w:t>1:100</w:t>
      </w:r>
      <w:r>
        <w:t>，课程设计底图）</w:t>
      </w:r>
    </w:p>
    <w:p w14:paraId="26605DCD" w14:textId="77777777">
      <w:pPr>
        <w:keepNext/>
        <w:ind w:firstLine="480"/>
        <w:jc w:val="center"/>
      </w:pPr>
      <w:r>
        <w:rPr>
          <w:noProof/>
        </w:rPr>
        <w:drawing>
          <wp:inline distT="0" distB="0" distL="0" distR="0" wp14:anchorId="6DF65A85" wp14:editId="1EFB8C11">
            <wp:extent cx="5580000" cy="3942062"/>
            <wp:effectExtent l="0" t="0" r="0" b="0"/>
            <wp:docPr id="6" name="Picture 6" descr="图5-3 SEC-220-L1-01 220kV I段L1线路间隔断面详图（A1，1:50，课程设计增强详图）" title="图5-3 SEC-220-L1-01 220kV I段L1线路间隔断面详图（A1，1:50，课程设计增强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yard_line_bay_detail_a1.png"/>
                    <pic:cNvPicPr/>
                  </pic:nvPicPr>
                  <pic:blipFill>
                    <a:blip r:embed="rId22"/>
                    <a:stretch>
                      <a:fillRect/>
                    </a:stretch>
                  </pic:blipFill>
                  <pic:spPr>
                    <a:xfrm>
                      <a:off x="0" y="0"/>
                      <a:ext cx="5580000" cy="3942062"/>
                    </a:xfrm>
                    <a:prstGeom prst="rect">
                      <a:avLst/>
                    </a:prstGeom>
                  </pic:spPr>
                </pic:pic>
              </a:graphicData>
            </a:graphic>
          </wp:inline>
        </w:drawing>
      </w:r>
    </w:p>
    <w:p w14:paraId="59FB5504" w14:textId="77777777">
      <w:pPr>
        <w:pStyle w:val="aff6"/>
        <w:keepNext w:val="0"/>
        <w:keepLines/>
      </w:pPr>
      <w:r>
        <w:t>图</w:t>
      </w:r>
      <w:r>
        <w:t>5-3 SEC-220-L1-01 220kV I</w:t>
      </w:r>
      <w:r>
        <w:t>段</w:t>
      </w:r>
      <w:r>
        <w:t>L1</w:t>
      </w:r>
      <w:r>
        <w:t>线路间隔断面详图（</w:t>
      </w:r>
      <w:r>
        <w:t>A1</w:t>
      </w:r>
      <w:r>
        <w:t>，</w:t>
      </w:r>
      <w:r>
        <w:t>1:50</w:t>
      </w:r>
      <w:r>
        <w:t>，课程设计增强详图）</w:t>
      </w:r>
    </w:p>
    <w:p w14:paraId="19F9689A" w14:textId="77777777">
      <w:pPr>
        <w:pStyle w:val="1"/>
        <w:pageBreakBefore/>
        <w:spacing w:before="391" w:after="195"/>
      </w:pPr>
      <w:bookmarkStart w:id="26" w:name="_Toc235307202"/>
      <w:r>
        <w:t>第六章</w:t>
      </w:r>
      <w:r>
        <w:t xml:space="preserve"> </w:t>
      </w:r>
      <w:r>
        <w:t>结论与设计边界</w:t>
      </w:r>
      <w:bookmarkEnd w:id="26"/>
    </w:p>
    <w:p w14:paraId="102E8FE0" w14:textId="77777777">
      <w:pPr>
        <w:pStyle w:val="2"/>
        <w:ind w:right="240"/>
      </w:pPr>
      <w:bookmarkStart w:id="27" w:name="_Toc235307203"/>
      <w:r>
        <w:t xml:space="preserve">6.1 </w:t>
      </w:r>
      <w:r>
        <w:t>主要设计结论</w:t>
      </w:r>
      <w:bookmarkEnd w:id="27"/>
    </w:p>
    <w:p w14:paraId="65523321" w14:textId="77777777">
      <w:pPr>
        <w:ind w:firstLine="480"/>
      </w:pPr>
      <w:r>
        <w:rPr>
          <w:rFonts w:cs="Times New Roman"/>
          <w:color w:val="000000"/>
        </w:rPr>
        <w:t>本设计形成了从主接线、负荷、短路到设备和布置的同源闭环。各项结论并非孤立的表格结果：主接线确定运行方式，运行方式决定持续电流与短路职责，职责再控制设备等级、母线截面和事故操作边界。</w:t>
      </w:r>
    </w:p>
    <w:p w14:paraId="1D806004" w14:textId="77777777">
      <w:pPr>
        <w:pStyle w:val="aa"/>
        <w:numPr>
          <w:ilvl w:val="0"/>
          <w:numId w:val="25"/>
        </w:numPr>
        <w:ind w:left="420" w:firstLine="460"/>
      </w:pPr>
      <w:r>
        <w:rPr>
          <w:rFonts w:cs="Times New Roman"/>
          <w:color w:val="000000"/>
          <w:sz w:val="23"/>
        </w:rPr>
        <w:t>主接线采用</w:t>
      </w:r>
      <w:r>
        <w:rPr>
          <w:rFonts w:cs="Times New Roman"/>
          <w:color w:val="000000"/>
          <w:sz w:val="23"/>
        </w:rPr>
        <w:t>220kV</w:t>
      </w:r>
      <w:r>
        <w:rPr>
          <w:rFonts w:cs="Times New Roman"/>
          <w:color w:val="000000"/>
          <w:sz w:val="23"/>
        </w:rPr>
        <w:t>、</w:t>
      </w:r>
      <w:r>
        <w:rPr>
          <w:rFonts w:cs="Times New Roman"/>
          <w:color w:val="000000"/>
          <w:sz w:val="23"/>
        </w:rPr>
        <w:t>35kV</w:t>
      </w:r>
      <w:r>
        <w:rPr>
          <w:rFonts w:cs="Times New Roman"/>
          <w:color w:val="000000"/>
          <w:sz w:val="23"/>
        </w:rPr>
        <w:t>和</w:t>
      </w:r>
      <w:r>
        <w:rPr>
          <w:rFonts w:cs="Times New Roman"/>
          <w:color w:val="000000"/>
          <w:sz w:val="23"/>
        </w:rPr>
        <w:t>10kV</w:t>
      </w:r>
      <w:r>
        <w:rPr>
          <w:rFonts w:cs="Times New Roman"/>
          <w:color w:val="000000"/>
          <w:sz w:val="23"/>
        </w:rPr>
        <w:t>单母线分段；</w:t>
      </w:r>
      <w:r>
        <w:rPr>
          <w:rFonts w:cs="Times New Roman"/>
          <w:color w:val="000000"/>
          <w:sz w:val="23"/>
        </w:rPr>
        <w:t>220kV</w:t>
      </w:r>
      <w:r>
        <w:rPr>
          <w:rFonts w:cs="Times New Roman"/>
          <w:color w:val="000000"/>
          <w:sz w:val="23"/>
        </w:rPr>
        <w:t>分段断路器、</w:t>
      </w:r>
      <w:r>
        <w:rPr>
          <w:rFonts w:cs="Times New Roman"/>
          <w:color w:val="000000"/>
          <w:sz w:val="23"/>
        </w:rPr>
        <w:t>35/10kV</w:t>
      </w:r>
      <w:r>
        <w:rPr>
          <w:rFonts w:cs="Times New Roman"/>
          <w:color w:val="000000"/>
          <w:sz w:val="23"/>
        </w:rPr>
        <w:t>母联正常断开，</w:t>
      </w:r>
      <w:r>
        <w:rPr>
          <w:rFonts w:cs="Times New Roman"/>
          <w:color w:val="000000"/>
          <w:sz w:val="23"/>
        </w:rPr>
        <w:t>0.4kV</w:t>
      </w:r>
      <w:r>
        <w:rPr>
          <w:rFonts w:cs="Times New Roman"/>
          <w:color w:val="000000"/>
          <w:sz w:val="23"/>
        </w:rPr>
        <w:t>母联正常闭合。</w:t>
      </w:r>
    </w:p>
    <w:p w14:paraId="60F049ED" w14:textId="77777777">
      <w:pPr>
        <w:pStyle w:val="aa"/>
        <w:numPr>
          <w:ilvl w:val="0"/>
          <w:numId w:val="25"/>
        </w:numPr>
        <w:ind w:left="420" w:firstLine="460"/>
      </w:pPr>
      <w:r>
        <w:rPr>
          <w:rFonts w:cs="Times New Roman"/>
          <w:color w:val="000000"/>
          <w:sz w:val="23"/>
        </w:rPr>
        <w:t>主变采用</w:t>
      </w:r>
      <w:r>
        <w:rPr>
          <w:rFonts w:cs="Times New Roman"/>
          <w:color w:val="000000"/>
          <w:sz w:val="23"/>
        </w:rPr>
        <w:t>2×180MVA</w:t>
      </w:r>
      <w:r>
        <w:rPr>
          <w:rFonts w:cs="Times New Roman"/>
          <w:color w:val="000000"/>
          <w:sz w:val="23"/>
        </w:rPr>
        <w:t>、</w:t>
      </w:r>
      <w:r>
        <w:rPr>
          <w:rFonts w:cs="Times New Roman"/>
          <w:color w:val="000000"/>
          <w:sz w:val="23"/>
        </w:rPr>
        <w:t>220/35kV</w:t>
      </w:r>
      <w:r>
        <w:rPr>
          <w:rFonts w:cs="Times New Roman"/>
          <w:color w:val="000000"/>
          <w:sz w:val="23"/>
        </w:rPr>
        <w:t>、</w:t>
      </w:r>
      <w:r>
        <w:rPr>
          <w:rFonts w:cs="Times New Roman"/>
          <w:color w:val="000000"/>
          <w:sz w:val="23"/>
        </w:rPr>
        <w:t>YNd11</w:t>
      </w:r>
      <w:r>
        <w:rPr>
          <w:rFonts w:cs="Times New Roman"/>
          <w:color w:val="000000"/>
          <w:sz w:val="23"/>
        </w:rPr>
        <w:t>、</w:t>
      </w:r>
      <w:r>
        <w:rPr>
          <w:rFonts w:cs="Times New Roman"/>
          <w:color w:val="000000"/>
          <w:sz w:val="23"/>
        </w:rPr>
        <w:t>uk=14%</w:t>
      </w:r>
      <w:r>
        <w:rPr>
          <w:rFonts w:cs="Times New Roman"/>
          <w:color w:val="000000"/>
          <w:sz w:val="23"/>
        </w:rPr>
        <w:t>，正常负载率</w:t>
      </w:r>
      <w:r>
        <w:rPr>
          <w:rFonts w:cs="Times New Roman"/>
          <w:color w:val="000000"/>
          <w:sz w:val="23"/>
        </w:rPr>
        <w:t>77.857%</w:t>
      </w:r>
      <w:r>
        <w:rPr>
          <w:rFonts w:cs="Times New Roman"/>
          <w:color w:val="000000"/>
          <w:sz w:val="23"/>
        </w:rPr>
        <w:t>；</w:t>
      </w:r>
      <w:r>
        <w:rPr>
          <w:rFonts w:cs="Times New Roman"/>
          <w:color w:val="000000"/>
          <w:sz w:val="23"/>
        </w:rPr>
        <w:t>N-1</w:t>
      </w:r>
      <w:r>
        <w:rPr>
          <w:rFonts w:cs="Times New Roman"/>
          <w:color w:val="000000"/>
          <w:sz w:val="23"/>
        </w:rPr>
        <w:t>需限发</w:t>
      </w:r>
      <w:r>
        <w:rPr>
          <w:rFonts w:cs="Times New Roman"/>
          <w:color w:val="000000"/>
          <w:sz w:val="23"/>
        </w:rPr>
        <w:t>35.780%</w:t>
      </w:r>
      <w:r>
        <w:rPr>
          <w:rFonts w:cs="Times New Roman"/>
          <w:color w:val="000000"/>
          <w:sz w:val="23"/>
        </w:rPr>
        <w:t>。</w:t>
      </w:r>
    </w:p>
    <w:p w14:paraId="7D50E615" w14:textId="77777777">
      <w:pPr>
        <w:pStyle w:val="aa"/>
        <w:numPr>
          <w:ilvl w:val="0"/>
          <w:numId w:val="25"/>
        </w:numPr>
        <w:ind w:left="420" w:firstLine="460"/>
      </w:pPr>
      <w:r>
        <w:rPr>
          <w:rFonts w:cs="Times New Roman"/>
          <w:color w:val="000000"/>
          <w:sz w:val="23"/>
        </w:rPr>
        <w:t>采用</w:t>
      </w:r>
      <w:r>
        <w:rPr>
          <w:rFonts w:cs="Times New Roman"/>
          <w:color w:val="000000"/>
          <w:sz w:val="23"/>
        </w:rPr>
        <w:t>2×31.5MVA</w:t>
      </w:r>
      <w:r>
        <w:rPr>
          <w:rFonts w:cs="Times New Roman"/>
          <w:color w:val="000000"/>
          <w:sz w:val="23"/>
        </w:rPr>
        <w:t>、</w:t>
      </w:r>
      <w:r>
        <w:rPr>
          <w:rFonts w:cs="Times New Roman"/>
          <w:color w:val="000000"/>
          <w:sz w:val="23"/>
        </w:rPr>
        <w:t>35/10.5kV</w:t>
      </w:r>
      <w:r>
        <w:rPr>
          <w:rFonts w:cs="Times New Roman"/>
          <w:color w:val="000000"/>
          <w:sz w:val="23"/>
        </w:rPr>
        <w:t>、</w:t>
      </w:r>
      <w:r>
        <w:rPr>
          <w:rFonts w:cs="Times New Roman"/>
          <w:color w:val="000000"/>
          <w:sz w:val="23"/>
        </w:rPr>
        <w:t>YNd11</w:t>
      </w:r>
      <w:r>
        <w:rPr>
          <w:rFonts w:cs="Times New Roman"/>
          <w:color w:val="000000"/>
          <w:sz w:val="23"/>
        </w:rPr>
        <w:t>、</w:t>
      </w:r>
      <w:r>
        <w:rPr>
          <w:rFonts w:cs="Times New Roman"/>
          <w:color w:val="000000"/>
          <w:sz w:val="23"/>
        </w:rPr>
        <w:t>uk=8%</w:t>
      </w:r>
      <w:r>
        <w:rPr>
          <w:rFonts w:cs="Times New Roman"/>
          <w:color w:val="000000"/>
          <w:sz w:val="23"/>
        </w:rPr>
        <w:t>的</w:t>
      </w:r>
      <w:r>
        <w:rPr>
          <w:rFonts w:cs="Times New Roman"/>
          <w:color w:val="000000"/>
          <w:sz w:val="23"/>
        </w:rPr>
        <w:t>T10</w:t>
      </w:r>
      <w:r>
        <w:rPr>
          <w:rFonts w:cs="Times New Roman"/>
          <w:color w:val="000000"/>
          <w:sz w:val="23"/>
        </w:rPr>
        <w:t>和</w:t>
      </w:r>
      <w:r>
        <w:rPr>
          <w:rFonts w:cs="Times New Roman"/>
          <w:color w:val="000000"/>
          <w:sz w:val="23"/>
        </w:rPr>
        <w:t>2×±12Mvar SVG</w:t>
      </w:r>
      <w:r>
        <w:rPr>
          <w:rFonts w:cs="Times New Roman"/>
          <w:color w:val="000000"/>
          <w:sz w:val="23"/>
        </w:rPr>
        <w:t>，补偿后功率因数约</w:t>
      </w:r>
      <w:r>
        <w:rPr>
          <w:rFonts w:cs="Times New Roman"/>
          <w:color w:val="000000"/>
          <w:sz w:val="23"/>
        </w:rPr>
        <w:t>0.98147</w:t>
      </w:r>
      <w:r>
        <w:rPr>
          <w:rFonts w:cs="Times New Roman"/>
          <w:color w:val="000000"/>
          <w:sz w:val="23"/>
        </w:rPr>
        <w:t>。</w:t>
      </w:r>
    </w:p>
    <w:p w14:paraId="23979D6E" w14:textId="77777777">
      <w:pPr>
        <w:pStyle w:val="aa"/>
        <w:numPr>
          <w:ilvl w:val="0"/>
          <w:numId w:val="25"/>
        </w:numPr>
        <w:ind w:left="420" w:firstLine="460"/>
      </w:pPr>
      <w:r>
        <w:rPr>
          <w:rFonts w:cs="Times New Roman"/>
          <w:color w:val="000000"/>
          <w:sz w:val="23"/>
        </w:rPr>
        <w:t>所用变采用</w:t>
      </w:r>
      <w:r>
        <w:rPr>
          <w:rFonts w:cs="Times New Roman"/>
          <w:color w:val="000000"/>
          <w:sz w:val="23"/>
        </w:rPr>
        <w:t>2×200kVA</w:t>
      </w:r>
      <w:r>
        <w:rPr>
          <w:rFonts w:cs="Times New Roman"/>
          <w:color w:val="000000"/>
          <w:sz w:val="23"/>
        </w:rPr>
        <w:t>、</w:t>
      </w:r>
      <w:r>
        <w:rPr>
          <w:rFonts w:cs="Times New Roman"/>
          <w:color w:val="000000"/>
          <w:sz w:val="23"/>
        </w:rPr>
        <w:t>SCB14</w:t>
      </w:r>
      <w:r>
        <w:rPr>
          <w:rFonts w:cs="Times New Roman"/>
          <w:color w:val="000000"/>
          <w:sz w:val="23"/>
        </w:rPr>
        <w:t>、</w:t>
      </w:r>
      <w:r>
        <w:rPr>
          <w:rFonts w:cs="Times New Roman"/>
          <w:color w:val="000000"/>
          <w:sz w:val="23"/>
        </w:rPr>
        <w:t>Dyn11</w:t>
      </w:r>
      <w:r>
        <w:rPr>
          <w:rFonts w:cs="Times New Roman"/>
          <w:color w:val="000000"/>
          <w:sz w:val="23"/>
        </w:rPr>
        <w:t>、</w:t>
      </w:r>
      <w:r>
        <w:rPr>
          <w:rFonts w:cs="Times New Roman"/>
          <w:color w:val="000000"/>
          <w:sz w:val="23"/>
        </w:rPr>
        <w:t>uk=4%</w:t>
      </w:r>
      <w:r>
        <w:rPr>
          <w:rFonts w:cs="Times New Roman"/>
          <w:color w:val="000000"/>
          <w:sz w:val="23"/>
        </w:rPr>
        <w:t>，暗备用，正常一台运行。</w:t>
      </w:r>
    </w:p>
    <w:p w14:paraId="0A7F4AB9" w14:textId="77777777">
      <w:pPr>
        <w:pStyle w:val="aa"/>
        <w:numPr>
          <w:ilvl w:val="0"/>
          <w:numId w:val="25"/>
        </w:numPr>
        <w:ind w:left="420" w:firstLine="460"/>
      </w:pPr>
      <w:r>
        <w:rPr>
          <w:rFonts w:cs="Times New Roman"/>
          <w:color w:val="000000"/>
          <w:sz w:val="23"/>
        </w:rPr>
        <w:t>10kV</w:t>
      </w:r>
      <w:r>
        <w:rPr>
          <w:rFonts w:cs="Times New Roman"/>
          <w:color w:val="000000"/>
          <w:sz w:val="23"/>
        </w:rPr>
        <w:t>条件性最大课程短路电流</w:t>
      </w:r>
      <w:r>
        <w:rPr>
          <w:rFonts w:cs="Times New Roman"/>
          <w:color w:val="000000"/>
          <w:sz w:val="23"/>
        </w:rPr>
        <w:t>15.638kA</w:t>
      </w:r>
      <w:r>
        <w:rPr>
          <w:rFonts w:cs="Times New Roman"/>
          <w:color w:val="000000"/>
          <w:sz w:val="23"/>
        </w:rPr>
        <w:t>，设备按</w:t>
      </w:r>
      <w:r>
        <w:rPr>
          <w:rFonts w:cs="Times New Roman"/>
          <w:color w:val="000000"/>
          <w:sz w:val="23"/>
        </w:rPr>
        <w:t>31.5kA</w:t>
      </w:r>
      <w:r>
        <w:rPr>
          <w:rFonts w:cs="Times New Roman"/>
          <w:color w:val="000000"/>
          <w:sz w:val="23"/>
        </w:rPr>
        <w:t>开断等级预筛。</w:t>
      </w:r>
    </w:p>
    <w:p w14:paraId="506252CE" w14:textId="77777777">
      <w:pPr>
        <w:pStyle w:val="aa"/>
        <w:numPr>
          <w:ilvl w:val="0"/>
          <w:numId w:val="25"/>
        </w:numPr>
        <w:ind w:left="420" w:firstLine="460"/>
      </w:pPr>
      <w:r>
        <w:rPr>
          <w:rFonts w:cs="Times New Roman"/>
          <w:color w:val="000000"/>
          <w:sz w:val="23"/>
        </w:rPr>
        <w:t>220kV</w:t>
      </w:r>
      <w:r>
        <w:rPr>
          <w:rFonts w:cs="Times New Roman"/>
          <w:color w:val="000000"/>
          <w:sz w:val="23"/>
        </w:rPr>
        <w:t>配电装置采用户外</w:t>
      </w:r>
      <w:r>
        <w:rPr>
          <w:rFonts w:cs="Times New Roman"/>
          <w:color w:val="000000"/>
          <w:sz w:val="23"/>
        </w:rPr>
        <w:t>AIS</w:t>
      </w:r>
      <w:r>
        <w:rPr>
          <w:rFonts w:cs="Times New Roman"/>
          <w:color w:val="000000"/>
          <w:sz w:val="23"/>
        </w:rPr>
        <w:t>分相中型，</w:t>
      </w:r>
      <w:r>
        <w:rPr>
          <w:rFonts w:cs="Times New Roman"/>
          <w:color w:val="000000"/>
          <w:sz w:val="23"/>
        </w:rPr>
        <w:t>35/10kV</w:t>
      </w:r>
      <w:r>
        <w:rPr>
          <w:rFonts w:cs="Times New Roman"/>
          <w:color w:val="000000"/>
          <w:sz w:val="23"/>
        </w:rPr>
        <w:t>采用室内金属铠装移开式开关柜。</w:t>
      </w:r>
    </w:p>
    <w:p w14:paraId="670F7A22" w14:textId="77777777">
      <w:pPr>
        <w:pStyle w:val="aa"/>
        <w:numPr>
          <w:ilvl w:val="0"/>
          <w:numId w:val="25"/>
        </w:numPr>
        <w:ind w:left="420" w:firstLine="460"/>
      </w:pPr>
      <w:r>
        <w:rPr>
          <w:rFonts w:cs="Times New Roman"/>
          <w:color w:val="000000"/>
          <w:sz w:val="23"/>
        </w:rPr>
        <w:t>35kV</w:t>
      </w:r>
      <w:r>
        <w:rPr>
          <w:rFonts w:cs="Times New Roman"/>
          <w:color w:val="000000"/>
          <w:sz w:val="23"/>
        </w:rPr>
        <w:t>采用</w:t>
      </w:r>
      <w:r>
        <w:rPr>
          <w:rFonts w:cs="Times New Roman"/>
          <w:color w:val="000000"/>
          <w:sz w:val="23"/>
        </w:rPr>
        <w:t>2×1000kVA</w:t>
      </w:r>
      <w:r>
        <w:rPr>
          <w:rFonts w:cs="Times New Roman"/>
          <w:color w:val="000000"/>
          <w:sz w:val="23"/>
        </w:rPr>
        <w:t>、</w:t>
      </w:r>
      <w:r>
        <w:rPr>
          <w:rFonts w:cs="Times New Roman"/>
          <w:color w:val="000000"/>
          <w:sz w:val="23"/>
        </w:rPr>
        <w:t>10kV</w:t>
      </w:r>
      <w:r>
        <w:rPr>
          <w:rFonts w:cs="Times New Roman"/>
          <w:color w:val="000000"/>
          <w:sz w:val="23"/>
        </w:rPr>
        <w:t>采用</w:t>
      </w:r>
      <w:r>
        <w:rPr>
          <w:rFonts w:cs="Times New Roman"/>
          <w:color w:val="000000"/>
          <w:sz w:val="23"/>
        </w:rPr>
        <w:t>2×200kVA ZN</w:t>
      </w:r>
      <w:r>
        <w:rPr>
          <w:rFonts w:cs="Times New Roman"/>
          <w:color w:val="000000"/>
          <w:sz w:val="23"/>
        </w:rPr>
        <w:t>接地变</w:t>
      </w:r>
      <w:r>
        <w:rPr>
          <w:rFonts w:cs="Times New Roman"/>
          <w:color w:val="000000"/>
          <w:sz w:val="23"/>
        </w:rPr>
        <w:t>+</w:t>
      </w:r>
      <w:r>
        <w:rPr>
          <w:rFonts w:cs="Times New Roman"/>
          <w:color w:val="000000"/>
          <w:sz w:val="23"/>
        </w:rPr>
        <w:t>低电阻；正常每段</w:t>
      </w:r>
      <w:r>
        <w:rPr>
          <w:rFonts w:cs="Times New Roman"/>
          <w:color w:val="000000"/>
          <w:sz w:val="23"/>
        </w:rPr>
        <w:t>1</w:t>
      </w:r>
      <w:r>
        <w:rPr>
          <w:rFonts w:cs="Times New Roman"/>
          <w:color w:val="000000"/>
          <w:sz w:val="23"/>
        </w:rPr>
        <w:t>套，母联转供时仅保留健康侧</w:t>
      </w:r>
      <w:r>
        <w:rPr>
          <w:rFonts w:cs="Times New Roman"/>
          <w:color w:val="000000"/>
          <w:sz w:val="23"/>
        </w:rPr>
        <w:t>1</w:t>
      </w:r>
      <w:r>
        <w:rPr>
          <w:rFonts w:cs="Times New Roman"/>
          <w:color w:val="000000"/>
          <w:sz w:val="23"/>
        </w:rPr>
        <w:t>套。</w:t>
      </w:r>
    </w:p>
    <w:p w14:paraId="57CD4743" w14:textId="77777777">
      <w:pPr>
        <w:pStyle w:val="aa"/>
        <w:numPr>
          <w:ilvl w:val="0"/>
          <w:numId w:val="25"/>
        </w:numPr>
        <w:ind w:left="420" w:firstLine="460"/>
      </w:pPr>
      <w:r>
        <w:rPr>
          <w:rFonts w:cs="Times New Roman"/>
          <w:color w:val="000000"/>
          <w:sz w:val="23"/>
        </w:rPr>
        <w:t>CAD</w:t>
      </w:r>
      <w:r>
        <w:rPr>
          <w:rFonts w:cs="Times New Roman"/>
          <w:color w:val="000000"/>
          <w:sz w:val="23"/>
        </w:rPr>
        <w:t>按三张必交图加</w:t>
      </w:r>
      <w:r>
        <w:rPr>
          <w:rFonts w:cs="Times New Roman"/>
          <w:color w:val="000000"/>
          <w:sz w:val="23"/>
        </w:rPr>
        <w:t>SEC-220-L1-01</w:t>
      </w:r>
      <w:r>
        <w:rPr>
          <w:rFonts w:cs="Times New Roman"/>
          <w:color w:val="000000"/>
          <w:sz w:val="23"/>
        </w:rPr>
        <w:t>增强详图组织，共四张</w:t>
      </w:r>
      <w:r>
        <w:rPr>
          <w:rFonts w:cs="Times New Roman"/>
          <w:color w:val="000000"/>
          <w:sz w:val="23"/>
        </w:rPr>
        <w:t>A1</w:t>
      </w:r>
      <w:r>
        <w:rPr>
          <w:rFonts w:cs="Times New Roman"/>
          <w:color w:val="000000"/>
          <w:sz w:val="23"/>
        </w:rPr>
        <w:t>图。</w:t>
      </w:r>
    </w:p>
    <w:p w14:paraId="7933B82B" w14:textId="77777777">
      <w:pPr>
        <w:keepLines/>
        <w:ind w:firstLine="482"/>
      </w:pPr>
      <w:r>
        <w:rPr>
          <w:rFonts w:cs="Times New Roman"/>
          <w:b/>
          <w:color w:val="000000"/>
        </w:rPr>
        <w:t>结果分析：</w:t>
      </w:r>
      <w:r>
        <w:rPr>
          <w:rFonts w:cs="Times New Roman"/>
          <w:color w:val="000000"/>
        </w:rPr>
        <w:t>本方案的主要约束是主变</w:t>
      </w:r>
      <w:r>
        <w:rPr>
          <w:rFonts w:cs="Times New Roman"/>
          <w:color w:val="000000"/>
        </w:rPr>
        <w:t>N-1</w:t>
      </w:r>
      <w:r>
        <w:rPr>
          <w:rFonts w:cs="Times New Roman"/>
          <w:color w:val="000000"/>
        </w:rPr>
        <w:t>限发</w:t>
      </w:r>
      <w:r>
        <w:rPr>
          <w:rFonts w:cs="Times New Roman"/>
          <w:color w:val="000000"/>
        </w:rPr>
        <w:t>35.780%</w:t>
      </w:r>
      <w:r>
        <w:rPr>
          <w:rFonts w:cs="Times New Roman"/>
          <w:color w:val="000000"/>
        </w:rPr>
        <w:t>、</w:t>
      </w:r>
      <w:r>
        <w:rPr>
          <w:rFonts w:cs="Times New Roman"/>
          <w:color w:val="000000"/>
        </w:rPr>
        <w:t>LGJ-400/50</w:t>
      </w:r>
      <w:r>
        <w:rPr>
          <w:rFonts w:cs="Times New Roman"/>
          <w:color w:val="000000"/>
        </w:rPr>
        <w:t>高温事故载流裕度很小、</w:t>
      </w:r>
      <w:r>
        <w:rPr>
          <w:rFonts w:cs="Times New Roman"/>
          <w:color w:val="000000"/>
        </w:rPr>
        <w:t>35kV 3150A</w:t>
      </w:r>
      <w:r>
        <w:rPr>
          <w:rFonts w:cs="Times New Roman"/>
          <w:color w:val="000000"/>
        </w:rPr>
        <w:t>柜持续电流裕度约</w:t>
      </w:r>
      <w:r>
        <w:rPr>
          <w:rFonts w:cs="Times New Roman"/>
          <w:color w:val="000000"/>
        </w:rPr>
        <w:t>1.04%</w:t>
      </w:r>
      <w:r>
        <w:rPr>
          <w:rFonts w:cs="Times New Roman"/>
          <w:color w:val="000000"/>
        </w:rPr>
        <w:t>，以及</w:t>
      </w:r>
      <w:r>
        <w:rPr>
          <w:rFonts w:cs="Times New Roman"/>
          <w:color w:val="000000"/>
        </w:rPr>
        <w:t>35kV MOA</w:t>
      </w:r>
      <w:r>
        <w:rPr>
          <w:rFonts w:cs="Times New Roman"/>
          <w:color w:val="000000"/>
        </w:rPr>
        <w:t>持续电压裕度仅约</w:t>
      </w:r>
      <w:r>
        <w:rPr>
          <w:rFonts w:cs="Times New Roman"/>
          <w:color w:val="000000"/>
        </w:rPr>
        <w:t>0.74%</w:t>
      </w:r>
      <w:r>
        <w:rPr>
          <w:rFonts w:cs="Times New Roman"/>
          <w:color w:val="000000"/>
        </w:rPr>
        <w:t>。这些项目均已在计算书中保留完整计算链，并在最终工程边界中列为优先复核项。</w:t>
      </w:r>
    </w:p>
    <w:p w14:paraId="502D39DD" w14:textId="77777777">
      <w:pPr>
        <w:pStyle w:val="2"/>
        <w:ind w:right="240"/>
      </w:pPr>
      <w:bookmarkStart w:id="28" w:name="_Toc235307204"/>
      <w:r>
        <w:t xml:space="preserve">6.2 </w:t>
      </w:r>
      <w:r>
        <w:t>课程假设与待复核项目</w:t>
      </w:r>
      <w:bookmarkEnd w:id="28"/>
    </w:p>
    <w:p w14:paraId="7211B105" w14:textId="77777777">
      <w:pPr>
        <w:ind w:firstLine="480"/>
      </w:pPr>
      <w:r>
        <w:rPr>
          <w:rFonts w:cs="Times New Roman"/>
          <w:color w:val="000000"/>
        </w:rPr>
        <w:t>课程设计必须在信息不完备时形成可检验方案，但不能把假设写成施工结论。下表按</w:t>
      </w:r>
      <w:r>
        <w:rPr>
          <w:rFonts w:cs="Times New Roman"/>
          <w:color w:val="000000"/>
        </w:rPr>
        <w:t>“</w:t>
      </w:r>
      <w:r>
        <w:rPr>
          <w:rFonts w:cs="Times New Roman"/>
          <w:color w:val="000000"/>
        </w:rPr>
        <w:t>当前已完成的课程闭环</w:t>
      </w:r>
      <w:r>
        <w:rPr>
          <w:rFonts w:cs="Times New Roman"/>
          <w:color w:val="000000"/>
        </w:rPr>
        <w:t>”</w:t>
      </w:r>
      <w:r>
        <w:rPr>
          <w:rFonts w:cs="Times New Roman"/>
          <w:color w:val="000000"/>
        </w:rPr>
        <w:t>和</w:t>
      </w:r>
      <w:r>
        <w:rPr>
          <w:rFonts w:cs="Times New Roman"/>
          <w:color w:val="000000"/>
        </w:rPr>
        <w:t>“</w:t>
      </w:r>
      <w:r>
        <w:rPr>
          <w:rFonts w:cs="Times New Roman"/>
          <w:color w:val="000000"/>
        </w:rPr>
        <w:t>仍需真实场址、标准全文、保护专题或厂家资料关闭的项目</w:t>
      </w:r>
      <w:r>
        <w:rPr>
          <w:rFonts w:cs="Times New Roman"/>
          <w:color w:val="000000"/>
        </w:rPr>
        <w:t>”</w:t>
      </w:r>
      <w:r>
        <w:rPr>
          <w:rFonts w:cs="Times New Roman"/>
          <w:color w:val="000000"/>
        </w:rPr>
        <w:t>进行分层，便于后续替换输入时同步重算、重绘和重写。</w:t>
      </w:r>
    </w:p>
    <w:p w14:paraId="2BC0EF93" w14:textId="77777777">
      <w:pPr>
        <w:pStyle w:val="aff6"/>
      </w:pPr>
      <w:r>
        <w:t>表</w:t>
      </w:r>
      <w:r>
        <w:t xml:space="preserve">6-1 </w:t>
      </w:r>
      <w:r>
        <w:t>课程冻结值与最终工程边界</w:t>
      </w:r>
    </w:p>
    <w:tbl>
      <w:tblPr>
        <w:tblStyle w:val="a9"/>
        <w:tblW w:w="8787" w:type="dxa"/>
        <w:jc w:val="center"/>
        <w:tblLayout w:type="fixed"/>
        <w:tblLook w:val="04A0" w:firstRow="1" w:lastRow="0" w:firstColumn="1" w:lastColumn="0" w:noHBand="0" w:noVBand="1"/>
      </w:tblPr>
      <w:tblGrid>
        <w:gridCol w:w="1814"/>
        <w:gridCol w:w="2948"/>
        <w:gridCol w:w="4025"/>
      </w:tblGrid>
      <w:tr w14:paraId="79FAF32B" w14:textId="77777777">
        <w:trPr>
          <w:cantSplit/>
          <w:tblHeader/>
          <w:jc w:val="center"/>
        </w:trPr>
        <w:tc>
          <w:tcPr>
            <w:tcW w:w="1814" w:type="dxa"/>
            <w:shd w:val="clear" w:color="auto" w:fill="D9E2F3"/>
            <w:tcMar>
              <w:top w:w="90" w:type="dxa"/>
              <w:left w:w="110" w:type="dxa"/>
              <w:bottom w:w="90" w:type="dxa"/>
              <w:right w:w="110" w:type="dxa"/>
            </w:tcMar>
            <w:vAlign w:val="center"/>
          </w:tcPr>
          <w:p w14:paraId="23B39D77" w14:textId="77777777">
            <w:pPr>
              <w:spacing w:line="240" w:lineRule="auto"/>
              <w:ind w:firstLine="341"/>
              <w:jc w:val="center"/>
            </w:pPr>
            <w:r>
              <w:rPr>
                <w:rFonts w:eastAsia="黑体" w:cs="Times New Roman"/>
                <w:b/>
                <w:color w:val="000000"/>
                <w:sz w:val="17"/>
              </w:rPr>
              <w:t>项目</w:t>
            </w:r>
          </w:p>
        </w:tc>
        <w:tc>
          <w:tcPr>
            <w:tcW w:w="2948" w:type="dxa"/>
            <w:shd w:val="clear" w:color="auto" w:fill="D9E2F3"/>
            <w:tcMar>
              <w:top w:w="90" w:type="dxa"/>
              <w:left w:w="110" w:type="dxa"/>
              <w:bottom w:w="90" w:type="dxa"/>
              <w:right w:w="110" w:type="dxa"/>
            </w:tcMar>
            <w:vAlign w:val="center"/>
          </w:tcPr>
          <w:p w14:paraId="3CACA783" w14:textId="77777777">
            <w:pPr>
              <w:spacing w:line="240" w:lineRule="auto"/>
              <w:ind w:firstLine="341"/>
              <w:jc w:val="center"/>
            </w:pPr>
            <w:r>
              <w:rPr>
                <w:rFonts w:eastAsia="黑体" w:cs="Times New Roman"/>
                <w:b/>
                <w:color w:val="000000"/>
                <w:sz w:val="17"/>
              </w:rPr>
              <w:t>课程设计采用</w:t>
            </w:r>
          </w:p>
        </w:tc>
        <w:tc>
          <w:tcPr>
            <w:tcW w:w="4025" w:type="dxa"/>
            <w:shd w:val="clear" w:color="auto" w:fill="D9E2F3"/>
            <w:tcMar>
              <w:top w:w="90" w:type="dxa"/>
              <w:left w:w="110" w:type="dxa"/>
              <w:bottom w:w="90" w:type="dxa"/>
              <w:right w:w="110" w:type="dxa"/>
            </w:tcMar>
            <w:vAlign w:val="center"/>
          </w:tcPr>
          <w:p w14:paraId="46A318CB" w14:textId="77777777">
            <w:pPr>
              <w:spacing w:line="240" w:lineRule="auto"/>
              <w:ind w:firstLine="341"/>
              <w:jc w:val="center"/>
            </w:pPr>
            <w:r>
              <w:rPr>
                <w:rFonts w:eastAsia="黑体" w:cs="Times New Roman"/>
                <w:b/>
                <w:color w:val="000000"/>
                <w:sz w:val="17"/>
              </w:rPr>
              <w:t>最终工程复核</w:t>
            </w:r>
          </w:p>
        </w:tc>
      </w:tr>
      <w:tr w14:paraId="14F629C3" w14:textId="77777777">
        <w:trPr>
          <w:cantSplit/>
          <w:jc w:val="center"/>
        </w:trPr>
        <w:tc>
          <w:tcPr>
            <w:tcW w:w="1814" w:type="dxa"/>
            <w:tcMar>
              <w:top w:w="90" w:type="dxa"/>
              <w:left w:w="110" w:type="dxa"/>
              <w:bottom w:w="90" w:type="dxa"/>
              <w:right w:w="110" w:type="dxa"/>
            </w:tcMar>
            <w:vAlign w:val="center"/>
          </w:tcPr>
          <w:p w14:paraId="2B4FA724" w14:textId="77777777">
            <w:pPr>
              <w:spacing w:line="240" w:lineRule="auto"/>
              <w:ind w:firstLine="340"/>
              <w:jc w:val="left"/>
            </w:pPr>
            <w:r>
              <w:rPr>
                <w:rFonts w:cs="Times New Roman"/>
                <w:color w:val="000000"/>
                <w:sz w:val="17"/>
              </w:rPr>
              <w:t>短路方法</w:t>
            </w:r>
          </w:p>
        </w:tc>
        <w:tc>
          <w:tcPr>
            <w:tcW w:w="2948" w:type="dxa"/>
            <w:tcMar>
              <w:top w:w="90" w:type="dxa"/>
              <w:left w:w="110" w:type="dxa"/>
              <w:bottom w:w="90" w:type="dxa"/>
              <w:right w:w="110" w:type="dxa"/>
            </w:tcMar>
            <w:vAlign w:val="center"/>
          </w:tcPr>
          <w:p w14:paraId="29CBE6EC" w14:textId="77777777">
            <w:pPr>
              <w:spacing w:line="240" w:lineRule="auto"/>
              <w:ind w:firstLine="340"/>
              <w:jc w:val="center"/>
            </w:pPr>
            <w:r>
              <w:rPr>
                <w:rFonts w:cs="Times New Roman"/>
                <w:color w:val="000000"/>
                <w:sz w:val="17"/>
              </w:rPr>
              <w:t>100MVA</w:t>
            </w:r>
            <w:r>
              <w:rPr>
                <w:rFonts w:cs="Times New Roman"/>
                <w:color w:val="000000"/>
                <w:sz w:val="17"/>
              </w:rPr>
              <w:t>标幺</w:t>
            </w:r>
            <w:r>
              <w:rPr>
                <w:rFonts w:cs="Times New Roman"/>
                <w:color w:val="000000"/>
                <w:sz w:val="17"/>
              </w:rPr>
              <w:t>X-only</w:t>
            </w:r>
            <w:r>
              <w:rPr>
                <w:rFonts w:cs="Times New Roman"/>
                <w:color w:val="000000"/>
                <w:sz w:val="17"/>
              </w:rPr>
              <w:t>；</w:t>
            </w:r>
            <w:r>
              <w:rPr>
                <w:rFonts w:cs="Times New Roman"/>
                <w:color w:val="000000"/>
                <w:sz w:val="17"/>
              </w:rPr>
              <w:t>k=1.8</w:t>
            </w:r>
            <w:r>
              <w:rPr>
                <w:rFonts w:cs="Times New Roman"/>
                <w:color w:val="000000"/>
                <w:sz w:val="17"/>
              </w:rPr>
              <w:t>；变流器</w:t>
            </w:r>
            <w:r>
              <w:rPr>
                <w:rFonts w:cs="Times New Roman"/>
                <w:color w:val="000000"/>
                <w:sz w:val="17"/>
              </w:rPr>
              <w:t>1.1~1.2</w:t>
            </w:r>
            <w:r>
              <w:rPr>
                <w:rFonts w:cs="Times New Roman"/>
                <w:color w:val="000000"/>
                <w:sz w:val="17"/>
              </w:rPr>
              <w:t>倍</w:t>
            </w:r>
          </w:p>
        </w:tc>
        <w:tc>
          <w:tcPr>
            <w:tcW w:w="4025" w:type="dxa"/>
            <w:tcMar>
              <w:top w:w="90" w:type="dxa"/>
              <w:left w:w="110" w:type="dxa"/>
              <w:bottom w:w="90" w:type="dxa"/>
              <w:right w:w="110" w:type="dxa"/>
            </w:tcMar>
            <w:vAlign w:val="center"/>
          </w:tcPr>
          <w:p w14:paraId="0E66B338" w14:textId="77777777">
            <w:pPr>
              <w:spacing w:line="240" w:lineRule="auto"/>
              <w:ind w:firstLine="340"/>
              <w:jc w:val="center"/>
            </w:pPr>
            <w:r>
              <w:rPr>
                <w:rFonts w:cs="Times New Roman"/>
                <w:color w:val="000000"/>
                <w:sz w:val="17"/>
              </w:rPr>
              <w:t>按</w:t>
            </w:r>
            <w:r>
              <w:rPr>
                <w:rFonts w:cs="Times New Roman"/>
                <w:color w:val="000000"/>
                <w:sz w:val="17"/>
              </w:rPr>
              <w:t>GB/T 15544.1-2023</w:t>
            </w:r>
            <w:r>
              <w:rPr>
                <w:rFonts w:cs="Times New Roman"/>
                <w:color w:val="000000"/>
                <w:sz w:val="17"/>
              </w:rPr>
              <w:t>完整</w:t>
            </w:r>
            <w:r>
              <w:rPr>
                <w:rFonts w:cs="Times New Roman"/>
                <w:color w:val="000000"/>
                <w:sz w:val="17"/>
              </w:rPr>
              <w:t>R/X</w:t>
            </w:r>
            <w:r>
              <w:rPr>
                <w:rFonts w:cs="Times New Roman"/>
                <w:color w:val="000000"/>
                <w:sz w:val="17"/>
              </w:rPr>
              <w:t>、电压系数、</w:t>
            </w:r>
            <w:r>
              <w:rPr>
                <w:rFonts w:cs="Times New Roman"/>
                <w:color w:val="000000"/>
                <w:sz w:val="17"/>
              </w:rPr>
              <w:t>κ</w:t>
            </w:r>
            <w:r>
              <w:rPr>
                <w:rFonts w:cs="Times New Roman"/>
                <w:color w:val="000000"/>
                <w:sz w:val="17"/>
              </w:rPr>
              <w:t>和开断时刻</w:t>
            </w:r>
          </w:p>
        </w:tc>
      </w:tr>
      <w:tr w14:paraId="7EA4CA2A" w14:textId="77777777">
        <w:trPr>
          <w:cantSplit/>
          <w:jc w:val="center"/>
        </w:trPr>
        <w:tc>
          <w:tcPr>
            <w:tcW w:w="1814" w:type="dxa"/>
            <w:tcMar>
              <w:top w:w="90" w:type="dxa"/>
              <w:left w:w="110" w:type="dxa"/>
              <w:bottom w:w="90" w:type="dxa"/>
              <w:right w:w="110" w:type="dxa"/>
            </w:tcMar>
            <w:vAlign w:val="center"/>
          </w:tcPr>
          <w:p w14:paraId="42ACDD14" w14:textId="77777777">
            <w:pPr>
              <w:spacing w:line="240" w:lineRule="auto"/>
              <w:ind w:firstLine="340"/>
              <w:jc w:val="left"/>
            </w:pPr>
            <w:r>
              <w:rPr>
                <w:rFonts w:cs="Times New Roman"/>
                <w:color w:val="000000"/>
                <w:sz w:val="17"/>
              </w:rPr>
              <w:t>设备</w:t>
            </w:r>
          </w:p>
        </w:tc>
        <w:tc>
          <w:tcPr>
            <w:tcW w:w="2948" w:type="dxa"/>
            <w:tcMar>
              <w:top w:w="90" w:type="dxa"/>
              <w:left w:w="110" w:type="dxa"/>
              <w:bottom w:w="90" w:type="dxa"/>
              <w:right w:w="110" w:type="dxa"/>
            </w:tcMar>
            <w:vAlign w:val="center"/>
          </w:tcPr>
          <w:p w14:paraId="7CAA2DCA" w14:textId="77777777">
            <w:pPr>
              <w:spacing w:line="240" w:lineRule="auto"/>
              <w:ind w:firstLine="340"/>
              <w:jc w:val="center"/>
            </w:pPr>
            <w:r>
              <w:rPr>
                <w:rFonts w:cs="Times New Roman"/>
                <w:color w:val="000000"/>
                <w:sz w:val="17"/>
              </w:rPr>
              <w:t>额定值等级预筛</w:t>
            </w:r>
          </w:p>
        </w:tc>
        <w:tc>
          <w:tcPr>
            <w:tcW w:w="4025" w:type="dxa"/>
            <w:tcMar>
              <w:top w:w="90" w:type="dxa"/>
              <w:left w:w="110" w:type="dxa"/>
              <w:bottom w:w="90" w:type="dxa"/>
              <w:right w:w="110" w:type="dxa"/>
            </w:tcMar>
            <w:vAlign w:val="center"/>
          </w:tcPr>
          <w:p w14:paraId="27ABA34F" w14:textId="77777777">
            <w:pPr>
              <w:spacing w:line="240" w:lineRule="auto"/>
              <w:ind w:firstLine="340"/>
              <w:jc w:val="center"/>
            </w:pPr>
            <w:r>
              <w:rPr>
                <w:rFonts w:cs="Times New Roman"/>
                <w:color w:val="000000"/>
                <w:sz w:val="17"/>
              </w:rPr>
              <w:t>精确厂家型号、</w:t>
            </w:r>
            <w:r>
              <w:rPr>
                <w:rFonts w:cs="Times New Roman"/>
                <w:color w:val="000000"/>
                <w:sz w:val="17"/>
              </w:rPr>
              <w:t>41℃</w:t>
            </w:r>
            <w:r>
              <w:rPr>
                <w:rFonts w:cs="Times New Roman"/>
                <w:color w:val="000000"/>
                <w:sz w:val="17"/>
              </w:rPr>
              <w:t>修正、外绝缘与型式试验</w:t>
            </w:r>
          </w:p>
        </w:tc>
      </w:tr>
      <w:tr w14:paraId="3AA0E77F" w14:textId="77777777">
        <w:trPr>
          <w:cantSplit/>
          <w:jc w:val="center"/>
        </w:trPr>
        <w:tc>
          <w:tcPr>
            <w:tcW w:w="1814" w:type="dxa"/>
            <w:tcMar>
              <w:top w:w="90" w:type="dxa"/>
              <w:left w:w="110" w:type="dxa"/>
              <w:bottom w:w="90" w:type="dxa"/>
              <w:right w:w="110" w:type="dxa"/>
            </w:tcMar>
            <w:vAlign w:val="center"/>
          </w:tcPr>
          <w:p w14:paraId="12EC9D81" w14:textId="77777777">
            <w:pPr>
              <w:spacing w:line="240" w:lineRule="auto"/>
              <w:ind w:firstLine="340"/>
              <w:jc w:val="left"/>
            </w:pPr>
            <w:r>
              <w:rPr>
                <w:rFonts w:cs="Times New Roman"/>
                <w:color w:val="000000"/>
                <w:sz w:val="17"/>
              </w:rPr>
              <w:t>无功</w:t>
            </w:r>
          </w:p>
        </w:tc>
        <w:tc>
          <w:tcPr>
            <w:tcW w:w="2948" w:type="dxa"/>
            <w:tcMar>
              <w:top w:w="90" w:type="dxa"/>
              <w:left w:w="110" w:type="dxa"/>
              <w:bottom w:w="90" w:type="dxa"/>
              <w:right w:w="110" w:type="dxa"/>
            </w:tcMar>
            <w:vAlign w:val="center"/>
          </w:tcPr>
          <w:p w14:paraId="1A63153D" w14:textId="77777777">
            <w:pPr>
              <w:spacing w:line="240" w:lineRule="auto"/>
              <w:ind w:firstLine="340"/>
              <w:jc w:val="center"/>
            </w:pPr>
            <w:r>
              <w:rPr>
                <w:rFonts w:cs="Times New Roman"/>
                <w:color w:val="000000"/>
                <w:sz w:val="17"/>
              </w:rPr>
              <w:t>目标</w:t>
            </w:r>
            <w:r>
              <w:rPr>
                <w:rFonts w:cs="Times New Roman"/>
                <w:color w:val="000000"/>
                <w:sz w:val="17"/>
              </w:rPr>
              <w:t>pf=0.98</w:t>
            </w:r>
            <w:r>
              <w:rPr>
                <w:rFonts w:cs="Times New Roman"/>
                <w:color w:val="000000"/>
                <w:sz w:val="17"/>
              </w:rPr>
              <w:t>；</w:t>
            </w:r>
            <w:r>
              <w:rPr>
                <w:rFonts w:cs="Times New Roman"/>
                <w:color w:val="000000"/>
                <w:sz w:val="17"/>
              </w:rPr>
              <w:t>2×±12Mvar</w:t>
            </w:r>
          </w:p>
        </w:tc>
        <w:tc>
          <w:tcPr>
            <w:tcW w:w="4025" w:type="dxa"/>
            <w:tcMar>
              <w:top w:w="90" w:type="dxa"/>
              <w:left w:w="110" w:type="dxa"/>
              <w:bottom w:w="90" w:type="dxa"/>
              <w:right w:w="110" w:type="dxa"/>
            </w:tcMar>
            <w:vAlign w:val="center"/>
          </w:tcPr>
          <w:p w14:paraId="6632818D" w14:textId="77777777">
            <w:pPr>
              <w:spacing w:line="240" w:lineRule="auto"/>
              <w:ind w:firstLine="340"/>
              <w:jc w:val="center"/>
            </w:pPr>
            <w:r>
              <w:rPr>
                <w:rFonts w:cs="Times New Roman"/>
                <w:color w:val="000000"/>
                <w:sz w:val="17"/>
              </w:rPr>
              <w:t>无功电压、谐波与</w:t>
            </w:r>
            <w:r>
              <w:rPr>
                <w:rFonts w:cs="Times New Roman"/>
                <w:color w:val="000000"/>
                <w:sz w:val="17"/>
              </w:rPr>
              <w:t>SVG</w:t>
            </w:r>
            <w:r>
              <w:rPr>
                <w:rFonts w:cs="Times New Roman"/>
                <w:color w:val="000000"/>
                <w:sz w:val="17"/>
              </w:rPr>
              <w:t>动态专题</w:t>
            </w:r>
          </w:p>
        </w:tc>
      </w:tr>
      <w:tr w14:paraId="140071C7" w14:textId="77777777">
        <w:trPr>
          <w:cantSplit/>
          <w:jc w:val="center"/>
        </w:trPr>
        <w:tc>
          <w:tcPr>
            <w:tcW w:w="1814" w:type="dxa"/>
            <w:tcMar>
              <w:top w:w="90" w:type="dxa"/>
              <w:left w:w="110" w:type="dxa"/>
              <w:bottom w:w="90" w:type="dxa"/>
              <w:right w:w="110" w:type="dxa"/>
            </w:tcMar>
            <w:vAlign w:val="center"/>
          </w:tcPr>
          <w:p w14:paraId="49DDD4D8" w14:textId="77777777">
            <w:pPr>
              <w:spacing w:line="240" w:lineRule="auto"/>
              <w:ind w:firstLine="340"/>
              <w:jc w:val="left"/>
            </w:pPr>
            <w:r>
              <w:rPr>
                <w:rFonts w:cs="Times New Roman"/>
                <w:color w:val="000000"/>
                <w:sz w:val="17"/>
              </w:rPr>
              <w:t>CT/PT/ZCT</w:t>
            </w:r>
          </w:p>
        </w:tc>
        <w:tc>
          <w:tcPr>
            <w:tcW w:w="2948" w:type="dxa"/>
            <w:tcMar>
              <w:top w:w="90" w:type="dxa"/>
              <w:left w:w="110" w:type="dxa"/>
              <w:bottom w:w="90" w:type="dxa"/>
              <w:right w:w="110" w:type="dxa"/>
            </w:tcMar>
            <w:vAlign w:val="center"/>
          </w:tcPr>
          <w:p w14:paraId="5E3B36E9" w14:textId="77777777">
            <w:pPr>
              <w:spacing w:line="240" w:lineRule="auto"/>
              <w:ind w:firstLine="340"/>
              <w:jc w:val="center"/>
            </w:pPr>
            <w:r>
              <w:rPr>
                <w:rFonts w:cs="Times New Roman"/>
                <w:color w:val="000000"/>
                <w:sz w:val="17"/>
              </w:rPr>
              <w:t>三相</w:t>
            </w:r>
            <w:r>
              <w:rPr>
                <w:rFonts w:cs="Times New Roman"/>
                <w:color w:val="000000"/>
                <w:sz w:val="17"/>
              </w:rPr>
              <w:t>CT/PT</w:t>
            </w:r>
            <w:r>
              <w:rPr>
                <w:rFonts w:cs="Times New Roman"/>
                <w:color w:val="000000"/>
                <w:sz w:val="17"/>
              </w:rPr>
              <w:t>目标及</w:t>
            </w:r>
            <w:r>
              <w:rPr>
                <w:rFonts w:cs="Times New Roman"/>
                <w:color w:val="000000"/>
                <w:sz w:val="17"/>
              </w:rPr>
              <w:t>35/10kV</w:t>
            </w:r>
            <w:r>
              <w:rPr>
                <w:rFonts w:cs="Times New Roman"/>
                <w:color w:val="000000"/>
                <w:sz w:val="17"/>
              </w:rPr>
              <w:t>电缆回路零序</w:t>
            </w:r>
            <w:r>
              <w:rPr>
                <w:rFonts w:cs="Times New Roman"/>
                <w:color w:val="000000"/>
                <w:sz w:val="17"/>
              </w:rPr>
              <w:t>CT</w:t>
            </w:r>
          </w:p>
        </w:tc>
        <w:tc>
          <w:tcPr>
            <w:tcW w:w="4025" w:type="dxa"/>
            <w:tcMar>
              <w:top w:w="90" w:type="dxa"/>
              <w:left w:w="110" w:type="dxa"/>
              <w:bottom w:w="90" w:type="dxa"/>
              <w:right w:w="110" w:type="dxa"/>
            </w:tcMar>
            <w:vAlign w:val="center"/>
          </w:tcPr>
          <w:p w14:paraId="20B67DAF" w14:textId="77777777">
            <w:pPr>
              <w:spacing w:line="240" w:lineRule="auto"/>
              <w:ind w:firstLine="340"/>
              <w:jc w:val="center"/>
            </w:pPr>
            <w:r>
              <w:rPr>
                <w:rFonts w:cs="Times New Roman"/>
                <w:color w:val="000000"/>
                <w:sz w:val="17"/>
              </w:rPr>
              <w:t>负担、饱和、暂态性能、窗口尺寸、二次容量和电缆压降</w:t>
            </w:r>
          </w:p>
        </w:tc>
      </w:tr>
      <w:tr w14:paraId="2BD3F0B6" w14:textId="77777777">
        <w:trPr>
          <w:cantSplit/>
          <w:jc w:val="center"/>
        </w:trPr>
        <w:tc>
          <w:tcPr>
            <w:tcW w:w="1814" w:type="dxa"/>
            <w:tcMar>
              <w:top w:w="90" w:type="dxa"/>
              <w:left w:w="110" w:type="dxa"/>
              <w:bottom w:w="90" w:type="dxa"/>
              <w:right w:w="110" w:type="dxa"/>
            </w:tcMar>
            <w:vAlign w:val="center"/>
          </w:tcPr>
          <w:p w14:paraId="7019928B" w14:textId="77777777">
            <w:pPr>
              <w:spacing w:line="240" w:lineRule="auto"/>
              <w:ind w:firstLine="340"/>
              <w:jc w:val="left"/>
            </w:pPr>
            <w:r>
              <w:rPr>
                <w:rFonts w:cs="Times New Roman"/>
                <w:color w:val="000000"/>
                <w:sz w:val="17"/>
              </w:rPr>
              <w:t>导体与母线</w:t>
            </w:r>
          </w:p>
        </w:tc>
        <w:tc>
          <w:tcPr>
            <w:tcW w:w="2948" w:type="dxa"/>
            <w:tcMar>
              <w:top w:w="90" w:type="dxa"/>
              <w:left w:w="110" w:type="dxa"/>
              <w:bottom w:w="90" w:type="dxa"/>
              <w:right w:w="110" w:type="dxa"/>
            </w:tcMar>
            <w:vAlign w:val="center"/>
          </w:tcPr>
          <w:p w14:paraId="2017C1A1" w14:textId="77777777">
            <w:pPr>
              <w:spacing w:line="240" w:lineRule="auto"/>
              <w:ind w:firstLine="340"/>
              <w:jc w:val="center"/>
            </w:pPr>
            <w:r>
              <w:rPr>
                <w:rFonts w:cs="Times New Roman"/>
                <w:color w:val="000000"/>
                <w:sz w:val="17"/>
              </w:rPr>
              <w:t>220kV</w:t>
            </w:r>
            <w:r>
              <w:rPr>
                <w:rFonts w:cs="Times New Roman"/>
                <w:color w:val="000000"/>
                <w:sz w:val="17"/>
              </w:rPr>
              <w:t>载流</w:t>
            </w:r>
            <w:r>
              <w:rPr>
                <w:rFonts w:cs="Times New Roman"/>
                <w:color w:val="000000"/>
                <w:sz w:val="17"/>
              </w:rPr>
              <w:t>/</w:t>
            </w:r>
            <w:r>
              <w:rPr>
                <w:rFonts w:cs="Times New Roman"/>
                <w:color w:val="000000"/>
                <w:sz w:val="17"/>
              </w:rPr>
              <w:t>热稳</w:t>
            </w:r>
            <w:r>
              <w:rPr>
                <w:rFonts w:cs="Times New Roman"/>
                <w:color w:val="000000"/>
                <w:sz w:val="17"/>
              </w:rPr>
              <w:t>/</w:t>
            </w:r>
            <w:r>
              <w:rPr>
                <w:rFonts w:cs="Times New Roman"/>
                <w:color w:val="000000"/>
                <w:sz w:val="17"/>
              </w:rPr>
              <w:t>简化弯曲</w:t>
            </w:r>
            <w:r>
              <w:rPr>
                <w:rFonts w:cs="Times New Roman"/>
                <w:color w:val="000000"/>
                <w:sz w:val="17"/>
              </w:rPr>
              <w:t>/</w:t>
            </w:r>
            <w:r>
              <w:rPr>
                <w:rFonts w:cs="Times New Roman"/>
                <w:color w:val="000000"/>
                <w:sz w:val="17"/>
              </w:rPr>
              <w:t>电晕；</w:t>
            </w:r>
            <w:r>
              <w:rPr>
                <w:rFonts w:cs="Times New Roman"/>
                <w:color w:val="000000"/>
                <w:sz w:val="17"/>
              </w:rPr>
              <w:t>35/10kV</w:t>
            </w:r>
            <w:r>
              <w:rPr>
                <w:rFonts w:cs="Times New Roman"/>
                <w:color w:val="000000"/>
                <w:sz w:val="17"/>
              </w:rPr>
              <w:t>载流</w:t>
            </w:r>
            <w:r>
              <w:rPr>
                <w:rFonts w:cs="Times New Roman"/>
                <w:color w:val="000000"/>
                <w:sz w:val="17"/>
              </w:rPr>
              <w:t>/</w:t>
            </w:r>
            <w:r>
              <w:rPr>
                <w:rFonts w:cs="Times New Roman"/>
                <w:color w:val="000000"/>
                <w:sz w:val="17"/>
              </w:rPr>
              <w:t>热稳</w:t>
            </w:r>
          </w:p>
        </w:tc>
        <w:tc>
          <w:tcPr>
            <w:tcW w:w="4025" w:type="dxa"/>
            <w:tcMar>
              <w:top w:w="90" w:type="dxa"/>
              <w:left w:w="110" w:type="dxa"/>
              <w:bottom w:w="90" w:type="dxa"/>
              <w:right w:w="110" w:type="dxa"/>
            </w:tcMar>
            <w:vAlign w:val="center"/>
          </w:tcPr>
          <w:p w14:paraId="4A6BFCF4" w14:textId="77777777">
            <w:pPr>
              <w:spacing w:line="240" w:lineRule="auto"/>
              <w:ind w:firstLine="340"/>
              <w:jc w:val="center"/>
            </w:pPr>
            <w:r>
              <w:rPr>
                <w:rFonts w:cs="Times New Roman"/>
                <w:color w:val="000000"/>
                <w:sz w:val="17"/>
              </w:rPr>
              <w:t>35/10kV</w:t>
            </w:r>
            <w:r>
              <w:rPr>
                <w:rFonts w:cs="Times New Roman"/>
                <w:color w:val="000000"/>
                <w:sz w:val="17"/>
              </w:rPr>
              <w:t>电动力与支撑机械、厂家温升、共振和连接金具</w:t>
            </w:r>
          </w:p>
        </w:tc>
      </w:tr>
      <w:tr w14:paraId="470B3EB4" w14:textId="77777777">
        <w:trPr>
          <w:cantSplit/>
          <w:jc w:val="center"/>
        </w:trPr>
        <w:tc>
          <w:tcPr>
            <w:tcW w:w="1814" w:type="dxa"/>
            <w:tcMar>
              <w:top w:w="90" w:type="dxa"/>
              <w:left w:w="110" w:type="dxa"/>
              <w:bottom w:w="90" w:type="dxa"/>
              <w:right w:w="110" w:type="dxa"/>
            </w:tcMar>
            <w:vAlign w:val="center"/>
          </w:tcPr>
          <w:p w14:paraId="7CC6484F" w14:textId="77777777">
            <w:pPr>
              <w:spacing w:line="240" w:lineRule="auto"/>
              <w:ind w:firstLine="340"/>
              <w:jc w:val="left"/>
            </w:pPr>
            <w:r>
              <w:rPr>
                <w:rFonts w:cs="Times New Roman"/>
                <w:color w:val="000000"/>
                <w:sz w:val="17"/>
              </w:rPr>
              <w:t>MOA</w:t>
            </w:r>
          </w:p>
        </w:tc>
        <w:tc>
          <w:tcPr>
            <w:tcW w:w="2948" w:type="dxa"/>
            <w:tcMar>
              <w:top w:w="90" w:type="dxa"/>
              <w:left w:w="110" w:type="dxa"/>
              <w:bottom w:w="90" w:type="dxa"/>
              <w:right w:w="110" w:type="dxa"/>
            </w:tcMar>
            <w:vAlign w:val="center"/>
          </w:tcPr>
          <w:p w14:paraId="5DD108DE" w14:textId="77777777">
            <w:pPr>
              <w:spacing w:line="240" w:lineRule="auto"/>
              <w:ind w:firstLine="340"/>
              <w:jc w:val="center"/>
            </w:pPr>
            <w:r>
              <w:rPr>
                <w:rFonts w:cs="Times New Roman"/>
                <w:color w:val="000000"/>
                <w:sz w:val="17"/>
              </w:rPr>
              <w:t>Ur/Uc/In/</w:t>
            </w:r>
            <w:r>
              <w:rPr>
                <w:rFonts w:cs="Times New Roman"/>
                <w:color w:val="000000"/>
                <w:sz w:val="17"/>
              </w:rPr>
              <w:t>残压与</w:t>
            </w:r>
            <w:r>
              <w:rPr>
                <w:rFonts w:cs="Times New Roman"/>
                <w:color w:val="000000"/>
                <w:sz w:val="17"/>
              </w:rPr>
              <w:t>LIWV</w:t>
            </w:r>
            <w:r>
              <w:rPr>
                <w:rFonts w:cs="Times New Roman"/>
                <w:color w:val="000000"/>
                <w:sz w:val="17"/>
              </w:rPr>
              <w:t>裕度课程预筛</w:t>
            </w:r>
          </w:p>
        </w:tc>
        <w:tc>
          <w:tcPr>
            <w:tcW w:w="4025" w:type="dxa"/>
            <w:tcMar>
              <w:top w:w="90" w:type="dxa"/>
              <w:left w:w="110" w:type="dxa"/>
              <w:bottom w:w="90" w:type="dxa"/>
              <w:right w:w="110" w:type="dxa"/>
            </w:tcMar>
            <w:vAlign w:val="center"/>
          </w:tcPr>
          <w:p w14:paraId="374E0464" w14:textId="77777777">
            <w:pPr>
              <w:spacing w:line="240" w:lineRule="auto"/>
              <w:ind w:firstLine="340"/>
              <w:jc w:val="center"/>
            </w:pPr>
            <w:r>
              <w:rPr>
                <w:rFonts w:cs="Times New Roman"/>
                <w:color w:val="000000"/>
                <w:sz w:val="17"/>
              </w:rPr>
              <w:t>接地方式、</w:t>
            </w:r>
            <w:r>
              <w:rPr>
                <w:rFonts w:cs="Times New Roman"/>
                <w:color w:val="000000"/>
                <w:sz w:val="17"/>
              </w:rPr>
              <w:t>10s TOV</w:t>
            </w:r>
            <w:r>
              <w:rPr>
                <w:rFonts w:cs="Times New Roman"/>
                <w:color w:val="000000"/>
                <w:sz w:val="17"/>
              </w:rPr>
              <w:t>、能量、引线压降和厂家型号</w:t>
            </w:r>
          </w:p>
        </w:tc>
      </w:tr>
      <w:tr w14:paraId="1822715A" w14:textId="77777777">
        <w:trPr>
          <w:cantSplit/>
          <w:jc w:val="center"/>
        </w:trPr>
        <w:tc>
          <w:tcPr>
            <w:tcW w:w="1814" w:type="dxa"/>
            <w:tcMar>
              <w:top w:w="90" w:type="dxa"/>
              <w:left w:w="110" w:type="dxa"/>
              <w:bottom w:w="90" w:type="dxa"/>
              <w:right w:w="110" w:type="dxa"/>
            </w:tcMar>
            <w:vAlign w:val="center"/>
          </w:tcPr>
          <w:p w14:paraId="15715915" w14:textId="77777777">
            <w:pPr>
              <w:spacing w:line="240" w:lineRule="auto"/>
              <w:ind w:firstLine="340"/>
              <w:jc w:val="left"/>
            </w:pPr>
            <w:r>
              <w:rPr>
                <w:rFonts w:cs="Times New Roman"/>
                <w:color w:val="000000"/>
                <w:sz w:val="17"/>
              </w:rPr>
              <w:t>场址与布置</w:t>
            </w:r>
          </w:p>
        </w:tc>
        <w:tc>
          <w:tcPr>
            <w:tcW w:w="2948" w:type="dxa"/>
            <w:tcMar>
              <w:top w:w="90" w:type="dxa"/>
              <w:left w:w="110" w:type="dxa"/>
              <w:bottom w:w="90" w:type="dxa"/>
              <w:right w:w="110" w:type="dxa"/>
            </w:tcMar>
            <w:vAlign w:val="center"/>
          </w:tcPr>
          <w:p w14:paraId="38733E5D" w14:textId="77777777">
            <w:pPr>
              <w:spacing w:line="240" w:lineRule="auto"/>
              <w:ind w:firstLine="340"/>
              <w:jc w:val="center"/>
            </w:pPr>
            <w:r>
              <w:rPr>
                <w:rFonts w:cs="Times New Roman"/>
                <w:color w:val="000000"/>
                <w:sz w:val="17"/>
              </w:rPr>
              <w:t>海拔</w:t>
            </w:r>
            <w:r>
              <w:rPr>
                <w:rFonts w:cs="Times New Roman"/>
                <w:color w:val="000000"/>
                <w:sz w:val="17"/>
              </w:rPr>
              <w:t>≤1000m</w:t>
            </w:r>
            <w:r>
              <w:rPr>
                <w:rFonts w:cs="Times New Roman"/>
                <w:color w:val="000000"/>
                <w:sz w:val="17"/>
              </w:rPr>
              <w:t>、污秽</w:t>
            </w:r>
            <w:r>
              <w:rPr>
                <w:rFonts w:cs="Times New Roman"/>
                <w:color w:val="000000"/>
                <w:sz w:val="17"/>
              </w:rPr>
              <w:t>d</w:t>
            </w:r>
            <w:r>
              <w:rPr>
                <w:rFonts w:cs="Times New Roman"/>
                <w:color w:val="000000"/>
                <w:sz w:val="17"/>
              </w:rPr>
              <w:t>级、课程几何</w:t>
            </w:r>
          </w:p>
        </w:tc>
        <w:tc>
          <w:tcPr>
            <w:tcW w:w="4025" w:type="dxa"/>
            <w:tcMar>
              <w:top w:w="90" w:type="dxa"/>
              <w:left w:w="110" w:type="dxa"/>
              <w:bottom w:w="90" w:type="dxa"/>
              <w:right w:w="110" w:type="dxa"/>
            </w:tcMar>
            <w:vAlign w:val="center"/>
          </w:tcPr>
          <w:p w14:paraId="382C576B" w14:textId="77777777">
            <w:pPr>
              <w:spacing w:line="240" w:lineRule="auto"/>
              <w:ind w:firstLine="340"/>
              <w:jc w:val="center"/>
            </w:pPr>
            <w:r>
              <w:rPr>
                <w:rFonts w:cs="Times New Roman"/>
                <w:color w:val="000000"/>
                <w:sz w:val="17"/>
              </w:rPr>
              <w:t>真实场址、</w:t>
            </w:r>
            <w:r>
              <w:rPr>
                <w:rFonts w:cs="Times New Roman"/>
                <w:color w:val="000000"/>
                <w:sz w:val="17"/>
              </w:rPr>
              <w:t>DL/T 5352</w:t>
            </w:r>
            <w:r>
              <w:rPr>
                <w:rFonts w:cs="Times New Roman"/>
                <w:color w:val="000000"/>
                <w:sz w:val="17"/>
              </w:rPr>
              <w:t>全文和厂家外形基础图</w:t>
            </w:r>
          </w:p>
        </w:tc>
      </w:tr>
      <w:tr w14:paraId="11265A67" w14:textId="77777777">
        <w:trPr>
          <w:cantSplit/>
          <w:jc w:val="center"/>
        </w:trPr>
        <w:tc>
          <w:tcPr>
            <w:tcW w:w="1814" w:type="dxa"/>
            <w:tcMar>
              <w:top w:w="90" w:type="dxa"/>
              <w:left w:w="110" w:type="dxa"/>
              <w:bottom w:w="90" w:type="dxa"/>
              <w:right w:w="110" w:type="dxa"/>
            </w:tcMar>
            <w:vAlign w:val="center"/>
          </w:tcPr>
          <w:p w14:paraId="7C633620" w14:textId="77777777">
            <w:pPr>
              <w:spacing w:line="240" w:lineRule="auto"/>
              <w:ind w:firstLine="340"/>
              <w:jc w:val="left"/>
            </w:pPr>
            <w:r>
              <w:rPr>
                <w:rFonts w:cs="Times New Roman"/>
                <w:color w:val="000000"/>
                <w:sz w:val="17"/>
              </w:rPr>
              <w:t>接地与直击雷</w:t>
            </w:r>
          </w:p>
        </w:tc>
        <w:tc>
          <w:tcPr>
            <w:tcW w:w="2948" w:type="dxa"/>
            <w:tcMar>
              <w:top w:w="90" w:type="dxa"/>
              <w:left w:w="110" w:type="dxa"/>
              <w:bottom w:w="90" w:type="dxa"/>
              <w:right w:w="110" w:type="dxa"/>
            </w:tcMar>
            <w:vAlign w:val="center"/>
          </w:tcPr>
          <w:p w14:paraId="05205ED1" w14:textId="77777777">
            <w:pPr>
              <w:spacing w:line="240" w:lineRule="auto"/>
              <w:ind w:firstLine="340"/>
              <w:jc w:val="center"/>
            </w:pPr>
            <w:r>
              <w:rPr>
                <w:rFonts w:cs="Times New Roman"/>
                <w:color w:val="000000"/>
                <w:sz w:val="17"/>
              </w:rPr>
              <w:t>接地设备包、母联切换顺序和设备接地接口</w:t>
            </w:r>
          </w:p>
        </w:tc>
        <w:tc>
          <w:tcPr>
            <w:tcW w:w="4025" w:type="dxa"/>
            <w:tcMar>
              <w:top w:w="90" w:type="dxa"/>
              <w:left w:w="110" w:type="dxa"/>
              <w:bottom w:w="90" w:type="dxa"/>
              <w:right w:w="110" w:type="dxa"/>
            </w:tcMar>
            <w:vAlign w:val="center"/>
          </w:tcPr>
          <w:p w14:paraId="45E22EB3" w14:textId="77777777">
            <w:pPr>
              <w:spacing w:line="240" w:lineRule="auto"/>
              <w:ind w:firstLine="340"/>
              <w:jc w:val="center"/>
            </w:pPr>
            <w:r>
              <w:rPr>
                <w:rFonts w:cs="Times New Roman"/>
                <w:color w:val="000000"/>
                <w:sz w:val="17"/>
              </w:rPr>
              <w:t>单相接地</w:t>
            </w:r>
            <w:r>
              <w:rPr>
                <w:rFonts w:cs="Times New Roman"/>
                <w:color w:val="000000"/>
                <w:sz w:val="17"/>
              </w:rPr>
              <w:t>/</w:t>
            </w:r>
            <w:r>
              <w:rPr>
                <w:rFonts w:cs="Times New Roman"/>
                <w:color w:val="000000"/>
                <w:sz w:val="17"/>
              </w:rPr>
              <w:t>零序、厂家联锁、土壤电阻率、接触</w:t>
            </w:r>
            <w:r>
              <w:rPr>
                <w:rFonts w:cs="Times New Roman"/>
                <w:color w:val="000000"/>
                <w:sz w:val="17"/>
              </w:rPr>
              <w:t>/</w:t>
            </w:r>
            <w:r>
              <w:rPr>
                <w:rFonts w:cs="Times New Roman"/>
                <w:color w:val="000000"/>
                <w:sz w:val="17"/>
              </w:rPr>
              <w:t>跨步电压和避雷针范围</w:t>
            </w:r>
          </w:p>
        </w:tc>
      </w:tr>
    </w:tbl>
    <w:p w14:paraId="0766DEF0" w14:textId="77777777">
      <w:pPr>
        <w:pStyle w:val="2"/>
        <w:ind w:right="240"/>
      </w:pPr>
      <w:bookmarkStart w:id="29" w:name="_Toc235307205"/>
      <w:r>
        <w:t xml:space="preserve">6.3 </w:t>
      </w:r>
      <w:r>
        <w:t>图纸和计算成果清单</w:t>
      </w:r>
      <w:bookmarkEnd w:id="29"/>
    </w:p>
    <w:p w14:paraId="10835589" w14:textId="77777777">
      <w:pPr>
        <w:pStyle w:val="aff6"/>
      </w:pPr>
      <w:r>
        <w:t>表</w:t>
      </w:r>
      <w:r>
        <w:t xml:space="preserve">6-2 </w:t>
      </w:r>
      <w:r>
        <w:t>本阶段成果</w:t>
      </w:r>
    </w:p>
    <w:tbl>
      <w:tblPr>
        <w:tblStyle w:val="a9"/>
        <w:tblW w:w="8786" w:type="dxa"/>
        <w:jc w:val="center"/>
        <w:tblLayout w:type="fixed"/>
        <w:tblLook w:val="04A0" w:firstRow="1" w:lastRow="0" w:firstColumn="1" w:lastColumn="0" w:noHBand="0" w:noVBand="1"/>
      </w:tblPr>
      <w:tblGrid>
        <w:gridCol w:w="1531"/>
        <w:gridCol w:w="2891"/>
        <w:gridCol w:w="4364"/>
      </w:tblGrid>
      <w:tr w14:paraId="7A143E78" w14:textId="77777777">
        <w:trPr>
          <w:cantSplit/>
          <w:tblHeader/>
          <w:jc w:val="center"/>
        </w:trPr>
        <w:tc>
          <w:tcPr>
            <w:tcW w:w="1531" w:type="dxa"/>
            <w:shd w:val="clear" w:color="auto" w:fill="D9E2F3"/>
            <w:tcMar>
              <w:top w:w="55" w:type="dxa"/>
              <w:left w:w="110" w:type="dxa"/>
              <w:bottom w:w="55" w:type="dxa"/>
              <w:right w:w="110" w:type="dxa"/>
            </w:tcMar>
            <w:vAlign w:val="center"/>
          </w:tcPr>
          <w:p w14:paraId="19753307" w14:textId="77777777">
            <w:pPr>
              <w:spacing w:line="240" w:lineRule="auto"/>
              <w:ind w:firstLine="341"/>
              <w:jc w:val="center"/>
            </w:pPr>
            <w:r>
              <w:rPr>
                <w:rFonts w:eastAsia="黑体" w:cs="Times New Roman"/>
                <w:b/>
                <w:color w:val="000000"/>
                <w:sz w:val="17"/>
              </w:rPr>
              <w:t>编号</w:t>
            </w:r>
          </w:p>
        </w:tc>
        <w:tc>
          <w:tcPr>
            <w:tcW w:w="2891" w:type="dxa"/>
            <w:shd w:val="clear" w:color="auto" w:fill="D9E2F3"/>
            <w:tcMar>
              <w:top w:w="55" w:type="dxa"/>
              <w:left w:w="110" w:type="dxa"/>
              <w:bottom w:w="55" w:type="dxa"/>
              <w:right w:w="110" w:type="dxa"/>
            </w:tcMar>
            <w:vAlign w:val="center"/>
          </w:tcPr>
          <w:p w14:paraId="4033473E" w14:textId="77777777">
            <w:pPr>
              <w:spacing w:line="240" w:lineRule="auto"/>
              <w:ind w:firstLine="341"/>
              <w:jc w:val="center"/>
            </w:pPr>
            <w:r>
              <w:rPr>
                <w:rFonts w:eastAsia="黑体" w:cs="Times New Roman"/>
                <w:b/>
                <w:color w:val="000000"/>
                <w:sz w:val="17"/>
              </w:rPr>
              <w:t>成果</w:t>
            </w:r>
          </w:p>
        </w:tc>
        <w:tc>
          <w:tcPr>
            <w:tcW w:w="4365" w:type="dxa"/>
            <w:shd w:val="clear" w:color="auto" w:fill="D9E2F3"/>
            <w:tcMar>
              <w:top w:w="55" w:type="dxa"/>
              <w:left w:w="110" w:type="dxa"/>
              <w:bottom w:w="55" w:type="dxa"/>
              <w:right w:w="110" w:type="dxa"/>
            </w:tcMar>
            <w:vAlign w:val="center"/>
          </w:tcPr>
          <w:p w14:paraId="0A40FC1B" w14:textId="77777777">
            <w:pPr>
              <w:spacing w:line="240" w:lineRule="auto"/>
              <w:ind w:firstLine="341"/>
              <w:jc w:val="center"/>
            </w:pPr>
            <w:r>
              <w:rPr>
                <w:rFonts w:eastAsia="黑体" w:cs="Times New Roman"/>
                <w:b/>
                <w:color w:val="000000"/>
                <w:sz w:val="17"/>
              </w:rPr>
              <w:t>文件</w:t>
            </w:r>
          </w:p>
        </w:tc>
      </w:tr>
      <w:tr w14:paraId="5BA991F5" w14:textId="77777777">
        <w:trPr>
          <w:cantSplit/>
          <w:jc w:val="center"/>
        </w:trPr>
        <w:tc>
          <w:tcPr>
            <w:tcW w:w="1530" w:type="dxa"/>
            <w:tcMar>
              <w:top w:w="55" w:type="dxa"/>
              <w:left w:w="110" w:type="dxa"/>
              <w:bottom w:w="55" w:type="dxa"/>
              <w:right w:w="110" w:type="dxa"/>
            </w:tcMar>
            <w:vAlign w:val="center"/>
          </w:tcPr>
          <w:p w14:paraId="75AD774E" w14:textId="77777777">
            <w:pPr>
              <w:spacing w:line="240" w:lineRule="auto"/>
              <w:ind w:firstLine="340"/>
              <w:jc w:val="left"/>
            </w:pPr>
            <w:r>
              <w:rPr>
                <w:rFonts w:cs="Times New Roman"/>
                <w:color w:val="000000"/>
                <w:sz w:val="17"/>
              </w:rPr>
              <w:t>SLD-01</w:t>
            </w:r>
          </w:p>
        </w:tc>
        <w:tc>
          <w:tcPr>
            <w:tcW w:w="2891" w:type="dxa"/>
            <w:tcMar>
              <w:top w:w="55" w:type="dxa"/>
              <w:left w:w="110" w:type="dxa"/>
              <w:bottom w:w="55" w:type="dxa"/>
              <w:right w:w="110" w:type="dxa"/>
            </w:tcMar>
            <w:vAlign w:val="center"/>
          </w:tcPr>
          <w:p w14:paraId="1AC6D2F7" w14:textId="77777777">
            <w:pPr>
              <w:spacing w:line="240" w:lineRule="auto"/>
              <w:ind w:firstLine="340"/>
              <w:jc w:val="center"/>
            </w:pPr>
            <w:r>
              <w:rPr>
                <w:rFonts w:cs="Times New Roman"/>
                <w:color w:val="000000"/>
                <w:sz w:val="17"/>
              </w:rPr>
              <w:t>电气主接线简图</w:t>
            </w:r>
          </w:p>
        </w:tc>
        <w:tc>
          <w:tcPr>
            <w:tcW w:w="4365" w:type="dxa"/>
            <w:tcMar>
              <w:top w:w="55" w:type="dxa"/>
              <w:left w:w="110" w:type="dxa"/>
              <w:bottom w:w="55" w:type="dxa"/>
              <w:right w:w="110" w:type="dxa"/>
            </w:tcMar>
            <w:vAlign w:val="center"/>
          </w:tcPr>
          <w:p w14:paraId="5898094C" w14:textId="77777777">
            <w:pPr>
              <w:spacing w:line="240" w:lineRule="auto"/>
              <w:ind w:firstLine="340"/>
              <w:jc w:val="center"/>
            </w:pPr>
            <w:r>
              <w:rPr>
                <w:rFonts w:cs="Times New Roman"/>
                <w:color w:val="000000"/>
                <w:sz w:val="17"/>
              </w:rPr>
              <w:t>drawings/exports/</w:t>
            </w:r>
            <w:r>
              <w:rPr>
                <w:rFonts w:cs="Times New Roman"/>
                <w:color w:val="000000"/>
                <w:sz w:val="17"/>
              </w:rPr>
              <w:br/>
              <w:t>single_line_a1.pdf</w:t>
            </w:r>
          </w:p>
        </w:tc>
      </w:tr>
      <w:tr w14:paraId="552238F7" w14:textId="77777777">
        <w:trPr>
          <w:cantSplit/>
          <w:jc w:val="center"/>
        </w:trPr>
        <w:tc>
          <w:tcPr>
            <w:tcW w:w="1530" w:type="dxa"/>
            <w:tcMar>
              <w:top w:w="55" w:type="dxa"/>
              <w:left w:w="110" w:type="dxa"/>
              <w:bottom w:w="55" w:type="dxa"/>
              <w:right w:w="110" w:type="dxa"/>
            </w:tcMar>
            <w:vAlign w:val="center"/>
          </w:tcPr>
          <w:p w14:paraId="13514CAF" w14:textId="77777777">
            <w:pPr>
              <w:spacing w:line="240" w:lineRule="auto"/>
              <w:ind w:firstLine="340"/>
              <w:jc w:val="left"/>
            </w:pPr>
            <w:r>
              <w:rPr>
                <w:rFonts w:cs="Times New Roman"/>
                <w:color w:val="000000"/>
                <w:sz w:val="17"/>
              </w:rPr>
              <w:t>LAY-220-01</w:t>
            </w:r>
          </w:p>
        </w:tc>
        <w:tc>
          <w:tcPr>
            <w:tcW w:w="2891" w:type="dxa"/>
            <w:tcMar>
              <w:top w:w="55" w:type="dxa"/>
              <w:left w:w="110" w:type="dxa"/>
              <w:bottom w:w="55" w:type="dxa"/>
              <w:right w:w="110" w:type="dxa"/>
            </w:tcMar>
            <w:vAlign w:val="center"/>
          </w:tcPr>
          <w:p w14:paraId="30F77F89" w14:textId="77777777">
            <w:pPr>
              <w:spacing w:line="240" w:lineRule="auto"/>
              <w:ind w:firstLine="340"/>
              <w:jc w:val="center"/>
            </w:pPr>
            <w:r>
              <w:rPr>
                <w:rFonts w:cs="Times New Roman"/>
                <w:color w:val="000000"/>
                <w:sz w:val="17"/>
              </w:rPr>
              <w:t>220kV</w:t>
            </w:r>
            <w:r>
              <w:rPr>
                <w:rFonts w:cs="Times New Roman"/>
                <w:color w:val="000000"/>
                <w:sz w:val="17"/>
              </w:rPr>
              <w:t>户外</w:t>
            </w:r>
            <w:r>
              <w:rPr>
                <w:rFonts w:cs="Times New Roman"/>
                <w:color w:val="000000"/>
                <w:sz w:val="17"/>
              </w:rPr>
              <w:t>AIS</w:t>
            </w:r>
            <w:r>
              <w:rPr>
                <w:rFonts w:cs="Times New Roman"/>
                <w:color w:val="000000"/>
                <w:sz w:val="17"/>
              </w:rPr>
              <w:t>平面布置图</w:t>
            </w:r>
          </w:p>
        </w:tc>
        <w:tc>
          <w:tcPr>
            <w:tcW w:w="4365" w:type="dxa"/>
            <w:tcMar>
              <w:top w:w="55" w:type="dxa"/>
              <w:left w:w="110" w:type="dxa"/>
              <w:bottom w:w="55" w:type="dxa"/>
              <w:right w:w="110" w:type="dxa"/>
            </w:tcMar>
            <w:vAlign w:val="center"/>
          </w:tcPr>
          <w:p w14:paraId="21E479D2" w14:textId="77777777">
            <w:pPr>
              <w:spacing w:line="240" w:lineRule="auto"/>
              <w:ind w:firstLine="340"/>
              <w:jc w:val="center"/>
            </w:pPr>
            <w:r>
              <w:rPr>
                <w:rFonts w:cs="Times New Roman"/>
                <w:color w:val="000000"/>
                <w:sz w:val="17"/>
              </w:rPr>
              <w:t>drawings/exports/</w:t>
            </w:r>
            <w:r>
              <w:rPr>
                <w:rFonts w:cs="Times New Roman"/>
                <w:color w:val="000000"/>
                <w:sz w:val="17"/>
              </w:rPr>
              <w:br/>
              <w:t>switchyard_plan_a1.pdf</w:t>
            </w:r>
          </w:p>
        </w:tc>
      </w:tr>
      <w:tr w14:paraId="13CFA6E7" w14:textId="77777777">
        <w:trPr>
          <w:cantSplit/>
          <w:jc w:val="center"/>
        </w:trPr>
        <w:tc>
          <w:tcPr>
            <w:tcW w:w="1530" w:type="dxa"/>
            <w:tcMar>
              <w:top w:w="55" w:type="dxa"/>
              <w:left w:w="110" w:type="dxa"/>
              <w:bottom w:w="55" w:type="dxa"/>
              <w:right w:w="110" w:type="dxa"/>
            </w:tcMar>
            <w:vAlign w:val="center"/>
          </w:tcPr>
          <w:p w14:paraId="1CF0471B" w14:textId="77777777">
            <w:pPr>
              <w:spacing w:line="240" w:lineRule="auto"/>
              <w:ind w:firstLine="340"/>
              <w:jc w:val="left"/>
            </w:pPr>
            <w:r>
              <w:rPr>
                <w:rFonts w:cs="Times New Roman"/>
                <w:color w:val="000000"/>
                <w:sz w:val="17"/>
              </w:rPr>
              <w:t>SEC-220-01</w:t>
            </w:r>
          </w:p>
        </w:tc>
        <w:tc>
          <w:tcPr>
            <w:tcW w:w="2891" w:type="dxa"/>
            <w:tcMar>
              <w:top w:w="55" w:type="dxa"/>
              <w:left w:w="110" w:type="dxa"/>
              <w:bottom w:w="55" w:type="dxa"/>
              <w:right w:w="110" w:type="dxa"/>
            </w:tcMar>
            <w:vAlign w:val="center"/>
          </w:tcPr>
          <w:p w14:paraId="48E49573" w14:textId="77777777">
            <w:pPr>
              <w:spacing w:line="240" w:lineRule="auto"/>
              <w:ind w:firstLine="340"/>
              <w:jc w:val="center"/>
            </w:pPr>
            <w:r>
              <w:rPr>
                <w:rFonts w:cs="Times New Roman"/>
                <w:color w:val="000000"/>
                <w:sz w:val="17"/>
              </w:rPr>
              <w:t>220kV</w:t>
            </w:r>
            <w:r>
              <w:rPr>
                <w:rFonts w:cs="Times New Roman"/>
                <w:color w:val="000000"/>
                <w:sz w:val="17"/>
              </w:rPr>
              <w:t>户外</w:t>
            </w:r>
            <w:r>
              <w:rPr>
                <w:rFonts w:cs="Times New Roman"/>
                <w:color w:val="000000"/>
                <w:sz w:val="17"/>
              </w:rPr>
              <w:t>AIS</w:t>
            </w:r>
            <w:r>
              <w:rPr>
                <w:rFonts w:cs="Times New Roman"/>
                <w:color w:val="000000"/>
                <w:sz w:val="17"/>
              </w:rPr>
              <w:t>典型间隔断面图</w:t>
            </w:r>
          </w:p>
        </w:tc>
        <w:tc>
          <w:tcPr>
            <w:tcW w:w="4365" w:type="dxa"/>
            <w:tcMar>
              <w:top w:w="55" w:type="dxa"/>
              <w:left w:w="110" w:type="dxa"/>
              <w:bottom w:w="55" w:type="dxa"/>
              <w:right w:w="110" w:type="dxa"/>
            </w:tcMar>
            <w:vAlign w:val="center"/>
          </w:tcPr>
          <w:p w14:paraId="044630ED" w14:textId="77777777">
            <w:pPr>
              <w:spacing w:line="240" w:lineRule="auto"/>
              <w:ind w:firstLine="340"/>
              <w:jc w:val="center"/>
            </w:pPr>
            <w:r>
              <w:rPr>
                <w:rFonts w:cs="Times New Roman"/>
                <w:color w:val="000000"/>
                <w:sz w:val="17"/>
              </w:rPr>
              <w:t>drawings/exports/</w:t>
            </w:r>
            <w:r>
              <w:rPr>
                <w:rFonts w:cs="Times New Roman"/>
                <w:color w:val="000000"/>
                <w:sz w:val="17"/>
              </w:rPr>
              <w:br/>
              <w:t>switchyard_section_a1.pdf</w:t>
            </w:r>
          </w:p>
        </w:tc>
      </w:tr>
      <w:tr w14:paraId="2180B064" w14:textId="77777777">
        <w:trPr>
          <w:cantSplit/>
          <w:jc w:val="center"/>
        </w:trPr>
        <w:tc>
          <w:tcPr>
            <w:tcW w:w="1530" w:type="dxa"/>
            <w:tcMar>
              <w:top w:w="55" w:type="dxa"/>
              <w:left w:w="110" w:type="dxa"/>
              <w:bottom w:w="55" w:type="dxa"/>
              <w:right w:w="110" w:type="dxa"/>
            </w:tcMar>
            <w:vAlign w:val="center"/>
          </w:tcPr>
          <w:p w14:paraId="2042A53E" w14:textId="77777777">
            <w:pPr>
              <w:spacing w:line="240" w:lineRule="auto"/>
              <w:ind w:firstLine="340"/>
              <w:jc w:val="left"/>
            </w:pPr>
            <w:r>
              <w:rPr>
                <w:rFonts w:cs="Times New Roman"/>
                <w:color w:val="000000"/>
                <w:sz w:val="17"/>
              </w:rPr>
              <w:t>SEC-220-L1-01</w:t>
            </w:r>
          </w:p>
        </w:tc>
        <w:tc>
          <w:tcPr>
            <w:tcW w:w="2891" w:type="dxa"/>
            <w:tcMar>
              <w:top w:w="55" w:type="dxa"/>
              <w:left w:w="110" w:type="dxa"/>
              <w:bottom w:w="55" w:type="dxa"/>
              <w:right w:w="110" w:type="dxa"/>
            </w:tcMar>
            <w:vAlign w:val="center"/>
          </w:tcPr>
          <w:p w14:paraId="37C9ED47" w14:textId="77777777">
            <w:pPr>
              <w:spacing w:line="240" w:lineRule="auto"/>
              <w:ind w:firstLine="340"/>
              <w:jc w:val="center"/>
            </w:pPr>
            <w:r>
              <w:rPr>
                <w:rFonts w:cs="Times New Roman"/>
                <w:color w:val="000000"/>
                <w:sz w:val="17"/>
              </w:rPr>
              <w:t>220kV I</w:t>
            </w:r>
            <w:r>
              <w:rPr>
                <w:rFonts w:cs="Times New Roman"/>
                <w:color w:val="000000"/>
                <w:sz w:val="17"/>
              </w:rPr>
              <w:t>段</w:t>
            </w:r>
            <w:r>
              <w:rPr>
                <w:rFonts w:cs="Times New Roman"/>
                <w:color w:val="000000"/>
                <w:sz w:val="17"/>
              </w:rPr>
              <w:t>L1</w:t>
            </w:r>
            <w:r>
              <w:rPr>
                <w:rFonts w:cs="Times New Roman"/>
                <w:color w:val="000000"/>
                <w:sz w:val="17"/>
              </w:rPr>
              <w:t>线路间隔断面详图</w:t>
            </w:r>
          </w:p>
        </w:tc>
        <w:tc>
          <w:tcPr>
            <w:tcW w:w="4365" w:type="dxa"/>
            <w:tcMar>
              <w:top w:w="55" w:type="dxa"/>
              <w:left w:w="110" w:type="dxa"/>
              <w:bottom w:w="55" w:type="dxa"/>
              <w:right w:w="110" w:type="dxa"/>
            </w:tcMar>
            <w:vAlign w:val="center"/>
          </w:tcPr>
          <w:p w14:paraId="58A087A5" w14:textId="77777777">
            <w:pPr>
              <w:spacing w:line="240" w:lineRule="auto"/>
              <w:ind w:firstLine="340"/>
              <w:jc w:val="center"/>
            </w:pPr>
            <w:r>
              <w:rPr>
                <w:rFonts w:cs="Times New Roman"/>
                <w:color w:val="000000"/>
                <w:sz w:val="17"/>
              </w:rPr>
              <w:t>drawings/exports/</w:t>
            </w:r>
            <w:r>
              <w:rPr>
                <w:rFonts w:cs="Times New Roman"/>
                <w:color w:val="000000"/>
                <w:sz w:val="17"/>
              </w:rPr>
              <w:br/>
              <w:t>switchyard_line_bay_detail_a1.pdf</w:t>
            </w:r>
          </w:p>
        </w:tc>
      </w:tr>
      <w:tr w14:paraId="4CDE1BB1" w14:textId="77777777">
        <w:trPr>
          <w:cantSplit/>
          <w:jc w:val="center"/>
        </w:trPr>
        <w:tc>
          <w:tcPr>
            <w:tcW w:w="1530" w:type="dxa"/>
            <w:tcMar>
              <w:top w:w="55" w:type="dxa"/>
              <w:left w:w="110" w:type="dxa"/>
              <w:bottom w:w="55" w:type="dxa"/>
              <w:right w:w="110" w:type="dxa"/>
            </w:tcMar>
            <w:vAlign w:val="center"/>
          </w:tcPr>
          <w:p w14:paraId="60FBB1EF" w14:textId="77777777">
            <w:pPr>
              <w:spacing w:line="240" w:lineRule="auto"/>
              <w:ind w:firstLine="340"/>
              <w:jc w:val="left"/>
            </w:pPr>
            <w:r>
              <w:rPr>
                <w:rFonts w:cs="Times New Roman"/>
                <w:color w:val="000000"/>
                <w:sz w:val="17"/>
              </w:rPr>
              <w:t>CALC-LT</w:t>
            </w:r>
          </w:p>
        </w:tc>
        <w:tc>
          <w:tcPr>
            <w:tcW w:w="2891" w:type="dxa"/>
            <w:tcMar>
              <w:top w:w="55" w:type="dxa"/>
              <w:left w:w="110" w:type="dxa"/>
              <w:bottom w:w="55" w:type="dxa"/>
              <w:right w:w="110" w:type="dxa"/>
            </w:tcMar>
            <w:vAlign w:val="center"/>
          </w:tcPr>
          <w:p w14:paraId="32E61436" w14:textId="77777777">
            <w:pPr>
              <w:spacing w:line="240" w:lineRule="auto"/>
              <w:ind w:firstLine="340"/>
              <w:jc w:val="center"/>
            </w:pPr>
            <w:r>
              <w:rPr>
                <w:rFonts w:cs="Times New Roman"/>
                <w:color w:val="000000"/>
                <w:sz w:val="17"/>
              </w:rPr>
              <w:t>负荷、变压器与持续电流结果</w:t>
            </w:r>
          </w:p>
        </w:tc>
        <w:tc>
          <w:tcPr>
            <w:tcW w:w="4365" w:type="dxa"/>
            <w:tcMar>
              <w:top w:w="55" w:type="dxa"/>
              <w:left w:w="110" w:type="dxa"/>
              <w:bottom w:w="55" w:type="dxa"/>
              <w:right w:w="110" w:type="dxa"/>
            </w:tcMar>
            <w:vAlign w:val="center"/>
          </w:tcPr>
          <w:p w14:paraId="3FA23528" w14:textId="77777777">
            <w:pPr>
              <w:spacing w:line="240" w:lineRule="auto"/>
              <w:ind w:firstLine="340"/>
              <w:jc w:val="center"/>
            </w:pPr>
            <w:r>
              <w:rPr>
                <w:rFonts w:cs="Times New Roman"/>
                <w:color w:val="000000"/>
                <w:sz w:val="17"/>
              </w:rPr>
              <w:t>calculations/results/</w:t>
            </w:r>
            <w:r>
              <w:rPr>
                <w:rFonts w:cs="Times New Roman"/>
                <w:color w:val="000000"/>
                <w:sz w:val="17"/>
              </w:rPr>
              <w:br/>
              <w:t>load_and_transformer_summary.md</w:t>
            </w:r>
          </w:p>
        </w:tc>
      </w:tr>
      <w:tr w14:paraId="4EB652B2" w14:textId="77777777">
        <w:trPr>
          <w:cantSplit/>
          <w:jc w:val="center"/>
        </w:trPr>
        <w:tc>
          <w:tcPr>
            <w:tcW w:w="1530" w:type="dxa"/>
            <w:tcMar>
              <w:top w:w="55" w:type="dxa"/>
              <w:left w:w="110" w:type="dxa"/>
              <w:bottom w:w="55" w:type="dxa"/>
              <w:right w:w="110" w:type="dxa"/>
            </w:tcMar>
            <w:vAlign w:val="center"/>
          </w:tcPr>
          <w:p w14:paraId="7FD93F2C" w14:textId="77777777">
            <w:pPr>
              <w:spacing w:line="240" w:lineRule="auto"/>
              <w:ind w:firstLine="340"/>
              <w:jc w:val="left"/>
            </w:pPr>
            <w:r>
              <w:rPr>
                <w:rFonts w:cs="Times New Roman"/>
                <w:color w:val="000000"/>
                <w:sz w:val="17"/>
              </w:rPr>
              <w:t>CALC-SC</w:t>
            </w:r>
          </w:p>
        </w:tc>
        <w:tc>
          <w:tcPr>
            <w:tcW w:w="2891" w:type="dxa"/>
            <w:tcMar>
              <w:top w:w="55" w:type="dxa"/>
              <w:left w:w="110" w:type="dxa"/>
              <w:bottom w:w="55" w:type="dxa"/>
              <w:right w:w="110" w:type="dxa"/>
            </w:tcMar>
            <w:vAlign w:val="center"/>
          </w:tcPr>
          <w:p w14:paraId="4C596E13" w14:textId="77777777">
            <w:pPr>
              <w:spacing w:line="240" w:lineRule="auto"/>
              <w:ind w:firstLine="340"/>
              <w:jc w:val="center"/>
            </w:pPr>
            <w:r>
              <w:rPr>
                <w:rFonts w:cs="Times New Roman"/>
                <w:color w:val="000000"/>
                <w:sz w:val="17"/>
              </w:rPr>
              <w:t>短路计算结果</w:t>
            </w:r>
          </w:p>
        </w:tc>
        <w:tc>
          <w:tcPr>
            <w:tcW w:w="4365" w:type="dxa"/>
            <w:tcMar>
              <w:top w:w="55" w:type="dxa"/>
              <w:left w:w="110" w:type="dxa"/>
              <w:bottom w:w="55" w:type="dxa"/>
              <w:right w:w="110" w:type="dxa"/>
            </w:tcMar>
            <w:vAlign w:val="center"/>
          </w:tcPr>
          <w:p w14:paraId="1DE0A8BE" w14:textId="77777777">
            <w:pPr>
              <w:spacing w:line="240" w:lineRule="auto"/>
              <w:ind w:firstLine="340"/>
              <w:jc w:val="center"/>
            </w:pPr>
            <w:r>
              <w:rPr>
                <w:rFonts w:cs="Times New Roman"/>
                <w:color w:val="000000"/>
                <w:sz w:val="17"/>
              </w:rPr>
              <w:t>calculations/results/short_circuit/</w:t>
            </w:r>
            <w:r>
              <w:rPr>
                <w:rFonts w:cs="Times New Roman"/>
                <w:color w:val="000000"/>
                <w:sz w:val="17"/>
              </w:rPr>
              <w:br/>
              <w:t>short_circuit_summary.md</w:t>
            </w:r>
          </w:p>
        </w:tc>
      </w:tr>
      <w:tr w14:paraId="7167B4FA" w14:textId="77777777">
        <w:trPr>
          <w:cantSplit/>
          <w:jc w:val="center"/>
        </w:trPr>
        <w:tc>
          <w:tcPr>
            <w:tcW w:w="1530" w:type="dxa"/>
            <w:tcMar>
              <w:top w:w="55" w:type="dxa"/>
              <w:left w:w="110" w:type="dxa"/>
              <w:bottom w:w="55" w:type="dxa"/>
              <w:right w:w="110" w:type="dxa"/>
            </w:tcMar>
            <w:vAlign w:val="center"/>
          </w:tcPr>
          <w:p w14:paraId="438F500E" w14:textId="77777777">
            <w:pPr>
              <w:spacing w:line="240" w:lineRule="auto"/>
              <w:ind w:firstLine="340"/>
              <w:jc w:val="left"/>
            </w:pPr>
            <w:r>
              <w:rPr>
                <w:rFonts w:cs="Times New Roman"/>
                <w:color w:val="000000"/>
                <w:sz w:val="17"/>
              </w:rPr>
              <w:t>CALC-EQ</w:t>
            </w:r>
          </w:p>
        </w:tc>
        <w:tc>
          <w:tcPr>
            <w:tcW w:w="2891" w:type="dxa"/>
            <w:tcMar>
              <w:top w:w="55" w:type="dxa"/>
              <w:left w:w="110" w:type="dxa"/>
              <w:bottom w:w="55" w:type="dxa"/>
              <w:right w:w="110" w:type="dxa"/>
            </w:tcMar>
            <w:vAlign w:val="center"/>
          </w:tcPr>
          <w:p w14:paraId="6BFEF74F" w14:textId="77777777">
            <w:pPr>
              <w:spacing w:line="240" w:lineRule="auto"/>
              <w:ind w:firstLine="340"/>
              <w:jc w:val="center"/>
            </w:pPr>
            <w:r>
              <w:rPr>
                <w:rFonts w:cs="Times New Roman"/>
                <w:color w:val="000000"/>
                <w:sz w:val="17"/>
              </w:rPr>
              <w:t>设备额定值预筛</w:t>
            </w:r>
          </w:p>
        </w:tc>
        <w:tc>
          <w:tcPr>
            <w:tcW w:w="4365" w:type="dxa"/>
            <w:tcMar>
              <w:top w:w="55" w:type="dxa"/>
              <w:left w:w="110" w:type="dxa"/>
              <w:bottom w:w="55" w:type="dxa"/>
              <w:right w:w="110" w:type="dxa"/>
            </w:tcMar>
            <w:vAlign w:val="center"/>
          </w:tcPr>
          <w:p w14:paraId="2F6283D1" w14:textId="77777777">
            <w:pPr>
              <w:spacing w:line="240" w:lineRule="auto"/>
              <w:ind w:firstLine="340"/>
              <w:jc w:val="center"/>
            </w:pPr>
            <w:r>
              <w:rPr>
                <w:rFonts w:cs="Times New Roman"/>
                <w:color w:val="000000"/>
                <w:sz w:val="17"/>
              </w:rPr>
              <w:t>calculations/results/equipment_selection/</w:t>
            </w:r>
            <w:r>
              <w:rPr>
                <w:rFonts w:cs="Times New Roman"/>
                <w:color w:val="000000"/>
                <w:sz w:val="17"/>
              </w:rPr>
              <w:br/>
              <w:t>equipment_selection_summary.md</w:t>
            </w:r>
          </w:p>
        </w:tc>
      </w:tr>
    </w:tbl>
    <w:p w14:paraId="3296C2AC" w14:textId="77777777">
      <w:pPr>
        <w:pStyle w:val="1"/>
        <w:spacing w:before="391" w:after="195"/>
      </w:pPr>
      <w:bookmarkStart w:id="30" w:name="_Toc235307206"/>
      <w:r>
        <w:t>参考文献</w:t>
      </w:r>
      <w:bookmarkEnd w:id="30"/>
    </w:p>
    <w:p w14:paraId="5CB71108" w14:textId="77777777">
      <w:pPr>
        <w:keepLines/>
        <w:spacing w:line="300" w:lineRule="auto"/>
        <w:ind w:left="420" w:firstLine="400"/>
      </w:pPr>
      <w:r>
        <w:rPr>
          <w:rFonts w:cs="Times New Roman"/>
          <w:color w:val="000000"/>
          <w:sz w:val="20"/>
        </w:rPr>
        <w:t xml:space="preserve">[1] </w:t>
      </w:r>
      <w:r>
        <w:rPr>
          <w:rFonts w:cs="Times New Roman"/>
          <w:color w:val="000000"/>
          <w:sz w:val="20"/>
        </w:rPr>
        <w:t>苗世洪等</w:t>
      </w:r>
      <w:r>
        <w:rPr>
          <w:rFonts w:cs="Times New Roman"/>
          <w:color w:val="000000"/>
          <w:sz w:val="20"/>
        </w:rPr>
        <w:t xml:space="preserve">. </w:t>
      </w:r>
      <w:r>
        <w:rPr>
          <w:rFonts w:cs="Times New Roman"/>
          <w:color w:val="000000"/>
          <w:sz w:val="20"/>
        </w:rPr>
        <w:t>发电厂电气部分（第五版）</w:t>
      </w:r>
      <w:r>
        <w:rPr>
          <w:rFonts w:cs="Times New Roman"/>
          <w:color w:val="000000"/>
          <w:sz w:val="20"/>
        </w:rPr>
        <w:t xml:space="preserve">[M]. </w:t>
      </w:r>
      <w:r>
        <w:rPr>
          <w:rFonts w:cs="Times New Roman"/>
          <w:color w:val="000000"/>
          <w:sz w:val="20"/>
        </w:rPr>
        <w:t>北京</w:t>
      </w:r>
      <w:r>
        <w:rPr>
          <w:rFonts w:cs="Times New Roman"/>
          <w:color w:val="000000"/>
          <w:sz w:val="20"/>
        </w:rPr>
        <w:t xml:space="preserve">: </w:t>
      </w:r>
      <w:r>
        <w:rPr>
          <w:rFonts w:cs="Times New Roman"/>
          <w:color w:val="000000"/>
          <w:sz w:val="20"/>
        </w:rPr>
        <w:t>中国电力出版社</w:t>
      </w:r>
      <w:r>
        <w:rPr>
          <w:rFonts w:cs="Times New Roman"/>
          <w:color w:val="000000"/>
          <w:sz w:val="20"/>
        </w:rPr>
        <w:t>, 2015.</w:t>
      </w:r>
    </w:p>
    <w:p w14:paraId="761543DC" w14:textId="77777777">
      <w:pPr>
        <w:keepLines/>
        <w:spacing w:line="300" w:lineRule="auto"/>
        <w:ind w:left="420" w:firstLine="400"/>
      </w:pPr>
      <w:r>
        <w:rPr>
          <w:rFonts w:cs="Times New Roman"/>
          <w:color w:val="000000"/>
          <w:sz w:val="20"/>
        </w:rPr>
        <w:t xml:space="preserve">[2] </w:t>
      </w:r>
      <w:r>
        <w:rPr>
          <w:rFonts w:cs="Times New Roman"/>
          <w:color w:val="000000"/>
          <w:sz w:val="20"/>
        </w:rPr>
        <w:t>西北电力设计院</w:t>
      </w:r>
      <w:r>
        <w:rPr>
          <w:rFonts w:cs="Times New Roman"/>
          <w:color w:val="000000"/>
          <w:sz w:val="20"/>
        </w:rPr>
        <w:t xml:space="preserve">. </w:t>
      </w:r>
      <w:r>
        <w:rPr>
          <w:rFonts w:cs="Times New Roman"/>
          <w:color w:val="000000"/>
          <w:sz w:val="20"/>
        </w:rPr>
        <w:t>电力工程电气设计手册</w:t>
      </w:r>
      <w:r>
        <w:rPr>
          <w:rFonts w:cs="Times New Roman"/>
          <w:color w:val="000000"/>
          <w:sz w:val="20"/>
        </w:rPr>
        <w:t xml:space="preserve">: </w:t>
      </w:r>
      <w:r>
        <w:rPr>
          <w:rFonts w:cs="Times New Roman"/>
          <w:color w:val="000000"/>
          <w:sz w:val="20"/>
        </w:rPr>
        <w:t>电气一次部分</w:t>
      </w:r>
      <w:r>
        <w:rPr>
          <w:rFonts w:cs="Times New Roman"/>
          <w:color w:val="000000"/>
          <w:sz w:val="20"/>
        </w:rPr>
        <w:t xml:space="preserve">[M]. </w:t>
      </w:r>
      <w:r>
        <w:rPr>
          <w:rFonts w:cs="Times New Roman"/>
          <w:color w:val="000000"/>
          <w:sz w:val="20"/>
        </w:rPr>
        <w:t>北京</w:t>
      </w:r>
      <w:r>
        <w:rPr>
          <w:rFonts w:cs="Times New Roman"/>
          <w:color w:val="000000"/>
          <w:sz w:val="20"/>
        </w:rPr>
        <w:t xml:space="preserve">: </w:t>
      </w:r>
      <w:r>
        <w:rPr>
          <w:rFonts w:cs="Times New Roman"/>
          <w:color w:val="000000"/>
          <w:sz w:val="20"/>
        </w:rPr>
        <w:t>中国电力出版社</w:t>
      </w:r>
      <w:r>
        <w:rPr>
          <w:rFonts w:cs="Times New Roman"/>
          <w:color w:val="000000"/>
          <w:sz w:val="20"/>
        </w:rPr>
        <w:t>.</w:t>
      </w:r>
    </w:p>
    <w:p w14:paraId="28D9349A" w14:textId="77777777">
      <w:pPr>
        <w:keepLines/>
        <w:spacing w:line="300" w:lineRule="auto"/>
        <w:ind w:left="420" w:firstLine="400"/>
      </w:pPr>
      <w:r>
        <w:rPr>
          <w:rFonts w:cs="Times New Roman"/>
          <w:color w:val="000000"/>
          <w:sz w:val="20"/>
        </w:rPr>
        <w:t xml:space="preserve">[3] GB/T 15544.1-2023 </w:t>
      </w:r>
      <w:r>
        <w:rPr>
          <w:rFonts w:cs="Times New Roman"/>
          <w:color w:val="000000"/>
          <w:sz w:val="20"/>
        </w:rPr>
        <w:t>三相交流系统短路电流计算</w:t>
      </w:r>
      <w:r>
        <w:rPr>
          <w:rFonts w:cs="Times New Roman"/>
          <w:color w:val="000000"/>
          <w:sz w:val="20"/>
        </w:rPr>
        <w:t xml:space="preserve"> </w:t>
      </w:r>
      <w:r>
        <w:rPr>
          <w:rFonts w:cs="Times New Roman"/>
          <w:color w:val="000000"/>
          <w:sz w:val="20"/>
        </w:rPr>
        <w:t>第</w:t>
      </w:r>
      <w:r>
        <w:rPr>
          <w:rFonts w:cs="Times New Roman"/>
          <w:color w:val="000000"/>
          <w:sz w:val="20"/>
        </w:rPr>
        <w:t>1</w:t>
      </w:r>
      <w:r>
        <w:rPr>
          <w:rFonts w:cs="Times New Roman"/>
          <w:color w:val="000000"/>
          <w:sz w:val="20"/>
        </w:rPr>
        <w:t>部分</w:t>
      </w:r>
      <w:r>
        <w:rPr>
          <w:rFonts w:cs="Times New Roman"/>
          <w:color w:val="000000"/>
          <w:sz w:val="20"/>
        </w:rPr>
        <w:t xml:space="preserve">: </w:t>
      </w:r>
      <w:r>
        <w:rPr>
          <w:rFonts w:cs="Times New Roman"/>
          <w:color w:val="000000"/>
          <w:sz w:val="20"/>
        </w:rPr>
        <w:t>电流计算</w:t>
      </w:r>
      <w:r>
        <w:rPr>
          <w:rFonts w:cs="Times New Roman"/>
          <w:color w:val="000000"/>
          <w:sz w:val="20"/>
        </w:rPr>
        <w:t>.</w:t>
      </w:r>
    </w:p>
    <w:p w14:paraId="2FC3BE28" w14:textId="77777777">
      <w:pPr>
        <w:keepLines/>
        <w:spacing w:line="300" w:lineRule="auto"/>
        <w:ind w:left="420" w:firstLine="400"/>
      </w:pPr>
      <w:r>
        <w:rPr>
          <w:rFonts w:cs="Times New Roman"/>
          <w:color w:val="000000"/>
          <w:sz w:val="20"/>
        </w:rPr>
        <w:t xml:space="preserve">[4] DL/T 5222-2021 </w:t>
      </w:r>
      <w:r>
        <w:rPr>
          <w:rFonts w:cs="Times New Roman"/>
          <w:color w:val="000000"/>
          <w:sz w:val="20"/>
        </w:rPr>
        <w:t>导体和电器选择设计规程</w:t>
      </w:r>
      <w:r>
        <w:rPr>
          <w:rFonts w:cs="Times New Roman"/>
          <w:color w:val="000000"/>
          <w:sz w:val="20"/>
        </w:rPr>
        <w:t>.</w:t>
      </w:r>
    </w:p>
    <w:p w14:paraId="0362BF94" w14:textId="77777777">
      <w:pPr>
        <w:keepLines/>
        <w:spacing w:line="300" w:lineRule="auto"/>
        <w:ind w:left="420" w:firstLine="400"/>
      </w:pPr>
      <w:r>
        <w:rPr>
          <w:rFonts w:cs="Times New Roman"/>
          <w:color w:val="000000"/>
          <w:sz w:val="20"/>
        </w:rPr>
        <w:t xml:space="preserve">[5] DL/T 5352-2018 </w:t>
      </w:r>
      <w:r>
        <w:rPr>
          <w:rFonts w:cs="Times New Roman"/>
          <w:color w:val="000000"/>
          <w:sz w:val="20"/>
        </w:rPr>
        <w:t>高压配电装置设计规范</w:t>
      </w:r>
      <w:r>
        <w:rPr>
          <w:rFonts w:cs="Times New Roman"/>
          <w:color w:val="000000"/>
          <w:sz w:val="20"/>
        </w:rPr>
        <w:t>.</w:t>
      </w:r>
    </w:p>
    <w:p w14:paraId="7E5C4955" w14:textId="77777777">
      <w:pPr>
        <w:keepLines/>
        <w:spacing w:line="300" w:lineRule="auto"/>
        <w:ind w:left="420" w:firstLine="400"/>
      </w:pPr>
      <w:r>
        <w:rPr>
          <w:rFonts w:cs="Times New Roman"/>
          <w:color w:val="000000"/>
          <w:sz w:val="20"/>
        </w:rPr>
        <w:t>[6] GB 50060-2008 3~110kV</w:t>
      </w:r>
      <w:r>
        <w:rPr>
          <w:rFonts w:cs="Times New Roman"/>
          <w:color w:val="000000"/>
          <w:sz w:val="20"/>
        </w:rPr>
        <w:t>高压配电装置设计规范</w:t>
      </w:r>
      <w:r>
        <w:rPr>
          <w:rFonts w:cs="Times New Roman"/>
          <w:color w:val="000000"/>
          <w:sz w:val="20"/>
        </w:rPr>
        <w:t>.</w:t>
      </w:r>
    </w:p>
    <w:p w14:paraId="35764767" w14:textId="77777777">
      <w:pPr>
        <w:keepLines/>
        <w:spacing w:line="300" w:lineRule="auto"/>
        <w:ind w:left="420" w:firstLine="400"/>
      </w:pPr>
      <w:r>
        <w:rPr>
          <w:rFonts w:cs="Times New Roman"/>
          <w:color w:val="000000"/>
          <w:sz w:val="20"/>
        </w:rPr>
        <w:t>[7] GB/T 3906-2020 3.6kV~40.5kV</w:t>
      </w:r>
      <w:r>
        <w:rPr>
          <w:rFonts w:cs="Times New Roman"/>
          <w:color w:val="000000"/>
          <w:sz w:val="20"/>
        </w:rPr>
        <w:t>交流金属封闭开关设备和控制设备</w:t>
      </w:r>
      <w:r>
        <w:rPr>
          <w:rFonts w:cs="Times New Roman"/>
          <w:color w:val="000000"/>
          <w:sz w:val="20"/>
        </w:rPr>
        <w:t>.</w:t>
      </w:r>
    </w:p>
    <w:p w14:paraId="159E0845" w14:textId="77777777">
      <w:pPr>
        <w:keepLines/>
        <w:spacing w:line="300" w:lineRule="auto"/>
        <w:ind w:left="420" w:firstLine="400"/>
      </w:pPr>
      <w:r>
        <w:rPr>
          <w:rFonts w:cs="Times New Roman"/>
          <w:color w:val="000000"/>
          <w:sz w:val="20"/>
        </w:rPr>
        <w:t xml:space="preserve">[8] GB/T 1984-2024 </w:t>
      </w:r>
      <w:r>
        <w:rPr>
          <w:rFonts w:cs="Times New Roman"/>
          <w:color w:val="000000"/>
          <w:sz w:val="20"/>
        </w:rPr>
        <w:t>高压交流断路器</w:t>
      </w:r>
      <w:r>
        <w:rPr>
          <w:rFonts w:cs="Times New Roman"/>
          <w:color w:val="000000"/>
          <w:sz w:val="20"/>
        </w:rPr>
        <w:t>.</w:t>
      </w:r>
    </w:p>
    <w:p w14:paraId="6AB00E57" w14:textId="77777777">
      <w:pPr>
        <w:keepLines/>
        <w:spacing w:line="300" w:lineRule="auto"/>
        <w:ind w:left="420" w:firstLine="400"/>
      </w:pPr>
      <w:r>
        <w:rPr>
          <w:rFonts w:cs="Times New Roman"/>
          <w:color w:val="000000"/>
          <w:sz w:val="20"/>
        </w:rPr>
        <w:t xml:space="preserve">[9] GB/T 1985-2023 </w:t>
      </w:r>
      <w:r>
        <w:rPr>
          <w:rFonts w:cs="Times New Roman"/>
          <w:color w:val="000000"/>
          <w:sz w:val="20"/>
        </w:rPr>
        <w:t>高压交流隔离开关和接地开关</w:t>
      </w:r>
      <w:r>
        <w:rPr>
          <w:rFonts w:cs="Times New Roman"/>
          <w:color w:val="000000"/>
          <w:sz w:val="20"/>
        </w:rPr>
        <w:t>.</w:t>
      </w:r>
    </w:p>
    <w:p w14:paraId="7F23002F" w14:textId="77777777">
      <w:pPr>
        <w:keepLines/>
        <w:spacing w:line="300" w:lineRule="auto"/>
        <w:ind w:left="420" w:firstLine="400"/>
      </w:pPr>
      <w:r>
        <w:rPr>
          <w:rFonts w:cs="Times New Roman"/>
          <w:color w:val="000000"/>
          <w:sz w:val="20"/>
        </w:rPr>
        <w:t xml:space="preserve">[10] GB/T 20840.1-2010 </w:t>
      </w:r>
      <w:r>
        <w:rPr>
          <w:rFonts w:cs="Times New Roman"/>
          <w:color w:val="000000"/>
          <w:sz w:val="20"/>
        </w:rPr>
        <w:t>互感器</w:t>
      </w:r>
      <w:r>
        <w:rPr>
          <w:rFonts w:cs="Times New Roman"/>
          <w:color w:val="000000"/>
          <w:sz w:val="20"/>
        </w:rPr>
        <w:t xml:space="preserve"> </w:t>
      </w:r>
      <w:r>
        <w:rPr>
          <w:rFonts w:cs="Times New Roman"/>
          <w:color w:val="000000"/>
          <w:sz w:val="20"/>
        </w:rPr>
        <w:t>第</w:t>
      </w:r>
      <w:r>
        <w:rPr>
          <w:rFonts w:cs="Times New Roman"/>
          <w:color w:val="000000"/>
          <w:sz w:val="20"/>
        </w:rPr>
        <w:t>1</w:t>
      </w:r>
      <w:r>
        <w:rPr>
          <w:rFonts w:cs="Times New Roman"/>
          <w:color w:val="000000"/>
          <w:sz w:val="20"/>
        </w:rPr>
        <w:t>部分</w:t>
      </w:r>
      <w:r>
        <w:rPr>
          <w:rFonts w:cs="Times New Roman"/>
          <w:color w:val="000000"/>
          <w:sz w:val="20"/>
        </w:rPr>
        <w:t xml:space="preserve">: </w:t>
      </w:r>
      <w:r>
        <w:rPr>
          <w:rFonts w:cs="Times New Roman"/>
          <w:color w:val="000000"/>
          <w:sz w:val="20"/>
        </w:rPr>
        <w:t>通用技术要求</w:t>
      </w:r>
      <w:r>
        <w:rPr>
          <w:rFonts w:cs="Times New Roman"/>
          <w:color w:val="000000"/>
          <w:sz w:val="20"/>
        </w:rPr>
        <w:t>.</w:t>
      </w:r>
    </w:p>
    <w:p w14:paraId="7CCB1071" w14:textId="77777777">
      <w:pPr>
        <w:keepLines/>
        <w:spacing w:line="300" w:lineRule="auto"/>
        <w:ind w:left="420" w:firstLine="400"/>
      </w:pPr>
      <w:r>
        <w:rPr>
          <w:rFonts w:cs="Times New Roman"/>
          <w:color w:val="000000"/>
          <w:sz w:val="20"/>
        </w:rPr>
        <w:t xml:space="preserve">[11] GB/T 50064-2014 </w:t>
      </w:r>
      <w:r>
        <w:rPr>
          <w:rFonts w:cs="Times New Roman"/>
          <w:color w:val="000000"/>
          <w:sz w:val="20"/>
        </w:rPr>
        <w:t>交流电气装置的过电压保护和绝缘配合设计规范</w:t>
      </w:r>
      <w:r>
        <w:rPr>
          <w:rFonts w:cs="Times New Roman"/>
          <w:color w:val="000000"/>
          <w:sz w:val="20"/>
        </w:rPr>
        <w:t>.</w:t>
      </w:r>
    </w:p>
    <w:p w14:paraId="1542CB8B" w14:textId="77777777">
      <w:pPr>
        <w:keepLines/>
        <w:spacing w:line="300" w:lineRule="auto"/>
        <w:ind w:left="420" w:firstLine="400"/>
      </w:pPr>
      <w:r>
        <w:rPr>
          <w:rFonts w:cs="Times New Roman"/>
          <w:color w:val="000000"/>
          <w:sz w:val="20"/>
        </w:rPr>
        <w:t xml:space="preserve">[12] GB/T 50065-2011 </w:t>
      </w:r>
      <w:r>
        <w:rPr>
          <w:rFonts w:cs="Times New Roman"/>
          <w:color w:val="000000"/>
          <w:sz w:val="20"/>
        </w:rPr>
        <w:t>交流电气装置的接地设计规范</w:t>
      </w:r>
      <w:r>
        <w:rPr>
          <w:rFonts w:cs="Times New Roman"/>
          <w:color w:val="000000"/>
          <w:sz w:val="20"/>
        </w:rPr>
        <w:t>.</w:t>
      </w:r>
    </w:p>
    <w:sectPr>
      <w:headerReference w:type="default" r:id="rId23"/>
      <w:footerReference w:type="default" r:id="rId24"/>
      <w:pgSz w:w="11906" w:h="16838" w:code="9"/>
      <w:pgMar w:top="1701" w:right="1417" w:bottom="1417" w:left="1701" w:header="850" w:footer="850" w:gutter="0"/>
      <w:pgNumType w:start="1"/>
      <w:cols w:space="425"/>
      <w:docGrid w:type="linesAndChars" w:linePitch="3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DCC1F" w14:textId="77777777">
      <w:pPr>
        <w:spacing w:line="240" w:lineRule="auto"/>
        <w:ind w:firstLine="480"/>
      </w:pPr>
      <w:r>
        <w:separator/>
      </w:r>
    </w:p>
  </w:endnote>
  <w:endnote w:type="continuationSeparator" w:id="0">
    <w:p w14:paraId="7AEC5A08" w14:textId="7777777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AE3E" w14:textId="7777777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B1A6" w14:textId="77777777">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B91DE" w14:textId="77777777">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91FC" w14:textId="77777777">
    <w:pPr>
      <w:ind w:firstLine="360"/>
      <w:jc w:val="center"/>
    </w:pPr>
    <w:r>
      <w:rPr>
        <w:rFonts w:cs="Times New Roman"/>
        <w:color w:val="000000"/>
        <w:sz w:val="18"/>
      </w:rPr>
      <w:fldChar w:fldCharType="begin"/>
    </w:r>
    <w:r>
      <w:rPr>
        <w:rFonts w:cs="Times New Roman"/>
        <w:color w:val="000000"/>
        <w:sz w:val="18"/>
      </w:rPr>
      <w:instrText xml:space="preserve"> PAGE </w:instrText>
    </w:r>
    <w:r>
      <w:rPr>
        <w:rFonts w:cs="Times New Roman"/>
        <w:color w:val="000000"/>
        <w:sz w:val="18"/>
      </w:rPr>
      <w:fldChar w:fldCharType="separate"/>
    </w:r>
    <w:r>
      <w:rPr>
        <w:rFonts w:cs="Times New Roman"/>
        <w:noProof/>
        <w:color w:val="000000"/>
        <w:sz w:val="18"/>
      </w:rPr>
      <w:t>i</w:t>
    </w:r>
    <w:r>
      <w:rPr>
        <w:rFonts w:cs="Times New Roman"/>
        <w:color w:val="000000"/>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97A4" w14:textId="77777777">
    <w:pPr>
      <w:ind w:firstLine="360"/>
      <w:jc w:val="center"/>
    </w:pPr>
    <w:r>
      <w:rPr>
        <w:rFonts w:cs="Times New Roman"/>
        <w:color w:val="000000"/>
        <w:sz w:val="18"/>
      </w:rPr>
      <w:fldChar w:fldCharType="begin"/>
    </w:r>
    <w:r>
      <w:rPr>
        <w:rFonts w:cs="Times New Roman"/>
        <w:color w:val="000000"/>
        <w:sz w:val="18"/>
      </w:rPr>
      <w:instrText xml:space="preserve"> PAGE </w:instrText>
    </w:r>
    <w:r>
      <w:rPr>
        <w:rFonts w:cs="Times New Roman"/>
        <w:color w:val="000000"/>
        <w:sz w:val="18"/>
      </w:rPr>
      <w:fldChar w:fldCharType="separate"/>
    </w:r>
    <w:r>
      <w:rPr>
        <w:rFonts w:cs="Times New Roman"/>
        <w:noProof/>
        <w:color w:val="000000"/>
        <w:sz w:val="18"/>
      </w:rPr>
      <w:t>1</w:t>
    </w:r>
    <w:r>
      <w:rPr>
        <w:rFonts w:cs="Times New Roman"/>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0539F" w14:textId="77777777">
      <w:pPr>
        <w:spacing w:line="240" w:lineRule="auto"/>
        <w:ind w:firstLine="480"/>
      </w:pPr>
      <w:r>
        <w:separator/>
      </w:r>
    </w:p>
  </w:footnote>
  <w:footnote w:type="continuationSeparator" w:id="0">
    <w:p w14:paraId="1B16863E" w14:textId="7777777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0EA9" w14:textId="77777777">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D07D" w14:textId="77777777">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0A41" w14:textId="77777777">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28D9" w14:textId="77777777">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FC98" w14:textId="77777777">
    <w:pPr>
      <w:pBdr>
        <w:bottom w:val="single" w:sz="6" w:space="1" w:color="000000"/>
      </w:pBdr>
      <w:ind w:firstLine="360"/>
      <w:jc w:val="center"/>
    </w:pPr>
    <w:r>
      <w:rPr>
        <w:rFonts w:cs="Times New Roman"/>
        <w:color w:val="000000"/>
        <w:sz w:val="18"/>
      </w:rPr>
      <w:t>220kV</w:t>
    </w:r>
    <w:r>
      <w:rPr>
        <w:rFonts w:cs="Times New Roman"/>
        <w:color w:val="000000"/>
        <w:sz w:val="18"/>
      </w:rPr>
      <w:t>新能源汇集变电所课程设计</w:t>
    </w:r>
    <w:r>
      <w:rPr>
        <w:rFonts w:cs="Times New Roman"/>
        <w:color w:val="000000"/>
        <w:sz w:val="18"/>
      </w:rPr>
      <w:t>—</w:t>
    </w:r>
    <w:r>
      <w:rPr>
        <w:rFonts w:cs="Times New Roman"/>
        <w:color w:val="000000"/>
        <w:sz w:val="18"/>
      </w:rPr>
      <w:t>技术设计说明书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DE0018"/>
    <w:multiLevelType w:val="singleLevel"/>
    <w:tmpl w:val="B10C0018"/>
    <w:lvl w:ilvl="0">
      <w:start w:val="1"/>
      <w:numFmt w:val="bullet"/>
      <w:lvlText w:val=""/>
      <w:lvlJc w:val="left"/>
      <w:pPr>
        <w:tabs>
          <w:tab w:val="num" w:pos="420"/>
        </w:tabs>
        <w:ind w:left="720" w:hanging="300"/>
      </w:pPr>
      <w:rPr>
        <w:rFonts w:ascii="Symbol" w:hAnsi="Symbol" w:hint="default"/>
      </w:rPr>
    </w:lvl>
  </w:abstractNum>
  <w:abstractNum w:abstractNumId="1" w15:restartNumberingAfterBreak="0">
    <w:nsid w:val="C0DE0019"/>
    <w:multiLevelType w:val="singleLevel"/>
    <w:tmpl w:val="B10C0019"/>
    <w:lvl w:ilvl="0">
      <w:start w:val="1"/>
      <w:numFmt w:val="decimal"/>
      <w:lvlText w:val="%1."/>
      <w:lvlJc w:val="left"/>
      <w:pPr>
        <w:tabs>
          <w:tab w:val="num" w:pos="420"/>
        </w:tabs>
        <w:ind w:left="720" w:hanging="300"/>
      </w:pPr>
    </w:lvl>
  </w:abstractNum>
  <w:abstractNum w:abstractNumId="2" w15:restartNumberingAfterBreak="0">
    <w:nsid w:val="000B6696"/>
    <w:multiLevelType w:val="hybridMultilevel"/>
    <w:tmpl w:val="BEB00DC2"/>
    <w:lvl w:ilvl="0" w:tplc="4D18137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CF0B4E"/>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E33205"/>
    <w:multiLevelType w:val="hybridMultilevel"/>
    <w:tmpl w:val="6C92BB0E"/>
    <w:lvl w:ilvl="0" w:tplc="BD5AB60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9D95D12"/>
    <w:multiLevelType w:val="hybridMultilevel"/>
    <w:tmpl w:val="827EA0CC"/>
    <w:lvl w:ilvl="0" w:tplc="7FAA3D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BE28FD"/>
    <w:multiLevelType w:val="hybridMultilevel"/>
    <w:tmpl w:val="7CF2C476"/>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E9578BF"/>
    <w:multiLevelType w:val="hybridMultilevel"/>
    <w:tmpl w:val="78D852CA"/>
    <w:lvl w:ilvl="0" w:tplc="BF7A6208">
      <w:start w:val="1"/>
      <w:numFmt w:val="decimal"/>
      <w:lvlText w:val="(%1)"/>
      <w:lvlJc w:val="left"/>
      <w:pPr>
        <w:ind w:left="420" w:hanging="420"/>
      </w:pPr>
      <w:rPr>
        <w:rFonts w:hint="eastAsia"/>
      </w:rPr>
    </w:lvl>
    <w:lvl w:ilvl="1" w:tplc="32D0BF76">
      <w:start w:val="1"/>
      <w:numFmt w:val="decimal"/>
      <w:lvlText w:val="%2）"/>
      <w:lvlJc w:val="left"/>
      <w:pPr>
        <w:ind w:left="780" w:hanging="360"/>
      </w:pPr>
      <w:rPr>
        <w:rFonts w:hint="default"/>
      </w:rPr>
    </w:lvl>
    <w:lvl w:ilvl="2" w:tplc="904085D2">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4B13D1"/>
    <w:multiLevelType w:val="hybridMultilevel"/>
    <w:tmpl w:val="AC2EE11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2BCD1E9A"/>
    <w:multiLevelType w:val="hybridMultilevel"/>
    <w:tmpl w:val="2E9EC92C"/>
    <w:lvl w:ilvl="0" w:tplc="FC807BC2">
      <w:start w:val="1"/>
      <w:numFmt w:val="decimal"/>
      <w:lvlText w:val="(%1)"/>
      <w:lvlJc w:val="left"/>
      <w:pPr>
        <w:ind w:left="420" w:hanging="420"/>
      </w:pPr>
      <w:rPr>
        <w:rFonts w:hint="eastAsia"/>
      </w:rPr>
    </w:lvl>
    <w:lvl w:ilvl="1" w:tplc="21148598">
      <w:start w:val="3"/>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0724304"/>
    <w:multiLevelType w:val="hybridMultilevel"/>
    <w:tmpl w:val="414EA330"/>
    <w:lvl w:ilvl="0" w:tplc="B04C003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D024A7"/>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D715125"/>
    <w:multiLevelType w:val="hybridMultilevel"/>
    <w:tmpl w:val="408A57B8"/>
    <w:lvl w:ilvl="0" w:tplc="EDE615F8">
      <w:start w:val="4"/>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F682CD4"/>
    <w:multiLevelType w:val="hybridMultilevel"/>
    <w:tmpl w:val="EB0840BE"/>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1010473"/>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E250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DC37740"/>
    <w:multiLevelType w:val="hybridMultilevel"/>
    <w:tmpl w:val="6888BD9E"/>
    <w:lvl w:ilvl="0" w:tplc="4182ADB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8805CE9"/>
    <w:multiLevelType w:val="hybridMultilevel"/>
    <w:tmpl w:val="AC2EE11A"/>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02E2132"/>
    <w:multiLevelType w:val="hybridMultilevel"/>
    <w:tmpl w:val="9EE4199A"/>
    <w:lvl w:ilvl="0" w:tplc="49000470">
      <w:start w:val="3"/>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66C60ACE"/>
    <w:multiLevelType w:val="hybridMultilevel"/>
    <w:tmpl w:val="8512A3DA"/>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7BE2E3B"/>
    <w:multiLevelType w:val="hybridMultilevel"/>
    <w:tmpl w:val="DE8E8322"/>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C722FFD"/>
    <w:multiLevelType w:val="hybridMultilevel"/>
    <w:tmpl w:val="7FD20224"/>
    <w:lvl w:ilvl="0" w:tplc="BF7A620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D8A1864"/>
    <w:multiLevelType w:val="singleLevel"/>
    <w:tmpl w:val="6D8A1864"/>
    <w:lvl w:ilvl="0">
      <w:start w:val="3"/>
      <w:numFmt w:val="decimal"/>
      <w:suff w:val="nothing"/>
      <w:lvlText w:val="（%1）"/>
      <w:lvlJc w:val="left"/>
    </w:lvl>
  </w:abstractNum>
  <w:abstractNum w:abstractNumId="23" w15:restartNumberingAfterBreak="0">
    <w:nsid w:val="70360627"/>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4152D34"/>
    <w:multiLevelType w:val="hybridMultilevel"/>
    <w:tmpl w:val="4F409CE2"/>
    <w:lvl w:ilvl="0" w:tplc="7B40AD70">
      <w:start w:val="1"/>
      <w:numFmt w:val="japaneseCounting"/>
      <w:lvlText w:val="%1、"/>
      <w:lvlJc w:val="left"/>
      <w:pPr>
        <w:ind w:left="720" w:hanging="48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5" w15:restartNumberingAfterBreak="0">
    <w:nsid w:val="78651F00"/>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8335164">
    <w:abstractNumId w:val="25"/>
  </w:num>
  <w:num w:numId="2" w16cid:durableId="1609704524">
    <w:abstractNumId w:val="13"/>
  </w:num>
  <w:num w:numId="3" w16cid:durableId="175971074">
    <w:abstractNumId w:val="6"/>
  </w:num>
  <w:num w:numId="4" w16cid:durableId="2080787538">
    <w:abstractNumId w:val="19"/>
  </w:num>
  <w:num w:numId="5" w16cid:durableId="618491791">
    <w:abstractNumId w:val="20"/>
  </w:num>
  <w:num w:numId="6" w16cid:durableId="1763260933">
    <w:abstractNumId w:val="7"/>
  </w:num>
  <w:num w:numId="7" w16cid:durableId="878542633">
    <w:abstractNumId w:val="9"/>
  </w:num>
  <w:num w:numId="8" w16cid:durableId="753479300">
    <w:abstractNumId w:val="10"/>
  </w:num>
  <w:num w:numId="9" w16cid:durableId="152727052">
    <w:abstractNumId w:val="4"/>
  </w:num>
  <w:num w:numId="10" w16cid:durableId="1346983912">
    <w:abstractNumId w:val="5"/>
  </w:num>
  <w:num w:numId="11" w16cid:durableId="1339775365">
    <w:abstractNumId w:val="2"/>
  </w:num>
  <w:num w:numId="12" w16cid:durableId="258687207">
    <w:abstractNumId w:val="16"/>
  </w:num>
  <w:num w:numId="13" w16cid:durableId="2044285288">
    <w:abstractNumId w:val="21"/>
  </w:num>
  <w:num w:numId="14" w16cid:durableId="1234270085">
    <w:abstractNumId w:val="18"/>
  </w:num>
  <w:num w:numId="15" w16cid:durableId="656299220">
    <w:abstractNumId w:val="12"/>
  </w:num>
  <w:num w:numId="16" w16cid:durableId="284385164">
    <w:abstractNumId w:val="24"/>
  </w:num>
  <w:num w:numId="17" w16cid:durableId="1833250117">
    <w:abstractNumId w:val="3"/>
  </w:num>
  <w:num w:numId="18" w16cid:durableId="690379892">
    <w:abstractNumId w:val="23"/>
  </w:num>
  <w:num w:numId="19" w16cid:durableId="1638990289">
    <w:abstractNumId w:val="14"/>
  </w:num>
  <w:num w:numId="20" w16cid:durableId="867985161">
    <w:abstractNumId w:val="11"/>
  </w:num>
  <w:num w:numId="21" w16cid:durableId="1164052337">
    <w:abstractNumId w:val="17"/>
  </w:num>
  <w:num w:numId="22" w16cid:durableId="1342585160">
    <w:abstractNumId w:val="15"/>
  </w:num>
  <w:num w:numId="23" w16cid:durableId="2064719000">
    <w:abstractNumId w:val="8"/>
  </w:num>
  <w:num w:numId="24" w16cid:durableId="1278290072">
    <w:abstractNumId w:val="22"/>
  </w:num>
  <w:num w:numId="25" w16cid:durableId="879174353">
    <w:abstractNumId w:val="0"/>
  </w:num>
  <w:num w:numId="26" w16cid:durableId="359278356">
    <w:abstractNumId w:val="1"/>
    <w:lvlOverride w:ilvl="0">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20"/>
  <w:drawingGridVerticalSpacing w:val="391"/>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617"/>
    <w:rsid w:val="000007ED"/>
    <w:rsid w:val="00005AF8"/>
    <w:rsid w:val="00007CE3"/>
    <w:rsid w:val="00010DDA"/>
    <w:rsid w:val="00011203"/>
    <w:rsid w:val="00011C79"/>
    <w:rsid w:val="00012589"/>
    <w:rsid w:val="000128E1"/>
    <w:rsid w:val="000136C5"/>
    <w:rsid w:val="00016CB5"/>
    <w:rsid w:val="00016FC3"/>
    <w:rsid w:val="00017420"/>
    <w:rsid w:val="00017A93"/>
    <w:rsid w:val="00020F43"/>
    <w:rsid w:val="00021008"/>
    <w:rsid w:val="00023F69"/>
    <w:rsid w:val="0002539C"/>
    <w:rsid w:val="00026CAE"/>
    <w:rsid w:val="00026F4A"/>
    <w:rsid w:val="00027698"/>
    <w:rsid w:val="000305BB"/>
    <w:rsid w:val="000324B0"/>
    <w:rsid w:val="00034DAE"/>
    <w:rsid w:val="00036F7C"/>
    <w:rsid w:val="00041616"/>
    <w:rsid w:val="000425D8"/>
    <w:rsid w:val="000429D2"/>
    <w:rsid w:val="00045A7C"/>
    <w:rsid w:val="000529E2"/>
    <w:rsid w:val="00055332"/>
    <w:rsid w:val="00056618"/>
    <w:rsid w:val="0005739C"/>
    <w:rsid w:val="00057BE1"/>
    <w:rsid w:val="0006088E"/>
    <w:rsid w:val="0006097E"/>
    <w:rsid w:val="000656ED"/>
    <w:rsid w:val="00065ED5"/>
    <w:rsid w:val="00071FA6"/>
    <w:rsid w:val="00071FE6"/>
    <w:rsid w:val="00073029"/>
    <w:rsid w:val="00075CA9"/>
    <w:rsid w:val="00080B9E"/>
    <w:rsid w:val="0008419E"/>
    <w:rsid w:val="000876F8"/>
    <w:rsid w:val="00087A27"/>
    <w:rsid w:val="00090D9B"/>
    <w:rsid w:val="00091AE8"/>
    <w:rsid w:val="000921F4"/>
    <w:rsid w:val="0009271B"/>
    <w:rsid w:val="00095924"/>
    <w:rsid w:val="00095C3F"/>
    <w:rsid w:val="00096656"/>
    <w:rsid w:val="00096C07"/>
    <w:rsid w:val="00096EC7"/>
    <w:rsid w:val="00097C60"/>
    <w:rsid w:val="000A28FA"/>
    <w:rsid w:val="000A2958"/>
    <w:rsid w:val="000A30EA"/>
    <w:rsid w:val="000A32F6"/>
    <w:rsid w:val="000A5070"/>
    <w:rsid w:val="000A579B"/>
    <w:rsid w:val="000A5E89"/>
    <w:rsid w:val="000A6E99"/>
    <w:rsid w:val="000A72AA"/>
    <w:rsid w:val="000B2147"/>
    <w:rsid w:val="000B321C"/>
    <w:rsid w:val="000B49DF"/>
    <w:rsid w:val="000B6789"/>
    <w:rsid w:val="000B6DF2"/>
    <w:rsid w:val="000B798A"/>
    <w:rsid w:val="000C05EC"/>
    <w:rsid w:val="000C2137"/>
    <w:rsid w:val="000C4612"/>
    <w:rsid w:val="000C4CBE"/>
    <w:rsid w:val="000C5264"/>
    <w:rsid w:val="000C58AC"/>
    <w:rsid w:val="000D0A84"/>
    <w:rsid w:val="000D0FE5"/>
    <w:rsid w:val="000D1CE3"/>
    <w:rsid w:val="000D20D0"/>
    <w:rsid w:val="000D2687"/>
    <w:rsid w:val="000D3AF6"/>
    <w:rsid w:val="000D7FED"/>
    <w:rsid w:val="000E1726"/>
    <w:rsid w:val="000E42E7"/>
    <w:rsid w:val="000E53E6"/>
    <w:rsid w:val="000E6680"/>
    <w:rsid w:val="000E6931"/>
    <w:rsid w:val="000E72F3"/>
    <w:rsid w:val="000E7610"/>
    <w:rsid w:val="000E7FB1"/>
    <w:rsid w:val="000F01B9"/>
    <w:rsid w:val="000F0C16"/>
    <w:rsid w:val="000F1FE3"/>
    <w:rsid w:val="000F2327"/>
    <w:rsid w:val="000F3B32"/>
    <w:rsid w:val="000F5337"/>
    <w:rsid w:val="000F568D"/>
    <w:rsid w:val="000F599D"/>
    <w:rsid w:val="000F5EE3"/>
    <w:rsid w:val="000F683C"/>
    <w:rsid w:val="000F6BEA"/>
    <w:rsid w:val="00100C60"/>
    <w:rsid w:val="00102479"/>
    <w:rsid w:val="00102C13"/>
    <w:rsid w:val="00102CEE"/>
    <w:rsid w:val="00104CF3"/>
    <w:rsid w:val="001057A8"/>
    <w:rsid w:val="00106593"/>
    <w:rsid w:val="00106B3D"/>
    <w:rsid w:val="00107139"/>
    <w:rsid w:val="00107F31"/>
    <w:rsid w:val="001107EF"/>
    <w:rsid w:val="0011211B"/>
    <w:rsid w:val="001131DB"/>
    <w:rsid w:val="00113DAE"/>
    <w:rsid w:val="00114EF7"/>
    <w:rsid w:val="001152D7"/>
    <w:rsid w:val="00117C2D"/>
    <w:rsid w:val="00120FD4"/>
    <w:rsid w:val="00122A81"/>
    <w:rsid w:val="0012498E"/>
    <w:rsid w:val="00127B41"/>
    <w:rsid w:val="001300AD"/>
    <w:rsid w:val="00130111"/>
    <w:rsid w:val="001310CC"/>
    <w:rsid w:val="00132669"/>
    <w:rsid w:val="00134610"/>
    <w:rsid w:val="00136E11"/>
    <w:rsid w:val="00137883"/>
    <w:rsid w:val="00137941"/>
    <w:rsid w:val="00137B26"/>
    <w:rsid w:val="00140B54"/>
    <w:rsid w:val="00142917"/>
    <w:rsid w:val="00143846"/>
    <w:rsid w:val="00145825"/>
    <w:rsid w:val="00146C42"/>
    <w:rsid w:val="00152CCA"/>
    <w:rsid w:val="00152F55"/>
    <w:rsid w:val="0015311E"/>
    <w:rsid w:val="00153C26"/>
    <w:rsid w:val="0015434A"/>
    <w:rsid w:val="00155DDD"/>
    <w:rsid w:val="00156052"/>
    <w:rsid w:val="00160C87"/>
    <w:rsid w:val="00161FA0"/>
    <w:rsid w:val="00164D37"/>
    <w:rsid w:val="0016578D"/>
    <w:rsid w:val="00165A74"/>
    <w:rsid w:val="0016725A"/>
    <w:rsid w:val="001718CB"/>
    <w:rsid w:val="0017360A"/>
    <w:rsid w:val="00175935"/>
    <w:rsid w:val="00175E9E"/>
    <w:rsid w:val="00176490"/>
    <w:rsid w:val="001770BB"/>
    <w:rsid w:val="00177508"/>
    <w:rsid w:val="00180BF5"/>
    <w:rsid w:val="00180F43"/>
    <w:rsid w:val="0018289F"/>
    <w:rsid w:val="001842C4"/>
    <w:rsid w:val="00186D9C"/>
    <w:rsid w:val="00186EA8"/>
    <w:rsid w:val="00187FBB"/>
    <w:rsid w:val="001911D3"/>
    <w:rsid w:val="00191469"/>
    <w:rsid w:val="001936E5"/>
    <w:rsid w:val="00195819"/>
    <w:rsid w:val="001960EA"/>
    <w:rsid w:val="00196822"/>
    <w:rsid w:val="001976AC"/>
    <w:rsid w:val="00197CD6"/>
    <w:rsid w:val="001A068E"/>
    <w:rsid w:val="001A0977"/>
    <w:rsid w:val="001A1332"/>
    <w:rsid w:val="001A29D4"/>
    <w:rsid w:val="001A2CB2"/>
    <w:rsid w:val="001A69D7"/>
    <w:rsid w:val="001A7FA7"/>
    <w:rsid w:val="001B0769"/>
    <w:rsid w:val="001B1892"/>
    <w:rsid w:val="001B1D54"/>
    <w:rsid w:val="001B33E4"/>
    <w:rsid w:val="001B4FC7"/>
    <w:rsid w:val="001B6700"/>
    <w:rsid w:val="001B7330"/>
    <w:rsid w:val="001C0B31"/>
    <w:rsid w:val="001C0D45"/>
    <w:rsid w:val="001C1580"/>
    <w:rsid w:val="001C167A"/>
    <w:rsid w:val="001C3223"/>
    <w:rsid w:val="001C34EC"/>
    <w:rsid w:val="001C6406"/>
    <w:rsid w:val="001D233A"/>
    <w:rsid w:val="001D2BD3"/>
    <w:rsid w:val="001D33CA"/>
    <w:rsid w:val="001D36A0"/>
    <w:rsid w:val="001D3E98"/>
    <w:rsid w:val="001D6D19"/>
    <w:rsid w:val="001D746C"/>
    <w:rsid w:val="001E17EF"/>
    <w:rsid w:val="001E1CAA"/>
    <w:rsid w:val="001E3056"/>
    <w:rsid w:val="001E73FA"/>
    <w:rsid w:val="001E7F0C"/>
    <w:rsid w:val="001F07FA"/>
    <w:rsid w:val="001F1A5A"/>
    <w:rsid w:val="001F1D78"/>
    <w:rsid w:val="001F206A"/>
    <w:rsid w:val="001F2F03"/>
    <w:rsid w:val="001F3F2A"/>
    <w:rsid w:val="001F43EF"/>
    <w:rsid w:val="001F4D70"/>
    <w:rsid w:val="001F4EA1"/>
    <w:rsid w:val="001F5798"/>
    <w:rsid w:val="00201599"/>
    <w:rsid w:val="002041FA"/>
    <w:rsid w:val="00204345"/>
    <w:rsid w:val="002045A1"/>
    <w:rsid w:val="00205DAE"/>
    <w:rsid w:val="00206042"/>
    <w:rsid w:val="002069F5"/>
    <w:rsid w:val="002111B7"/>
    <w:rsid w:val="00211C08"/>
    <w:rsid w:val="00212FD7"/>
    <w:rsid w:val="002145B7"/>
    <w:rsid w:val="00216064"/>
    <w:rsid w:val="00220CFA"/>
    <w:rsid w:val="002216B0"/>
    <w:rsid w:val="002228C7"/>
    <w:rsid w:val="00223E86"/>
    <w:rsid w:val="0022635D"/>
    <w:rsid w:val="00227C84"/>
    <w:rsid w:val="00232E5D"/>
    <w:rsid w:val="002330C7"/>
    <w:rsid w:val="00233AF2"/>
    <w:rsid w:val="002342B6"/>
    <w:rsid w:val="0023582F"/>
    <w:rsid w:val="002363E0"/>
    <w:rsid w:val="00236574"/>
    <w:rsid w:val="002372F9"/>
    <w:rsid w:val="002374FF"/>
    <w:rsid w:val="002405D7"/>
    <w:rsid w:val="002409DD"/>
    <w:rsid w:val="00242689"/>
    <w:rsid w:val="0024281E"/>
    <w:rsid w:val="00242DF9"/>
    <w:rsid w:val="00251C16"/>
    <w:rsid w:val="00252F15"/>
    <w:rsid w:val="00257CF1"/>
    <w:rsid w:val="0026140C"/>
    <w:rsid w:val="00264754"/>
    <w:rsid w:val="00264B16"/>
    <w:rsid w:val="00266458"/>
    <w:rsid w:val="0026659F"/>
    <w:rsid w:val="00266A91"/>
    <w:rsid w:val="00271E14"/>
    <w:rsid w:val="002739F2"/>
    <w:rsid w:val="00273E79"/>
    <w:rsid w:val="00274B80"/>
    <w:rsid w:val="00275438"/>
    <w:rsid w:val="002756E9"/>
    <w:rsid w:val="0027637B"/>
    <w:rsid w:val="00276434"/>
    <w:rsid w:val="00277030"/>
    <w:rsid w:val="0028292B"/>
    <w:rsid w:val="0028463E"/>
    <w:rsid w:val="00284EC8"/>
    <w:rsid w:val="0028582A"/>
    <w:rsid w:val="0028599A"/>
    <w:rsid w:val="002900A6"/>
    <w:rsid w:val="00290A8C"/>
    <w:rsid w:val="002920E9"/>
    <w:rsid w:val="00292C9F"/>
    <w:rsid w:val="00292FE2"/>
    <w:rsid w:val="0029660B"/>
    <w:rsid w:val="00296926"/>
    <w:rsid w:val="002974D0"/>
    <w:rsid w:val="00297E0D"/>
    <w:rsid w:val="002A02AC"/>
    <w:rsid w:val="002A1183"/>
    <w:rsid w:val="002A1A29"/>
    <w:rsid w:val="002A2DE4"/>
    <w:rsid w:val="002A6781"/>
    <w:rsid w:val="002A6F0C"/>
    <w:rsid w:val="002B1333"/>
    <w:rsid w:val="002B14E1"/>
    <w:rsid w:val="002B1D59"/>
    <w:rsid w:val="002B20D8"/>
    <w:rsid w:val="002B22CA"/>
    <w:rsid w:val="002B3776"/>
    <w:rsid w:val="002B5BC3"/>
    <w:rsid w:val="002B62FF"/>
    <w:rsid w:val="002B667D"/>
    <w:rsid w:val="002B7A13"/>
    <w:rsid w:val="002C07D8"/>
    <w:rsid w:val="002C0895"/>
    <w:rsid w:val="002C2A35"/>
    <w:rsid w:val="002C5915"/>
    <w:rsid w:val="002C5FE2"/>
    <w:rsid w:val="002C6392"/>
    <w:rsid w:val="002C6771"/>
    <w:rsid w:val="002C7EF0"/>
    <w:rsid w:val="002D0ADE"/>
    <w:rsid w:val="002D2E8F"/>
    <w:rsid w:val="002D456B"/>
    <w:rsid w:val="002D474D"/>
    <w:rsid w:val="002D6125"/>
    <w:rsid w:val="002D6C39"/>
    <w:rsid w:val="002D7A4F"/>
    <w:rsid w:val="002E0DE3"/>
    <w:rsid w:val="002E3B34"/>
    <w:rsid w:val="002E4188"/>
    <w:rsid w:val="002E47C5"/>
    <w:rsid w:val="002E4F96"/>
    <w:rsid w:val="002E66F6"/>
    <w:rsid w:val="002E6838"/>
    <w:rsid w:val="002E6BC0"/>
    <w:rsid w:val="002E78B1"/>
    <w:rsid w:val="002E7F3F"/>
    <w:rsid w:val="002F06FB"/>
    <w:rsid w:val="002F24A7"/>
    <w:rsid w:val="002F33A5"/>
    <w:rsid w:val="002F3CBC"/>
    <w:rsid w:val="002F3F3C"/>
    <w:rsid w:val="002F4FAD"/>
    <w:rsid w:val="002F72D5"/>
    <w:rsid w:val="002F7B21"/>
    <w:rsid w:val="00300A36"/>
    <w:rsid w:val="00300B4D"/>
    <w:rsid w:val="00301139"/>
    <w:rsid w:val="00301405"/>
    <w:rsid w:val="00301E64"/>
    <w:rsid w:val="00301F37"/>
    <w:rsid w:val="00302591"/>
    <w:rsid w:val="003030CE"/>
    <w:rsid w:val="00305284"/>
    <w:rsid w:val="0030641F"/>
    <w:rsid w:val="003066D2"/>
    <w:rsid w:val="00306D16"/>
    <w:rsid w:val="0030733E"/>
    <w:rsid w:val="00311502"/>
    <w:rsid w:val="00311B9C"/>
    <w:rsid w:val="0031290F"/>
    <w:rsid w:val="00312F95"/>
    <w:rsid w:val="00315DC8"/>
    <w:rsid w:val="00316354"/>
    <w:rsid w:val="00316D66"/>
    <w:rsid w:val="00316FE1"/>
    <w:rsid w:val="003176D8"/>
    <w:rsid w:val="003212E1"/>
    <w:rsid w:val="00322BD3"/>
    <w:rsid w:val="00322D23"/>
    <w:rsid w:val="00326E6A"/>
    <w:rsid w:val="003305DA"/>
    <w:rsid w:val="00332E9D"/>
    <w:rsid w:val="00333072"/>
    <w:rsid w:val="003371EB"/>
    <w:rsid w:val="003421ED"/>
    <w:rsid w:val="00344089"/>
    <w:rsid w:val="003441AA"/>
    <w:rsid w:val="00344CC9"/>
    <w:rsid w:val="00346DB2"/>
    <w:rsid w:val="00346F8C"/>
    <w:rsid w:val="00347A8D"/>
    <w:rsid w:val="00350041"/>
    <w:rsid w:val="00350997"/>
    <w:rsid w:val="00350A78"/>
    <w:rsid w:val="0035167D"/>
    <w:rsid w:val="003519B2"/>
    <w:rsid w:val="00351A6F"/>
    <w:rsid w:val="00352D35"/>
    <w:rsid w:val="00353A98"/>
    <w:rsid w:val="00353BA7"/>
    <w:rsid w:val="00353F43"/>
    <w:rsid w:val="00356409"/>
    <w:rsid w:val="003566FC"/>
    <w:rsid w:val="00360C5A"/>
    <w:rsid w:val="00362C58"/>
    <w:rsid w:val="0036478C"/>
    <w:rsid w:val="0037255D"/>
    <w:rsid w:val="00374C73"/>
    <w:rsid w:val="003757F7"/>
    <w:rsid w:val="00377575"/>
    <w:rsid w:val="00381DBA"/>
    <w:rsid w:val="0038513B"/>
    <w:rsid w:val="00386086"/>
    <w:rsid w:val="003860B3"/>
    <w:rsid w:val="00386754"/>
    <w:rsid w:val="003873C6"/>
    <w:rsid w:val="0039031D"/>
    <w:rsid w:val="003906CB"/>
    <w:rsid w:val="00392A5D"/>
    <w:rsid w:val="003968E2"/>
    <w:rsid w:val="00397425"/>
    <w:rsid w:val="003979EA"/>
    <w:rsid w:val="003A1027"/>
    <w:rsid w:val="003A3593"/>
    <w:rsid w:val="003A435C"/>
    <w:rsid w:val="003A5AA3"/>
    <w:rsid w:val="003A5AC5"/>
    <w:rsid w:val="003A5DE9"/>
    <w:rsid w:val="003A6466"/>
    <w:rsid w:val="003A7FC6"/>
    <w:rsid w:val="003B0F3B"/>
    <w:rsid w:val="003B1840"/>
    <w:rsid w:val="003B229A"/>
    <w:rsid w:val="003B25AF"/>
    <w:rsid w:val="003B4352"/>
    <w:rsid w:val="003B5476"/>
    <w:rsid w:val="003B5B6E"/>
    <w:rsid w:val="003B6BAA"/>
    <w:rsid w:val="003B7C0E"/>
    <w:rsid w:val="003C127B"/>
    <w:rsid w:val="003C1985"/>
    <w:rsid w:val="003C200B"/>
    <w:rsid w:val="003C2F3A"/>
    <w:rsid w:val="003C681F"/>
    <w:rsid w:val="003C6D31"/>
    <w:rsid w:val="003D01C1"/>
    <w:rsid w:val="003D17DF"/>
    <w:rsid w:val="003D1BBF"/>
    <w:rsid w:val="003D1FD2"/>
    <w:rsid w:val="003D385F"/>
    <w:rsid w:val="003D387E"/>
    <w:rsid w:val="003D466A"/>
    <w:rsid w:val="003D6271"/>
    <w:rsid w:val="003E1063"/>
    <w:rsid w:val="003E2107"/>
    <w:rsid w:val="003E5C76"/>
    <w:rsid w:val="003E6E78"/>
    <w:rsid w:val="003F1529"/>
    <w:rsid w:val="003F3DB9"/>
    <w:rsid w:val="003F41C0"/>
    <w:rsid w:val="00401698"/>
    <w:rsid w:val="00401ED0"/>
    <w:rsid w:val="004029D8"/>
    <w:rsid w:val="00403BC5"/>
    <w:rsid w:val="00405015"/>
    <w:rsid w:val="00405A1E"/>
    <w:rsid w:val="00407181"/>
    <w:rsid w:val="0041299A"/>
    <w:rsid w:val="004130E6"/>
    <w:rsid w:val="00413D23"/>
    <w:rsid w:val="00413DE1"/>
    <w:rsid w:val="00414AD3"/>
    <w:rsid w:val="004159A3"/>
    <w:rsid w:val="004162BD"/>
    <w:rsid w:val="004169EF"/>
    <w:rsid w:val="00416D4F"/>
    <w:rsid w:val="0041751C"/>
    <w:rsid w:val="0042117C"/>
    <w:rsid w:val="004218E1"/>
    <w:rsid w:val="00422614"/>
    <w:rsid w:val="00422F5D"/>
    <w:rsid w:val="00423B10"/>
    <w:rsid w:val="00424BDF"/>
    <w:rsid w:val="00425FB2"/>
    <w:rsid w:val="00426015"/>
    <w:rsid w:val="004262A5"/>
    <w:rsid w:val="004276FB"/>
    <w:rsid w:val="00427DED"/>
    <w:rsid w:val="00427E75"/>
    <w:rsid w:val="004303CE"/>
    <w:rsid w:val="00430C40"/>
    <w:rsid w:val="0043223D"/>
    <w:rsid w:val="0043298B"/>
    <w:rsid w:val="0043612E"/>
    <w:rsid w:val="00436B60"/>
    <w:rsid w:val="00437978"/>
    <w:rsid w:val="00441973"/>
    <w:rsid w:val="004424F0"/>
    <w:rsid w:val="00442F03"/>
    <w:rsid w:val="00445491"/>
    <w:rsid w:val="0044576A"/>
    <w:rsid w:val="00447659"/>
    <w:rsid w:val="00447AFC"/>
    <w:rsid w:val="004506A8"/>
    <w:rsid w:val="00451842"/>
    <w:rsid w:val="00452CCC"/>
    <w:rsid w:val="004538E2"/>
    <w:rsid w:val="00453BCE"/>
    <w:rsid w:val="00455056"/>
    <w:rsid w:val="004561C8"/>
    <w:rsid w:val="004564A6"/>
    <w:rsid w:val="004573E9"/>
    <w:rsid w:val="00457812"/>
    <w:rsid w:val="00457D59"/>
    <w:rsid w:val="00457F35"/>
    <w:rsid w:val="0046093E"/>
    <w:rsid w:val="004612A2"/>
    <w:rsid w:val="00462654"/>
    <w:rsid w:val="00462EF2"/>
    <w:rsid w:val="004638CC"/>
    <w:rsid w:val="004652F4"/>
    <w:rsid w:val="00465A6F"/>
    <w:rsid w:val="004667F0"/>
    <w:rsid w:val="00466BB9"/>
    <w:rsid w:val="00470E2A"/>
    <w:rsid w:val="004721E3"/>
    <w:rsid w:val="00472246"/>
    <w:rsid w:val="004725C9"/>
    <w:rsid w:val="004739BF"/>
    <w:rsid w:val="00473C02"/>
    <w:rsid w:val="00474694"/>
    <w:rsid w:val="004749CC"/>
    <w:rsid w:val="00476685"/>
    <w:rsid w:val="00476A52"/>
    <w:rsid w:val="00476EDB"/>
    <w:rsid w:val="0048098C"/>
    <w:rsid w:val="004814CF"/>
    <w:rsid w:val="004817EF"/>
    <w:rsid w:val="00481A90"/>
    <w:rsid w:val="004824AD"/>
    <w:rsid w:val="00482AA4"/>
    <w:rsid w:val="00482D1C"/>
    <w:rsid w:val="0048387E"/>
    <w:rsid w:val="00485146"/>
    <w:rsid w:val="0048563D"/>
    <w:rsid w:val="0048565A"/>
    <w:rsid w:val="00486748"/>
    <w:rsid w:val="00486D8D"/>
    <w:rsid w:val="0048744F"/>
    <w:rsid w:val="00492A51"/>
    <w:rsid w:val="00493FD3"/>
    <w:rsid w:val="004944B4"/>
    <w:rsid w:val="00496774"/>
    <w:rsid w:val="004A06FD"/>
    <w:rsid w:val="004A21B9"/>
    <w:rsid w:val="004A2CE5"/>
    <w:rsid w:val="004A5A0F"/>
    <w:rsid w:val="004A6BE9"/>
    <w:rsid w:val="004B0F55"/>
    <w:rsid w:val="004B27FD"/>
    <w:rsid w:val="004B2FB9"/>
    <w:rsid w:val="004B3349"/>
    <w:rsid w:val="004B4123"/>
    <w:rsid w:val="004B4321"/>
    <w:rsid w:val="004B47D2"/>
    <w:rsid w:val="004B7C15"/>
    <w:rsid w:val="004C1BE9"/>
    <w:rsid w:val="004C248E"/>
    <w:rsid w:val="004C4219"/>
    <w:rsid w:val="004C4DDD"/>
    <w:rsid w:val="004C504E"/>
    <w:rsid w:val="004C5D47"/>
    <w:rsid w:val="004C7DD7"/>
    <w:rsid w:val="004D0327"/>
    <w:rsid w:val="004D0D0C"/>
    <w:rsid w:val="004D1556"/>
    <w:rsid w:val="004D2F82"/>
    <w:rsid w:val="004D3522"/>
    <w:rsid w:val="004D4081"/>
    <w:rsid w:val="004D4DEF"/>
    <w:rsid w:val="004D4E6F"/>
    <w:rsid w:val="004D5155"/>
    <w:rsid w:val="004D64CD"/>
    <w:rsid w:val="004D74E5"/>
    <w:rsid w:val="004D7B6D"/>
    <w:rsid w:val="004E1E9E"/>
    <w:rsid w:val="004E2B40"/>
    <w:rsid w:val="004E2C5A"/>
    <w:rsid w:val="004E3171"/>
    <w:rsid w:val="004E56AA"/>
    <w:rsid w:val="004E58D0"/>
    <w:rsid w:val="004E768D"/>
    <w:rsid w:val="004F0136"/>
    <w:rsid w:val="004F12F8"/>
    <w:rsid w:val="004F13AC"/>
    <w:rsid w:val="004F397A"/>
    <w:rsid w:val="004F4632"/>
    <w:rsid w:val="004F4F05"/>
    <w:rsid w:val="004F5484"/>
    <w:rsid w:val="00501202"/>
    <w:rsid w:val="005018D1"/>
    <w:rsid w:val="005039A3"/>
    <w:rsid w:val="00505DED"/>
    <w:rsid w:val="005062B7"/>
    <w:rsid w:val="005106E2"/>
    <w:rsid w:val="00511020"/>
    <w:rsid w:val="00511080"/>
    <w:rsid w:val="00514CA1"/>
    <w:rsid w:val="00515835"/>
    <w:rsid w:val="00515963"/>
    <w:rsid w:val="00515E3D"/>
    <w:rsid w:val="0051658E"/>
    <w:rsid w:val="005176A7"/>
    <w:rsid w:val="00517728"/>
    <w:rsid w:val="005209B1"/>
    <w:rsid w:val="00520C7C"/>
    <w:rsid w:val="00521E09"/>
    <w:rsid w:val="0052366C"/>
    <w:rsid w:val="00525169"/>
    <w:rsid w:val="00525584"/>
    <w:rsid w:val="00527BF5"/>
    <w:rsid w:val="00531B6D"/>
    <w:rsid w:val="00532506"/>
    <w:rsid w:val="005333D8"/>
    <w:rsid w:val="00534D4D"/>
    <w:rsid w:val="0053597D"/>
    <w:rsid w:val="00536A67"/>
    <w:rsid w:val="00543211"/>
    <w:rsid w:val="005434E4"/>
    <w:rsid w:val="00544528"/>
    <w:rsid w:val="0054476F"/>
    <w:rsid w:val="00544B2E"/>
    <w:rsid w:val="0054763A"/>
    <w:rsid w:val="00550B9F"/>
    <w:rsid w:val="00554DCE"/>
    <w:rsid w:val="00556274"/>
    <w:rsid w:val="005564B4"/>
    <w:rsid w:val="005579EC"/>
    <w:rsid w:val="00563A04"/>
    <w:rsid w:val="00564CD9"/>
    <w:rsid w:val="00565411"/>
    <w:rsid w:val="0056628E"/>
    <w:rsid w:val="00566B17"/>
    <w:rsid w:val="00567219"/>
    <w:rsid w:val="0056722A"/>
    <w:rsid w:val="00567BB9"/>
    <w:rsid w:val="0057058D"/>
    <w:rsid w:val="005725C2"/>
    <w:rsid w:val="0057414B"/>
    <w:rsid w:val="005750C6"/>
    <w:rsid w:val="00577FE8"/>
    <w:rsid w:val="00580765"/>
    <w:rsid w:val="00582CCD"/>
    <w:rsid w:val="00582F9B"/>
    <w:rsid w:val="005832DC"/>
    <w:rsid w:val="005845A7"/>
    <w:rsid w:val="005859D8"/>
    <w:rsid w:val="0059098A"/>
    <w:rsid w:val="00590F18"/>
    <w:rsid w:val="005910E0"/>
    <w:rsid w:val="00591241"/>
    <w:rsid w:val="00591500"/>
    <w:rsid w:val="00592085"/>
    <w:rsid w:val="0059228E"/>
    <w:rsid w:val="00593B18"/>
    <w:rsid w:val="00595242"/>
    <w:rsid w:val="00595C63"/>
    <w:rsid w:val="00597194"/>
    <w:rsid w:val="005A0858"/>
    <w:rsid w:val="005A1DDD"/>
    <w:rsid w:val="005A30EC"/>
    <w:rsid w:val="005A44A5"/>
    <w:rsid w:val="005A4B37"/>
    <w:rsid w:val="005A5802"/>
    <w:rsid w:val="005A64D1"/>
    <w:rsid w:val="005A6F22"/>
    <w:rsid w:val="005A7173"/>
    <w:rsid w:val="005B0A30"/>
    <w:rsid w:val="005B1198"/>
    <w:rsid w:val="005B12CE"/>
    <w:rsid w:val="005B33B5"/>
    <w:rsid w:val="005B44C6"/>
    <w:rsid w:val="005B47D7"/>
    <w:rsid w:val="005B4BB4"/>
    <w:rsid w:val="005B4CB5"/>
    <w:rsid w:val="005B50BE"/>
    <w:rsid w:val="005B5EB9"/>
    <w:rsid w:val="005B6ACC"/>
    <w:rsid w:val="005B7831"/>
    <w:rsid w:val="005C198A"/>
    <w:rsid w:val="005C258C"/>
    <w:rsid w:val="005C25C8"/>
    <w:rsid w:val="005C461B"/>
    <w:rsid w:val="005C5460"/>
    <w:rsid w:val="005C59F0"/>
    <w:rsid w:val="005C611B"/>
    <w:rsid w:val="005C6E0F"/>
    <w:rsid w:val="005D03B7"/>
    <w:rsid w:val="005D07F7"/>
    <w:rsid w:val="005D1A3A"/>
    <w:rsid w:val="005D3A9F"/>
    <w:rsid w:val="005D4A22"/>
    <w:rsid w:val="005D513F"/>
    <w:rsid w:val="005D7E08"/>
    <w:rsid w:val="005E4FD8"/>
    <w:rsid w:val="005E56BE"/>
    <w:rsid w:val="005E5C78"/>
    <w:rsid w:val="005E6C1B"/>
    <w:rsid w:val="005E7469"/>
    <w:rsid w:val="005E782D"/>
    <w:rsid w:val="005F1C4D"/>
    <w:rsid w:val="005F2F48"/>
    <w:rsid w:val="005F5587"/>
    <w:rsid w:val="005F6AD0"/>
    <w:rsid w:val="005F79F1"/>
    <w:rsid w:val="006012DD"/>
    <w:rsid w:val="0060426D"/>
    <w:rsid w:val="006044F6"/>
    <w:rsid w:val="00604556"/>
    <w:rsid w:val="00604B96"/>
    <w:rsid w:val="00606BDC"/>
    <w:rsid w:val="00607C64"/>
    <w:rsid w:val="00607D1F"/>
    <w:rsid w:val="00610A66"/>
    <w:rsid w:val="00613300"/>
    <w:rsid w:val="0061447F"/>
    <w:rsid w:val="00614B84"/>
    <w:rsid w:val="0062047E"/>
    <w:rsid w:val="00621401"/>
    <w:rsid w:val="00621569"/>
    <w:rsid w:val="00621F28"/>
    <w:rsid w:val="00622AEA"/>
    <w:rsid w:val="00623863"/>
    <w:rsid w:val="006239B6"/>
    <w:rsid w:val="0062560C"/>
    <w:rsid w:val="00626789"/>
    <w:rsid w:val="00626C77"/>
    <w:rsid w:val="0063267A"/>
    <w:rsid w:val="0063321B"/>
    <w:rsid w:val="006366E8"/>
    <w:rsid w:val="00636C06"/>
    <w:rsid w:val="006401BC"/>
    <w:rsid w:val="00640F5E"/>
    <w:rsid w:val="0064213B"/>
    <w:rsid w:val="006435E2"/>
    <w:rsid w:val="0064397A"/>
    <w:rsid w:val="0064419B"/>
    <w:rsid w:val="00645294"/>
    <w:rsid w:val="00646768"/>
    <w:rsid w:val="00647984"/>
    <w:rsid w:val="00650DBF"/>
    <w:rsid w:val="0065139E"/>
    <w:rsid w:val="006550A2"/>
    <w:rsid w:val="0065618D"/>
    <w:rsid w:val="006563AD"/>
    <w:rsid w:val="006632C2"/>
    <w:rsid w:val="006650DF"/>
    <w:rsid w:val="00670BC4"/>
    <w:rsid w:val="00672092"/>
    <w:rsid w:val="00672860"/>
    <w:rsid w:val="00675947"/>
    <w:rsid w:val="0068012A"/>
    <w:rsid w:val="0068088B"/>
    <w:rsid w:val="00682424"/>
    <w:rsid w:val="0068261F"/>
    <w:rsid w:val="00682EA1"/>
    <w:rsid w:val="00683AAD"/>
    <w:rsid w:val="006869B3"/>
    <w:rsid w:val="006873C7"/>
    <w:rsid w:val="00687B31"/>
    <w:rsid w:val="00691805"/>
    <w:rsid w:val="00691CAE"/>
    <w:rsid w:val="00692483"/>
    <w:rsid w:val="00692C72"/>
    <w:rsid w:val="006941BE"/>
    <w:rsid w:val="006944CC"/>
    <w:rsid w:val="0069591A"/>
    <w:rsid w:val="00696F10"/>
    <w:rsid w:val="006977F8"/>
    <w:rsid w:val="006A1071"/>
    <w:rsid w:val="006A1178"/>
    <w:rsid w:val="006A34B7"/>
    <w:rsid w:val="006A714B"/>
    <w:rsid w:val="006B0E0F"/>
    <w:rsid w:val="006B1BA1"/>
    <w:rsid w:val="006B23EF"/>
    <w:rsid w:val="006B41D8"/>
    <w:rsid w:val="006B471A"/>
    <w:rsid w:val="006B54A5"/>
    <w:rsid w:val="006B7A3D"/>
    <w:rsid w:val="006C18FE"/>
    <w:rsid w:val="006C1EF9"/>
    <w:rsid w:val="006C2804"/>
    <w:rsid w:val="006C3384"/>
    <w:rsid w:val="006C3CDD"/>
    <w:rsid w:val="006C47E3"/>
    <w:rsid w:val="006C52D9"/>
    <w:rsid w:val="006C607E"/>
    <w:rsid w:val="006C7B6A"/>
    <w:rsid w:val="006D11C0"/>
    <w:rsid w:val="006D17D3"/>
    <w:rsid w:val="006D48D6"/>
    <w:rsid w:val="006D689B"/>
    <w:rsid w:val="006D6E57"/>
    <w:rsid w:val="006D7C89"/>
    <w:rsid w:val="006E3238"/>
    <w:rsid w:val="006E4FD9"/>
    <w:rsid w:val="006E6282"/>
    <w:rsid w:val="006E6390"/>
    <w:rsid w:val="006E6A13"/>
    <w:rsid w:val="006F1812"/>
    <w:rsid w:val="006F48E6"/>
    <w:rsid w:val="006F5885"/>
    <w:rsid w:val="006F6191"/>
    <w:rsid w:val="007013B4"/>
    <w:rsid w:val="00703394"/>
    <w:rsid w:val="007036A3"/>
    <w:rsid w:val="00704064"/>
    <w:rsid w:val="007042CA"/>
    <w:rsid w:val="00704F25"/>
    <w:rsid w:val="00705FC5"/>
    <w:rsid w:val="00706C86"/>
    <w:rsid w:val="00707CB9"/>
    <w:rsid w:val="0071068B"/>
    <w:rsid w:val="00711B1E"/>
    <w:rsid w:val="0071207E"/>
    <w:rsid w:val="00712EC6"/>
    <w:rsid w:val="00714386"/>
    <w:rsid w:val="00716184"/>
    <w:rsid w:val="00716949"/>
    <w:rsid w:val="00716FCB"/>
    <w:rsid w:val="00721B41"/>
    <w:rsid w:val="00723BA3"/>
    <w:rsid w:val="007246FC"/>
    <w:rsid w:val="00725578"/>
    <w:rsid w:val="00730445"/>
    <w:rsid w:val="007313AE"/>
    <w:rsid w:val="007319AA"/>
    <w:rsid w:val="00731B74"/>
    <w:rsid w:val="00731CD5"/>
    <w:rsid w:val="00733D24"/>
    <w:rsid w:val="00737334"/>
    <w:rsid w:val="007419F9"/>
    <w:rsid w:val="007437BC"/>
    <w:rsid w:val="00744E90"/>
    <w:rsid w:val="0074542E"/>
    <w:rsid w:val="007461CA"/>
    <w:rsid w:val="00746E3F"/>
    <w:rsid w:val="00746FFF"/>
    <w:rsid w:val="00750116"/>
    <w:rsid w:val="00750737"/>
    <w:rsid w:val="00750C7C"/>
    <w:rsid w:val="0075217A"/>
    <w:rsid w:val="007536E2"/>
    <w:rsid w:val="00753A15"/>
    <w:rsid w:val="00753D7F"/>
    <w:rsid w:val="0075420B"/>
    <w:rsid w:val="0075528F"/>
    <w:rsid w:val="00760069"/>
    <w:rsid w:val="007605ED"/>
    <w:rsid w:val="00760704"/>
    <w:rsid w:val="007646ED"/>
    <w:rsid w:val="00764AD9"/>
    <w:rsid w:val="007722A2"/>
    <w:rsid w:val="00775AF6"/>
    <w:rsid w:val="00776ED7"/>
    <w:rsid w:val="00780347"/>
    <w:rsid w:val="00780F55"/>
    <w:rsid w:val="00783C15"/>
    <w:rsid w:val="0078599B"/>
    <w:rsid w:val="00785A92"/>
    <w:rsid w:val="00786A6A"/>
    <w:rsid w:val="00786DBB"/>
    <w:rsid w:val="00787CC3"/>
    <w:rsid w:val="00787CCE"/>
    <w:rsid w:val="007905E6"/>
    <w:rsid w:val="00790BB4"/>
    <w:rsid w:val="007914E1"/>
    <w:rsid w:val="0079198A"/>
    <w:rsid w:val="00791B01"/>
    <w:rsid w:val="00792D30"/>
    <w:rsid w:val="00797103"/>
    <w:rsid w:val="007A0661"/>
    <w:rsid w:val="007A2F1A"/>
    <w:rsid w:val="007A38FE"/>
    <w:rsid w:val="007A3F55"/>
    <w:rsid w:val="007A49AC"/>
    <w:rsid w:val="007A52A9"/>
    <w:rsid w:val="007A60F2"/>
    <w:rsid w:val="007B004D"/>
    <w:rsid w:val="007B2AB3"/>
    <w:rsid w:val="007B43B8"/>
    <w:rsid w:val="007B52BC"/>
    <w:rsid w:val="007C1249"/>
    <w:rsid w:val="007C182B"/>
    <w:rsid w:val="007C260F"/>
    <w:rsid w:val="007C2FB8"/>
    <w:rsid w:val="007C792F"/>
    <w:rsid w:val="007D3415"/>
    <w:rsid w:val="007D72DD"/>
    <w:rsid w:val="007E1816"/>
    <w:rsid w:val="007E1FEE"/>
    <w:rsid w:val="007E27DA"/>
    <w:rsid w:val="007E31D7"/>
    <w:rsid w:val="007E5374"/>
    <w:rsid w:val="007E68DA"/>
    <w:rsid w:val="007E79A1"/>
    <w:rsid w:val="007F1B5D"/>
    <w:rsid w:val="007F2987"/>
    <w:rsid w:val="007F3450"/>
    <w:rsid w:val="007F48A4"/>
    <w:rsid w:val="007F51D7"/>
    <w:rsid w:val="007F64A8"/>
    <w:rsid w:val="007F7731"/>
    <w:rsid w:val="007F7ED9"/>
    <w:rsid w:val="008000BB"/>
    <w:rsid w:val="00800F38"/>
    <w:rsid w:val="00802381"/>
    <w:rsid w:val="00804655"/>
    <w:rsid w:val="0080582B"/>
    <w:rsid w:val="00806526"/>
    <w:rsid w:val="008072E8"/>
    <w:rsid w:val="00810D64"/>
    <w:rsid w:val="00811565"/>
    <w:rsid w:val="00812DD1"/>
    <w:rsid w:val="00814168"/>
    <w:rsid w:val="00814D22"/>
    <w:rsid w:val="00814D29"/>
    <w:rsid w:val="00815BA7"/>
    <w:rsid w:val="008163A1"/>
    <w:rsid w:val="008170F2"/>
    <w:rsid w:val="008173A0"/>
    <w:rsid w:val="00817E66"/>
    <w:rsid w:val="00822A82"/>
    <w:rsid w:val="00822F67"/>
    <w:rsid w:val="0082338D"/>
    <w:rsid w:val="00824C58"/>
    <w:rsid w:val="00825410"/>
    <w:rsid w:val="00825445"/>
    <w:rsid w:val="00825D81"/>
    <w:rsid w:val="00826590"/>
    <w:rsid w:val="00826F2C"/>
    <w:rsid w:val="00827D6F"/>
    <w:rsid w:val="00830BD3"/>
    <w:rsid w:val="00831901"/>
    <w:rsid w:val="0083759B"/>
    <w:rsid w:val="008377AE"/>
    <w:rsid w:val="00837D6C"/>
    <w:rsid w:val="008405CD"/>
    <w:rsid w:val="008409EF"/>
    <w:rsid w:val="00842B92"/>
    <w:rsid w:val="00843207"/>
    <w:rsid w:val="00846630"/>
    <w:rsid w:val="008466CC"/>
    <w:rsid w:val="0084797A"/>
    <w:rsid w:val="00850380"/>
    <w:rsid w:val="00851683"/>
    <w:rsid w:val="008528C3"/>
    <w:rsid w:val="00854664"/>
    <w:rsid w:val="00854DE3"/>
    <w:rsid w:val="00854F37"/>
    <w:rsid w:val="00855309"/>
    <w:rsid w:val="00855DA9"/>
    <w:rsid w:val="00857347"/>
    <w:rsid w:val="00861DE5"/>
    <w:rsid w:val="00862940"/>
    <w:rsid w:val="008634F8"/>
    <w:rsid w:val="00863D16"/>
    <w:rsid w:val="00864690"/>
    <w:rsid w:val="00865C4E"/>
    <w:rsid w:val="00867754"/>
    <w:rsid w:val="008702A7"/>
    <w:rsid w:val="0087075A"/>
    <w:rsid w:val="00870767"/>
    <w:rsid w:val="00871FD7"/>
    <w:rsid w:val="00872831"/>
    <w:rsid w:val="00872BC2"/>
    <w:rsid w:val="0087417E"/>
    <w:rsid w:val="00874F69"/>
    <w:rsid w:val="00875081"/>
    <w:rsid w:val="008756E2"/>
    <w:rsid w:val="00875FCF"/>
    <w:rsid w:val="00876C92"/>
    <w:rsid w:val="00877E2D"/>
    <w:rsid w:val="008821E0"/>
    <w:rsid w:val="00882756"/>
    <w:rsid w:val="00884E74"/>
    <w:rsid w:val="00886DB0"/>
    <w:rsid w:val="00886E41"/>
    <w:rsid w:val="008903E6"/>
    <w:rsid w:val="00890B52"/>
    <w:rsid w:val="008929F5"/>
    <w:rsid w:val="008933FC"/>
    <w:rsid w:val="00893BC8"/>
    <w:rsid w:val="0089512C"/>
    <w:rsid w:val="00895FE1"/>
    <w:rsid w:val="008A05D5"/>
    <w:rsid w:val="008A28BD"/>
    <w:rsid w:val="008A29CC"/>
    <w:rsid w:val="008A3D04"/>
    <w:rsid w:val="008A4DD3"/>
    <w:rsid w:val="008A6011"/>
    <w:rsid w:val="008A637E"/>
    <w:rsid w:val="008A7D29"/>
    <w:rsid w:val="008B0A52"/>
    <w:rsid w:val="008B113F"/>
    <w:rsid w:val="008B2D51"/>
    <w:rsid w:val="008B3636"/>
    <w:rsid w:val="008B3F71"/>
    <w:rsid w:val="008C2840"/>
    <w:rsid w:val="008C36FF"/>
    <w:rsid w:val="008C3CD7"/>
    <w:rsid w:val="008C4930"/>
    <w:rsid w:val="008C57D8"/>
    <w:rsid w:val="008C7A00"/>
    <w:rsid w:val="008D27A8"/>
    <w:rsid w:val="008D4AD5"/>
    <w:rsid w:val="008D7535"/>
    <w:rsid w:val="008D75BD"/>
    <w:rsid w:val="008E07A1"/>
    <w:rsid w:val="008E16F8"/>
    <w:rsid w:val="008E177E"/>
    <w:rsid w:val="008E4F64"/>
    <w:rsid w:val="008E5012"/>
    <w:rsid w:val="008E5A59"/>
    <w:rsid w:val="008E62F5"/>
    <w:rsid w:val="008F162F"/>
    <w:rsid w:val="008F18CC"/>
    <w:rsid w:val="008F44D7"/>
    <w:rsid w:val="008F626C"/>
    <w:rsid w:val="008F7DB8"/>
    <w:rsid w:val="00901D01"/>
    <w:rsid w:val="00904538"/>
    <w:rsid w:val="009047A6"/>
    <w:rsid w:val="00904B79"/>
    <w:rsid w:val="00906E76"/>
    <w:rsid w:val="00912671"/>
    <w:rsid w:val="00913E85"/>
    <w:rsid w:val="009145ED"/>
    <w:rsid w:val="0091545D"/>
    <w:rsid w:val="00915768"/>
    <w:rsid w:val="00915FFB"/>
    <w:rsid w:val="009166EB"/>
    <w:rsid w:val="00917D63"/>
    <w:rsid w:val="00917E18"/>
    <w:rsid w:val="00920C15"/>
    <w:rsid w:val="009214B9"/>
    <w:rsid w:val="00921EA0"/>
    <w:rsid w:val="00922BD3"/>
    <w:rsid w:val="00922C0F"/>
    <w:rsid w:val="00924A89"/>
    <w:rsid w:val="00925252"/>
    <w:rsid w:val="00925C34"/>
    <w:rsid w:val="009268C2"/>
    <w:rsid w:val="00927CEB"/>
    <w:rsid w:val="009305F9"/>
    <w:rsid w:val="0093104C"/>
    <w:rsid w:val="0093187F"/>
    <w:rsid w:val="009327F6"/>
    <w:rsid w:val="00933A11"/>
    <w:rsid w:val="00934806"/>
    <w:rsid w:val="009349F8"/>
    <w:rsid w:val="009357F1"/>
    <w:rsid w:val="00937044"/>
    <w:rsid w:val="00937BC1"/>
    <w:rsid w:val="00940DE0"/>
    <w:rsid w:val="00941588"/>
    <w:rsid w:val="009420CC"/>
    <w:rsid w:val="00942B94"/>
    <w:rsid w:val="0094410F"/>
    <w:rsid w:val="0094589A"/>
    <w:rsid w:val="00945E2D"/>
    <w:rsid w:val="0094632F"/>
    <w:rsid w:val="00947545"/>
    <w:rsid w:val="00947921"/>
    <w:rsid w:val="00947D89"/>
    <w:rsid w:val="00950775"/>
    <w:rsid w:val="009528DF"/>
    <w:rsid w:val="00954E7B"/>
    <w:rsid w:val="00955FF0"/>
    <w:rsid w:val="00957076"/>
    <w:rsid w:val="009603C3"/>
    <w:rsid w:val="009617C1"/>
    <w:rsid w:val="0096215F"/>
    <w:rsid w:val="00962C34"/>
    <w:rsid w:val="0096332E"/>
    <w:rsid w:val="0096339B"/>
    <w:rsid w:val="009655C8"/>
    <w:rsid w:val="0096647E"/>
    <w:rsid w:val="00966E4A"/>
    <w:rsid w:val="00967DC3"/>
    <w:rsid w:val="009714A0"/>
    <w:rsid w:val="00972311"/>
    <w:rsid w:val="00976A1A"/>
    <w:rsid w:val="00976F38"/>
    <w:rsid w:val="00977E9E"/>
    <w:rsid w:val="00980777"/>
    <w:rsid w:val="00981CA8"/>
    <w:rsid w:val="009836A9"/>
    <w:rsid w:val="00983881"/>
    <w:rsid w:val="00984097"/>
    <w:rsid w:val="00986F9C"/>
    <w:rsid w:val="0099057C"/>
    <w:rsid w:val="0099252C"/>
    <w:rsid w:val="0099347E"/>
    <w:rsid w:val="00993811"/>
    <w:rsid w:val="009938A1"/>
    <w:rsid w:val="00993E04"/>
    <w:rsid w:val="00993F7F"/>
    <w:rsid w:val="00994FC7"/>
    <w:rsid w:val="0099675D"/>
    <w:rsid w:val="009A1257"/>
    <w:rsid w:val="009A1CD0"/>
    <w:rsid w:val="009A25EB"/>
    <w:rsid w:val="009A4041"/>
    <w:rsid w:val="009A4B27"/>
    <w:rsid w:val="009A5A9C"/>
    <w:rsid w:val="009A683C"/>
    <w:rsid w:val="009A6A47"/>
    <w:rsid w:val="009A7E21"/>
    <w:rsid w:val="009B1BE1"/>
    <w:rsid w:val="009B24CB"/>
    <w:rsid w:val="009B32D9"/>
    <w:rsid w:val="009B3574"/>
    <w:rsid w:val="009B361F"/>
    <w:rsid w:val="009B444C"/>
    <w:rsid w:val="009B48FD"/>
    <w:rsid w:val="009B4FF4"/>
    <w:rsid w:val="009B5D8C"/>
    <w:rsid w:val="009B6688"/>
    <w:rsid w:val="009B68A2"/>
    <w:rsid w:val="009C0B20"/>
    <w:rsid w:val="009C1D4A"/>
    <w:rsid w:val="009C1E34"/>
    <w:rsid w:val="009C2660"/>
    <w:rsid w:val="009C43A2"/>
    <w:rsid w:val="009C7A9E"/>
    <w:rsid w:val="009D010B"/>
    <w:rsid w:val="009D06DE"/>
    <w:rsid w:val="009D17F6"/>
    <w:rsid w:val="009D2541"/>
    <w:rsid w:val="009D3C0E"/>
    <w:rsid w:val="009D5881"/>
    <w:rsid w:val="009D5E3F"/>
    <w:rsid w:val="009D6F3B"/>
    <w:rsid w:val="009D788E"/>
    <w:rsid w:val="009E10F4"/>
    <w:rsid w:val="009E157C"/>
    <w:rsid w:val="009E15B6"/>
    <w:rsid w:val="009E2F56"/>
    <w:rsid w:val="009E546C"/>
    <w:rsid w:val="009E5D0B"/>
    <w:rsid w:val="009E67CA"/>
    <w:rsid w:val="009E6DDB"/>
    <w:rsid w:val="009E7D51"/>
    <w:rsid w:val="009F264E"/>
    <w:rsid w:val="009F2A4B"/>
    <w:rsid w:val="009F36AF"/>
    <w:rsid w:val="009F68F1"/>
    <w:rsid w:val="009F7049"/>
    <w:rsid w:val="00A00BF3"/>
    <w:rsid w:val="00A018A2"/>
    <w:rsid w:val="00A01FA9"/>
    <w:rsid w:val="00A0568D"/>
    <w:rsid w:val="00A05FD2"/>
    <w:rsid w:val="00A06056"/>
    <w:rsid w:val="00A07FB3"/>
    <w:rsid w:val="00A12F97"/>
    <w:rsid w:val="00A1352C"/>
    <w:rsid w:val="00A16262"/>
    <w:rsid w:val="00A20E78"/>
    <w:rsid w:val="00A228DA"/>
    <w:rsid w:val="00A22F44"/>
    <w:rsid w:val="00A24050"/>
    <w:rsid w:val="00A2511B"/>
    <w:rsid w:val="00A3102B"/>
    <w:rsid w:val="00A31BBE"/>
    <w:rsid w:val="00A32CF7"/>
    <w:rsid w:val="00A33476"/>
    <w:rsid w:val="00A3360F"/>
    <w:rsid w:val="00A3516C"/>
    <w:rsid w:val="00A35C58"/>
    <w:rsid w:val="00A37E06"/>
    <w:rsid w:val="00A42B6C"/>
    <w:rsid w:val="00A42DAB"/>
    <w:rsid w:val="00A4499C"/>
    <w:rsid w:val="00A44BC4"/>
    <w:rsid w:val="00A44D62"/>
    <w:rsid w:val="00A4524B"/>
    <w:rsid w:val="00A454FA"/>
    <w:rsid w:val="00A4642E"/>
    <w:rsid w:val="00A4657C"/>
    <w:rsid w:val="00A47678"/>
    <w:rsid w:val="00A507DC"/>
    <w:rsid w:val="00A5360C"/>
    <w:rsid w:val="00A556DF"/>
    <w:rsid w:val="00A56F30"/>
    <w:rsid w:val="00A57D40"/>
    <w:rsid w:val="00A57ECD"/>
    <w:rsid w:val="00A60558"/>
    <w:rsid w:val="00A60D7C"/>
    <w:rsid w:val="00A62871"/>
    <w:rsid w:val="00A636E1"/>
    <w:rsid w:val="00A65E5D"/>
    <w:rsid w:val="00A666A0"/>
    <w:rsid w:val="00A66B9F"/>
    <w:rsid w:val="00A706BB"/>
    <w:rsid w:val="00A7091F"/>
    <w:rsid w:val="00A70FDA"/>
    <w:rsid w:val="00A71161"/>
    <w:rsid w:val="00A71C15"/>
    <w:rsid w:val="00A71FF5"/>
    <w:rsid w:val="00A74132"/>
    <w:rsid w:val="00A74D06"/>
    <w:rsid w:val="00A75D2E"/>
    <w:rsid w:val="00A75D59"/>
    <w:rsid w:val="00A76B69"/>
    <w:rsid w:val="00A7774A"/>
    <w:rsid w:val="00A803BA"/>
    <w:rsid w:val="00A81971"/>
    <w:rsid w:val="00A844E8"/>
    <w:rsid w:val="00A851F6"/>
    <w:rsid w:val="00A857FA"/>
    <w:rsid w:val="00A86DE7"/>
    <w:rsid w:val="00A87D3B"/>
    <w:rsid w:val="00A92158"/>
    <w:rsid w:val="00A925A1"/>
    <w:rsid w:val="00A925D5"/>
    <w:rsid w:val="00A9315B"/>
    <w:rsid w:val="00A95761"/>
    <w:rsid w:val="00A95C9B"/>
    <w:rsid w:val="00A96D03"/>
    <w:rsid w:val="00A976E6"/>
    <w:rsid w:val="00AA18E9"/>
    <w:rsid w:val="00AA23DD"/>
    <w:rsid w:val="00AA2F49"/>
    <w:rsid w:val="00AA3957"/>
    <w:rsid w:val="00AA3BD2"/>
    <w:rsid w:val="00AA47C1"/>
    <w:rsid w:val="00AA54E4"/>
    <w:rsid w:val="00AA5720"/>
    <w:rsid w:val="00AA680E"/>
    <w:rsid w:val="00AA7CDC"/>
    <w:rsid w:val="00AB0B43"/>
    <w:rsid w:val="00AB0C9F"/>
    <w:rsid w:val="00AB20D0"/>
    <w:rsid w:val="00AB2D09"/>
    <w:rsid w:val="00AB5394"/>
    <w:rsid w:val="00AB66E8"/>
    <w:rsid w:val="00AB6ABF"/>
    <w:rsid w:val="00AB6F50"/>
    <w:rsid w:val="00AB70F9"/>
    <w:rsid w:val="00AC045C"/>
    <w:rsid w:val="00AC2596"/>
    <w:rsid w:val="00AC3D6E"/>
    <w:rsid w:val="00AC53CD"/>
    <w:rsid w:val="00AD02FC"/>
    <w:rsid w:val="00AD1A04"/>
    <w:rsid w:val="00AD2E71"/>
    <w:rsid w:val="00AD3519"/>
    <w:rsid w:val="00AD3DC0"/>
    <w:rsid w:val="00AD43D8"/>
    <w:rsid w:val="00AD4C72"/>
    <w:rsid w:val="00AE0AEF"/>
    <w:rsid w:val="00AE0D27"/>
    <w:rsid w:val="00AE1016"/>
    <w:rsid w:val="00AE1BC4"/>
    <w:rsid w:val="00AE22C1"/>
    <w:rsid w:val="00AE4399"/>
    <w:rsid w:val="00AE5CCB"/>
    <w:rsid w:val="00AE65A3"/>
    <w:rsid w:val="00AE6F25"/>
    <w:rsid w:val="00AE7134"/>
    <w:rsid w:val="00AE7166"/>
    <w:rsid w:val="00AF048C"/>
    <w:rsid w:val="00AF159C"/>
    <w:rsid w:val="00AF4488"/>
    <w:rsid w:val="00AF53F7"/>
    <w:rsid w:val="00AF5629"/>
    <w:rsid w:val="00AF5B0D"/>
    <w:rsid w:val="00AF73E5"/>
    <w:rsid w:val="00B00F30"/>
    <w:rsid w:val="00B02BF4"/>
    <w:rsid w:val="00B034DA"/>
    <w:rsid w:val="00B07B05"/>
    <w:rsid w:val="00B1459A"/>
    <w:rsid w:val="00B1525A"/>
    <w:rsid w:val="00B16337"/>
    <w:rsid w:val="00B16B9E"/>
    <w:rsid w:val="00B16CB0"/>
    <w:rsid w:val="00B1742A"/>
    <w:rsid w:val="00B24601"/>
    <w:rsid w:val="00B2542E"/>
    <w:rsid w:val="00B255D1"/>
    <w:rsid w:val="00B26DE8"/>
    <w:rsid w:val="00B279D3"/>
    <w:rsid w:val="00B30710"/>
    <w:rsid w:val="00B31A3A"/>
    <w:rsid w:val="00B31CF2"/>
    <w:rsid w:val="00B32915"/>
    <w:rsid w:val="00B33425"/>
    <w:rsid w:val="00B33B10"/>
    <w:rsid w:val="00B33CBE"/>
    <w:rsid w:val="00B34944"/>
    <w:rsid w:val="00B35CB5"/>
    <w:rsid w:val="00B402AC"/>
    <w:rsid w:val="00B40C86"/>
    <w:rsid w:val="00B4187D"/>
    <w:rsid w:val="00B42AC5"/>
    <w:rsid w:val="00B43248"/>
    <w:rsid w:val="00B43981"/>
    <w:rsid w:val="00B4399F"/>
    <w:rsid w:val="00B43F54"/>
    <w:rsid w:val="00B44978"/>
    <w:rsid w:val="00B4773A"/>
    <w:rsid w:val="00B47DBF"/>
    <w:rsid w:val="00B513E1"/>
    <w:rsid w:val="00B5165B"/>
    <w:rsid w:val="00B52DA2"/>
    <w:rsid w:val="00B55200"/>
    <w:rsid w:val="00B57014"/>
    <w:rsid w:val="00B57CF1"/>
    <w:rsid w:val="00B60B41"/>
    <w:rsid w:val="00B61E48"/>
    <w:rsid w:val="00B63191"/>
    <w:rsid w:val="00B6454E"/>
    <w:rsid w:val="00B64D32"/>
    <w:rsid w:val="00B64D8B"/>
    <w:rsid w:val="00B64DE0"/>
    <w:rsid w:val="00B65292"/>
    <w:rsid w:val="00B65D1A"/>
    <w:rsid w:val="00B672AC"/>
    <w:rsid w:val="00B7056A"/>
    <w:rsid w:val="00B713DA"/>
    <w:rsid w:val="00B71B5F"/>
    <w:rsid w:val="00B7503A"/>
    <w:rsid w:val="00B76083"/>
    <w:rsid w:val="00B767C2"/>
    <w:rsid w:val="00B77D6A"/>
    <w:rsid w:val="00B82931"/>
    <w:rsid w:val="00B86794"/>
    <w:rsid w:val="00B90261"/>
    <w:rsid w:val="00B906E1"/>
    <w:rsid w:val="00B91421"/>
    <w:rsid w:val="00B93E3B"/>
    <w:rsid w:val="00B96EC5"/>
    <w:rsid w:val="00B978CD"/>
    <w:rsid w:val="00BA1A0E"/>
    <w:rsid w:val="00BA268C"/>
    <w:rsid w:val="00BA46CB"/>
    <w:rsid w:val="00BA5E7E"/>
    <w:rsid w:val="00BA67BE"/>
    <w:rsid w:val="00BA76A2"/>
    <w:rsid w:val="00BA77FB"/>
    <w:rsid w:val="00BA7B15"/>
    <w:rsid w:val="00BB092E"/>
    <w:rsid w:val="00BB2CE9"/>
    <w:rsid w:val="00BB7376"/>
    <w:rsid w:val="00BB75C0"/>
    <w:rsid w:val="00BB77C7"/>
    <w:rsid w:val="00BC0B98"/>
    <w:rsid w:val="00BC15D9"/>
    <w:rsid w:val="00BC35A5"/>
    <w:rsid w:val="00BC43AF"/>
    <w:rsid w:val="00BC6326"/>
    <w:rsid w:val="00BC7554"/>
    <w:rsid w:val="00BD07A8"/>
    <w:rsid w:val="00BD29D9"/>
    <w:rsid w:val="00BD34D6"/>
    <w:rsid w:val="00BD3657"/>
    <w:rsid w:val="00BD4D81"/>
    <w:rsid w:val="00BD4E3E"/>
    <w:rsid w:val="00BD762B"/>
    <w:rsid w:val="00BE0C0C"/>
    <w:rsid w:val="00BE3BDE"/>
    <w:rsid w:val="00BE67B7"/>
    <w:rsid w:val="00BE715D"/>
    <w:rsid w:val="00BE7526"/>
    <w:rsid w:val="00BE7BEC"/>
    <w:rsid w:val="00BF0015"/>
    <w:rsid w:val="00BF1884"/>
    <w:rsid w:val="00BF1FA2"/>
    <w:rsid w:val="00BF2628"/>
    <w:rsid w:val="00BF39DA"/>
    <w:rsid w:val="00BF7E1F"/>
    <w:rsid w:val="00C00A5A"/>
    <w:rsid w:val="00C0217A"/>
    <w:rsid w:val="00C02C3F"/>
    <w:rsid w:val="00C03773"/>
    <w:rsid w:val="00C0525E"/>
    <w:rsid w:val="00C05ECF"/>
    <w:rsid w:val="00C06F28"/>
    <w:rsid w:val="00C07ADB"/>
    <w:rsid w:val="00C105AA"/>
    <w:rsid w:val="00C1443A"/>
    <w:rsid w:val="00C15C37"/>
    <w:rsid w:val="00C15F3B"/>
    <w:rsid w:val="00C1610B"/>
    <w:rsid w:val="00C2090F"/>
    <w:rsid w:val="00C219ED"/>
    <w:rsid w:val="00C238F1"/>
    <w:rsid w:val="00C24018"/>
    <w:rsid w:val="00C328DA"/>
    <w:rsid w:val="00C33FF6"/>
    <w:rsid w:val="00C34256"/>
    <w:rsid w:val="00C348AC"/>
    <w:rsid w:val="00C3533F"/>
    <w:rsid w:val="00C40A97"/>
    <w:rsid w:val="00C41B77"/>
    <w:rsid w:val="00C4231A"/>
    <w:rsid w:val="00C424B2"/>
    <w:rsid w:val="00C4761F"/>
    <w:rsid w:val="00C5094F"/>
    <w:rsid w:val="00C511FE"/>
    <w:rsid w:val="00C52A53"/>
    <w:rsid w:val="00C53AA2"/>
    <w:rsid w:val="00C53CBD"/>
    <w:rsid w:val="00C53EC9"/>
    <w:rsid w:val="00C5652C"/>
    <w:rsid w:val="00C567D0"/>
    <w:rsid w:val="00C56BFA"/>
    <w:rsid w:val="00C57BFC"/>
    <w:rsid w:val="00C60036"/>
    <w:rsid w:val="00C6024E"/>
    <w:rsid w:val="00C60CBB"/>
    <w:rsid w:val="00C62F20"/>
    <w:rsid w:val="00C63435"/>
    <w:rsid w:val="00C63A67"/>
    <w:rsid w:val="00C642AA"/>
    <w:rsid w:val="00C64D4F"/>
    <w:rsid w:val="00C650AC"/>
    <w:rsid w:val="00C70481"/>
    <w:rsid w:val="00C71957"/>
    <w:rsid w:val="00C7282D"/>
    <w:rsid w:val="00C72F17"/>
    <w:rsid w:val="00C73097"/>
    <w:rsid w:val="00C73366"/>
    <w:rsid w:val="00C737A3"/>
    <w:rsid w:val="00C747BB"/>
    <w:rsid w:val="00C74D42"/>
    <w:rsid w:val="00C75587"/>
    <w:rsid w:val="00C75934"/>
    <w:rsid w:val="00C760B1"/>
    <w:rsid w:val="00C77D44"/>
    <w:rsid w:val="00C8203A"/>
    <w:rsid w:val="00C82311"/>
    <w:rsid w:val="00C8298E"/>
    <w:rsid w:val="00C834C1"/>
    <w:rsid w:val="00C837C1"/>
    <w:rsid w:val="00C83BF1"/>
    <w:rsid w:val="00C84063"/>
    <w:rsid w:val="00C84C5B"/>
    <w:rsid w:val="00C850B9"/>
    <w:rsid w:val="00C85249"/>
    <w:rsid w:val="00C862C0"/>
    <w:rsid w:val="00C863A3"/>
    <w:rsid w:val="00C946E1"/>
    <w:rsid w:val="00C96712"/>
    <w:rsid w:val="00CA09E1"/>
    <w:rsid w:val="00CA09F8"/>
    <w:rsid w:val="00CA3E4A"/>
    <w:rsid w:val="00CA4ABD"/>
    <w:rsid w:val="00CA5E00"/>
    <w:rsid w:val="00CA6905"/>
    <w:rsid w:val="00CB0775"/>
    <w:rsid w:val="00CB191E"/>
    <w:rsid w:val="00CB2FF6"/>
    <w:rsid w:val="00CB35A1"/>
    <w:rsid w:val="00CB74B9"/>
    <w:rsid w:val="00CB7F7D"/>
    <w:rsid w:val="00CC02CF"/>
    <w:rsid w:val="00CC03DC"/>
    <w:rsid w:val="00CC053A"/>
    <w:rsid w:val="00CC0AEF"/>
    <w:rsid w:val="00CC0C8A"/>
    <w:rsid w:val="00CC2E30"/>
    <w:rsid w:val="00CC3016"/>
    <w:rsid w:val="00CC320B"/>
    <w:rsid w:val="00CC583D"/>
    <w:rsid w:val="00CC7855"/>
    <w:rsid w:val="00CD09A1"/>
    <w:rsid w:val="00CD1545"/>
    <w:rsid w:val="00CD1B08"/>
    <w:rsid w:val="00CD1D70"/>
    <w:rsid w:val="00CD3D5F"/>
    <w:rsid w:val="00CD58CD"/>
    <w:rsid w:val="00CD5F49"/>
    <w:rsid w:val="00CD73C0"/>
    <w:rsid w:val="00CE10B5"/>
    <w:rsid w:val="00CE1C27"/>
    <w:rsid w:val="00CE377D"/>
    <w:rsid w:val="00CE418E"/>
    <w:rsid w:val="00CE47E1"/>
    <w:rsid w:val="00CE50B0"/>
    <w:rsid w:val="00CE5811"/>
    <w:rsid w:val="00CE6F51"/>
    <w:rsid w:val="00CF0566"/>
    <w:rsid w:val="00CF0E11"/>
    <w:rsid w:val="00CF0F2E"/>
    <w:rsid w:val="00CF169A"/>
    <w:rsid w:val="00CF1CC2"/>
    <w:rsid w:val="00CF507C"/>
    <w:rsid w:val="00CF75A2"/>
    <w:rsid w:val="00D004C7"/>
    <w:rsid w:val="00D0233F"/>
    <w:rsid w:val="00D03706"/>
    <w:rsid w:val="00D03F0C"/>
    <w:rsid w:val="00D046DA"/>
    <w:rsid w:val="00D06E89"/>
    <w:rsid w:val="00D077BD"/>
    <w:rsid w:val="00D07CB2"/>
    <w:rsid w:val="00D10193"/>
    <w:rsid w:val="00D10272"/>
    <w:rsid w:val="00D11AB4"/>
    <w:rsid w:val="00D130D6"/>
    <w:rsid w:val="00D13236"/>
    <w:rsid w:val="00D14613"/>
    <w:rsid w:val="00D15602"/>
    <w:rsid w:val="00D22451"/>
    <w:rsid w:val="00D22A37"/>
    <w:rsid w:val="00D236A0"/>
    <w:rsid w:val="00D2487C"/>
    <w:rsid w:val="00D26643"/>
    <w:rsid w:val="00D30195"/>
    <w:rsid w:val="00D306CA"/>
    <w:rsid w:val="00D33A18"/>
    <w:rsid w:val="00D35E83"/>
    <w:rsid w:val="00D363D3"/>
    <w:rsid w:val="00D36B34"/>
    <w:rsid w:val="00D37D54"/>
    <w:rsid w:val="00D4063F"/>
    <w:rsid w:val="00D406EB"/>
    <w:rsid w:val="00D41A95"/>
    <w:rsid w:val="00D42A07"/>
    <w:rsid w:val="00D44231"/>
    <w:rsid w:val="00D45871"/>
    <w:rsid w:val="00D479BB"/>
    <w:rsid w:val="00D51F85"/>
    <w:rsid w:val="00D53872"/>
    <w:rsid w:val="00D53BB1"/>
    <w:rsid w:val="00D544C9"/>
    <w:rsid w:val="00D54655"/>
    <w:rsid w:val="00D5559C"/>
    <w:rsid w:val="00D57E1A"/>
    <w:rsid w:val="00D6033D"/>
    <w:rsid w:val="00D62561"/>
    <w:rsid w:val="00D64C6B"/>
    <w:rsid w:val="00D65102"/>
    <w:rsid w:val="00D67521"/>
    <w:rsid w:val="00D67769"/>
    <w:rsid w:val="00D67BAB"/>
    <w:rsid w:val="00D67BB1"/>
    <w:rsid w:val="00D67D89"/>
    <w:rsid w:val="00D710FA"/>
    <w:rsid w:val="00D71500"/>
    <w:rsid w:val="00D72BEF"/>
    <w:rsid w:val="00D72DFB"/>
    <w:rsid w:val="00D72FA5"/>
    <w:rsid w:val="00D74397"/>
    <w:rsid w:val="00D743F8"/>
    <w:rsid w:val="00D74EA5"/>
    <w:rsid w:val="00D7613C"/>
    <w:rsid w:val="00D76A1C"/>
    <w:rsid w:val="00D76B96"/>
    <w:rsid w:val="00D77DF4"/>
    <w:rsid w:val="00D81A87"/>
    <w:rsid w:val="00D81F9A"/>
    <w:rsid w:val="00D841E1"/>
    <w:rsid w:val="00D84EB4"/>
    <w:rsid w:val="00D85C0E"/>
    <w:rsid w:val="00D8752A"/>
    <w:rsid w:val="00D87C99"/>
    <w:rsid w:val="00D921B9"/>
    <w:rsid w:val="00D92626"/>
    <w:rsid w:val="00D949CC"/>
    <w:rsid w:val="00D94AB8"/>
    <w:rsid w:val="00D956F4"/>
    <w:rsid w:val="00D95C3F"/>
    <w:rsid w:val="00D95D69"/>
    <w:rsid w:val="00D95FC9"/>
    <w:rsid w:val="00D9650F"/>
    <w:rsid w:val="00D97231"/>
    <w:rsid w:val="00D97641"/>
    <w:rsid w:val="00D97D04"/>
    <w:rsid w:val="00DA06FA"/>
    <w:rsid w:val="00DA0C7E"/>
    <w:rsid w:val="00DA2BCF"/>
    <w:rsid w:val="00DA33A5"/>
    <w:rsid w:val="00DA3A19"/>
    <w:rsid w:val="00DA7E50"/>
    <w:rsid w:val="00DB1F94"/>
    <w:rsid w:val="00DB231A"/>
    <w:rsid w:val="00DB3C7E"/>
    <w:rsid w:val="00DB4C03"/>
    <w:rsid w:val="00DB650E"/>
    <w:rsid w:val="00DB6A50"/>
    <w:rsid w:val="00DB7DED"/>
    <w:rsid w:val="00DC077B"/>
    <w:rsid w:val="00DC1704"/>
    <w:rsid w:val="00DC18C9"/>
    <w:rsid w:val="00DC1967"/>
    <w:rsid w:val="00DC4130"/>
    <w:rsid w:val="00DC43FB"/>
    <w:rsid w:val="00DC7C75"/>
    <w:rsid w:val="00DD0EBE"/>
    <w:rsid w:val="00DD1B7B"/>
    <w:rsid w:val="00DD1E98"/>
    <w:rsid w:val="00DD237E"/>
    <w:rsid w:val="00DD24A1"/>
    <w:rsid w:val="00DD5F8C"/>
    <w:rsid w:val="00DD6F54"/>
    <w:rsid w:val="00DD7593"/>
    <w:rsid w:val="00DE25E3"/>
    <w:rsid w:val="00DF1302"/>
    <w:rsid w:val="00DF1FA9"/>
    <w:rsid w:val="00DF220D"/>
    <w:rsid w:val="00DF29D7"/>
    <w:rsid w:val="00DF2B08"/>
    <w:rsid w:val="00DF2CA3"/>
    <w:rsid w:val="00DF54F0"/>
    <w:rsid w:val="00DF5889"/>
    <w:rsid w:val="00DF6004"/>
    <w:rsid w:val="00DF7D7E"/>
    <w:rsid w:val="00E013FA"/>
    <w:rsid w:val="00E01ACA"/>
    <w:rsid w:val="00E01D89"/>
    <w:rsid w:val="00E03C1E"/>
    <w:rsid w:val="00E04FA4"/>
    <w:rsid w:val="00E06210"/>
    <w:rsid w:val="00E068CC"/>
    <w:rsid w:val="00E10107"/>
    <w:rsid w:val="00E10B5A"/>
    <w:rsid w:val="00E11C0D"/>
    <w:rsid w:val="00E122EB"/>
    <w:rsid w:val="00E12B9A"/>
    <w:rsid w:val="00E14DFD"/>
    <w:rsid w:val="00E15EC7"/>
    <w:rsid w:val="00E16228"/>
    <w:rsid w:val="00E16F81"/>
    <w:rsid w:val="00E2080F"/>
    <w:rsid w:val="00E21A76"/>
    <w:rsid w:val="00E22FF3"/>
    <w:rsid w:val="00E23CBA"/>
    <w:rsid w:val="00E252C7"/>
    <w:rsid w:val="00E26178"/>
    <w:rsid w:val="00E26538"/>
    <w:rsid w:val="00E26782"/>
    <w:rsid w:val="00E27112"/>
    <w:rsid w:val="00E27AD3"/>
    <w:rsid w:val="00E30640"/>
    <w:rsid w:val="00E309DC"/>
    <w:rsid w:val="00E3272B"/>
    <w:rsid w:val="00E3311C"/>
    <w:rsid w:val="00E3380F"/>
    <w:rsid w:val="00E33EE3"/>
    <w:rsid w:val="00E36945"/>
    <w:rsid w:val="00E37E39"/>
    <w:rsid w:val="00E406AB"/>
    <w:rsid w:val="00E407F4"/>
    <w:rsid w:val="00E40CB6"/>
    <w:rsid w:val="00E4598C"/>
    <w:rsid w:val="00E52A02"/>
    <w:rsid w:val="00E534DF"/>
    <w:rsid w:val="00E53748"/>
    <w:rsid w:val="00E53C0E"/>
    <w:rsid w:val="00E54F3A"/>
    <w:rsid w:val="00E552FD"/>
    <w:rsid w:val="00E55336"/>
    <w:rsid w:val="00E565B6"/>
    <w:rsid w:val="00E569D7"/>
    <w:rsid w:val="00E61301"/>
    <w:rsid w:val="00E63708"/>
    <w:rsid w:val="00E666D2"/>
    <w:rsid w:val="00E66F51"/>
    <w:rsid w:val="00E70A17"/>
    <w:rsid w:val="00E70D2D"/>
    <w:rsid w:val="00E719D5"/>
    <w:rsid w:val="00E71BE9"/>
    <w:rsid w:val="00E7355B"/>
    <w:rsid w:val="00E744CE"/>
    <w:rsid w:val="00E74A1D"/>
    <w:rsid w:val="00E74B0C"/>
    <w:rsid w:val="00E7658D"/>
    <w:rsid w:val="00E76B2C"/>
    <w:rsid w:val="00E76D0F"/>
    <w:rsid w:val="00E80452"/>
    <w:rsid w:val="00E81A7D"/>
    <w:rsid w:val="00E85C83"/>
    <w:rsid w:val="00E866C0"/>
    <w:rsid w:val="00E904F7"/>
    <w:rsid w:val="00E908CF"/>
    <w:rsid w:val="00E9107A"/>
    <w:rsid w:val="00E91164"/>
    <w:rsid w:val="00E9200E"/>
    <w:rsid w:val="00E927A2"/>
    <w:rsid w:val="00E92F7D"/>
    <w:rsid w:val="00E93475"/>
    <w:rsid w:val="00E93EDB"/>
    <w:rsid w:val="00E96797"/>
    <w:rsid w:val="00E97277"/>
    <w:rsid w:val="00E97875"/>
    <w:rsid w:val="00EA0831"/>
    <w:rsid w:val="00EA0B89"/>
    <w:rsid w:val="00EA24BA"/>
    <w:rsid w:val="00EA39A2"/>
    <w:rsid w:val="00EA4FB7"/>
    <w:rsid w:val="00EA51DF"/>
    <w:rsid w:val="00EA5588"/>
    <w:rsid w:val="00EA68B2"/>
    <w:rsid w:val="00EA6E01"/>
    <w:rsid w:val="00EA7556"/>
    <w:rsid w:val="00EA7BA8"/>
    <w:rsid w:val="00EB075C"/>
    <w:rsid w:val="00EB0E71"/>
    <w:rsid w:val="00EB1510"/>
    <w:rsid w:val="00EB1517"/>
    <w:rsid w:val="00EB6447"/>
    <w:rsid w:val="00EC0016"/>
    <w:rsid w:val="00EC098B"/>
    <w:rsid w:val="00EC0F52"/>
    <w:rsid w:val="00EC1256"/>
    <w:rsid w:val="00EC1EA3"/>
    <w:rsid w:val="00EC4A87"/>
    <w:rsid w:val="00EC5CC3"/>
    <w:rsid w:val="00EC5DE8"/>
    <w:rsid w:val="00EC6460"/>
    <w:rsid w:val="00EC6D52"/>
    <w:rsid w:val="00ED0BD6"/>
    <w:rsid w:val="00ED3A78"/>
    <w:rsid w:val="00ED6308"/>
    <w:rsid w:val="00ED7A91"/>
    <w:rsid w:val="00EE0AE5"/>
    <w:rsid w:val="00EE0F18"/>
    <w:rsid w:val="00EE151F"/>
    <w:rsid w:val="00EE38AB"/>
    <w:rsid w:val="00EE3D3B"/>
    <w:rsid w:val="00EE6617"/>
    <w:rsid w:val="00EF00FA"/>
    <w:rsid w:val="00EF0F6A"/>
    <w:rsid w:val="00EF1C5C"/>
    <w:rsid w:val="00EF2793"/>
    <w:rsid w:val="00EF2986"/>
    <w:rsid w:val="00EF2AC1"/>
    <w:rsid w:val="00EF3228"/>
    <w:rsid w:val="00EF3CFD"/>
    <w:rsid w:val="00EF574B"/>
    <w:rsid w:val="00EF7EF5"/>
    <w:rsid w:val="00F004D0"/>
    <w:rsid w:val="00F00ED0"/>
    <w:rsid w:val="00F01E32"/>
    <w:rsid w:val="00F02357"/>
    <w:rsid w:val="00F04894"/>
    <w:rsid w:val="00F055D0"/>
    <w:rsid w:val="00F05701"/>
    <w:rsid w:val="00F057EA"/>
    <w:rsid w:val="00F05C46"/>
    <w:rsid w:val="00F05E98"/>
    <w:rsid w:val="00F075F8"/>
    <w:rsid w:val="00F10B1A"/>
    <w:rsid w:val="00F117F3"/>
    <w:rsid w:val="00F12F21"/>
    <w:rsid w:val="00F1422F"/>
    <w:rsid w:val="00F14322"/>
    <w:rsid w:val="00F152B8"/>
    <w:rsid w:val="00F15FDA"/>
    <w:rsid w:val="00F172EB"/>
    <w:rsid w:val="00F17654"/>
    <w:rsid w:val="00F22F84"/>
    <w:rsid w:val="00F23D60"/>
    <w:rsid w:val="00F24D92"/>
    <w:rsid w:val="00F2635A"/>
    <w:rsid w:val="00F30574"/>
    <w:rsid w:val="00F31B25"/>
    <w:rsid w:val="00F33181"/>
    <w:rsid w:val="00F3392D"/>
    <w:rsid w:val="00F34D89"/>
    <w:rsid w:val="00F36FF5"/>
    <w:rsid w:val="00F37C90"/>
    <w:rsid w:val="00F40546"/>
    <w:rsid w:val="00F41AED"/>
    <w:rsid w:val="00F439E9"/>
    <w:rsid w:val="00F4431A"/>
    <w:rsid w:val="00F44E8C"/>
    <w:rsid w:val="00F4625A"/>
    <w:rsid w:val="00F46745"/>
    <w:rsid w:val="00F4793C"/>
    <w:rsid w:val="00F52674"/>
    <w:rsid w:val="00F52931"/>
    <w:rsid w:val="00F53466"/>
    <w:rsid w:val="00F55277"/>
    <w:rsid w:val="00F562DB"/>
    <w:rsid w:val="00F5708B"/>
    <w:rsid w:val="00F57D22"/>
    <w:rsid w:val="00F60E19"/>
    <w:rsid w:val="00F631F3"/>
    <w:rsid w:val="00F63E1D"/>
    <w:rsid w:val="00F64277"/>
    <w:rsid w:val="00F649CF"/>
    <w:rsid w:val="00F64C89"/>
    <w:rsid w:val="00F65606"/>
    <w:rsid w:val="00F668C4"/>
    <w:rsid w:val="00F67181"/>
    <w:rsid w:val="00F7482D"/>
    <w:rsid w:val="00F74B86"/>
    <w:rsid w:val="00F74DA8"/>
    <w:rsid w:val="00F74F66"/>
    <w:rsid w:val="00F767AB"/>
    <w:rsid w:val="00F76A24"/>
    <w:rsid w:val="00F7765F"/>
    <w:rsid w:val="00F776AF"/>
    <w:rsid w:val="00F80FCB"/>
    <w:rsid w:val="00F81F20"/>
    <w:rsid w:val="00F8202D"/>
    <w:rsid w:val="00F821AC"/>
    <w:rsid w:val="00F83474"/>
    <w:rsid w:val="00F83ADD"/>
    <w:rsid w:val="00F83EF5"/>
    <w:rsid w:val="00F8550A"/>
    <w:rsid w:val="00F85515"/>
    <w:rsid w:val="00F857FF"/>
    <w:rsid w:val="00F86440"/>
    <w:rsid w:val="00F86ABD"/>
    <w:rsid w:val="00F86DAD"/>
    <w:rsid w:val="00F87259"/>
    <w:rsid w:val="00F90CFD"/>
    <w:rsid w:val="00F90E18"/>
    <w:rsid w:val="00F91440"/>
    <w:rsid w:val="00F948EF"/>
    <w:rsid w:val="00F9493D"/>
    <w:rsid w:val="00F955BA"/>
    <w:rsid w:val="00F957DE"/>
    <w:rsid w:val="00F95CCC"/>
    <w:rsid w:val="00F961A4"/>
    <w:rsid w:val="00F96BA4"/>
    <w:rsid w:val="00F974F2"/>
    <w:rsid w:val="00F97A36"/>
    <w:rsid w:val="00F97E94"/>
    <w:rsid w:val="00FA0B9D"/>
    <w:rsid w:val="00FA0FFB"/>
    <w:rsid w:val="00FA1127"/>
    <w:rsid w:val="00FA113B"/>
    <w:rsid w:val="00FA298C"/>
    <w:rsid w:val="00FA7314"/>
    <w:rsid w:val="00FB120A"/>
    <w:rsid w:val="00FB49F3"/>
    <w:rsid w:val="00FB4B1F"/>
    <w:rsid w:val="00FB5E4A"/>
    <w:rsid w:val="00FB61D1"/>
    <w:rsid w:val="00FB6566"/>
    <w:rsid w:val="00FB7508"/>
    <w:rsid w:val="00FC0A0B"/>
    <w:rsid w:val="00FC155F"/>
    <w:rsid w:val="00FC2319"/>
    <w:rsid w:val="00FC355B"/>
    <w:rsid w:val="00FC425A"/>
    <w:rsid w:val="00FC42D2"/>
    <w:rsid w:val="00FC61AF"/>
    <w:rsid w:val="00FC7181"/>
    <w:rsid w:val="00FC7CC4"/>
    <w:rsid w:val="00FD0004"/>
    <w:rsid w:val="00FD00E1"/>
    <w:rsid w:val="00FD1589"/>
    <w:rsid w:val="00FD1ACE"/>
    <w:rsid w:val="00FD7480"/>
    <w:rsid w:val="00FD75C3"/>
    <w:rsid w:val="00FD7F74"/>
    <w:rsid w:val="00FE23DF"/>
    <w:rsid w:val="00FE316A"/>
    <w:rsid w:val="00FE339E"/>
    <w:rsid w:val="00FE68E8"/>
    <w:rsid w:val="00FF08C5"/>
    <w:rsid w:val="00FF1F9B"/>
    <w:rsid w:val="00FF2DA7"/>
    <w:rsid w:val="00FF4E40"/>
    <w:rsid w:val="00FF5CDE"/>
    <w:rsid w:val="00FF6E90"/>
    <w:rsid w:val="00FF71FE"/>
    <w:rsid w:val="00FF7874"/>
    <w:rsid w:val="660667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7F6B0D3"/>
  <w14:defaultImageDpi w14:val="32767"/>
  <w15:docId w15:val="{A67EEAB6-3E36-48FD-9682-3E008D97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420"/>
      <w:jc w:val="both"/>
    </w:pPr>
    <w:rPr>
      <w:rFonts w:ascii="Times New Roman" w:eastAsia="宋体" w:hAnsi="Times New Roman"/>
      <w:kern w:val="2"/>
      <w:sz w:val="24"/>
      <w:szCs w:val="22"/>
    </w:rPr>
  </w:style>
  <w:style w:type="paragraph" w:styleId="1">
    <w:name w:val="heading 1"/>
    <w:basedOn w:val="a"/>
    <w:next w:val="a"/>
    <w:link w:val="10"/>
    <w:qFormat/>
    <w:pPr>
      <w:keepNext/>
      <w:keepLines/>
      <w:snapToGrid w:val="0"/>
      <w:spacing w:beforeLines="100" w:before="240" w:afterLines="50" w:after="160"/>
      <w:ind w:firstLineChars="0" w:firstLine="0"/>
      <w:jc w:val="center"/>
      <w:outlineLvl w:val="0"/>
    </w:pPr>
    <w:rPr>
      <w:rFonts w:eastAsia="黑体" w:cs="Times New Roman"/>
      <w:b/>
      <w:bCs/>
      <w:color w:val="000000"/>
      <w:sz w:val="32"/>
      <w:szCs w:val="32"/>
    </w:rPr>
  </w:style>
  <w:style w:type="paragraph" w:styleId="2">
    <w:name w:val="heading 2"/>
    <w:basedOn w:val="a"/>
    <w:next w:val="a"/>
    <w:link w:val="20"/>
    <w:qFormat/>
    <w:pPr>
      <w:keepNext/>
      <w:keepLines/>
      <w:snapToGrid w:val="0"/>
      <w:spacing w:before="200" w:after="120" w:line="600" w:lineRule="atLeast"/>
      <w:ind w:rightChars="100" w:firstLineChars="0" w:firstLine="0"/>
      <w:jc w:val="left"/>
      <w:outlineLvl w:val="1"/>
    </w:pPr>
    <w:rPr>
      <w:rFonts w:eastAsia="黑体" w:cs="Times New Roman"/>
      <w:b/>
      <w:color w:val="000000"/>
      <w:sz w:val="28"/>
      <w:szCs w:val="28"/>
    </w:rPr>
  </w:style>
  <w:style w:type="paragraph" w:styleId="3">
    <w:name w:val="heading 3"/>
    <w:basedOn w:val="a"/>
    <w:next w:val="a"/>
    <w:link w:val="30"/>
    <w:qFormat/>
    <w:pPr>
      <w:keepNext/>
      <w:keepLines/>
      <w:spacing w:before="160" w:after="80" w:line="416" w:lineRule="auto"/>
      <w:ind w:firstLine="0"/>
      <w:jc w:val="left"/>
      <w:outlineLvl w:val="2"/>
    </w:pPr>
    <w:rPr>
      <w:rFonts w:eastAsia="黑体" w:cs="Times New Roman"/>
      <w:b/>
      <w:bCs/>
      <w:color w:val="000000"/>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pPr>
      <w:spacing w:after="120"/>
    </w:pPr>
  </w:style>
  <w:style w:type="paragraph" w:styleId="a5">
    <w:name w:val="footer"/>
    <w:basedOn w:val="a"/>
    <w:link w:val="a6"/>
    <w:uiPriority w:val="99"/>
    <w:unhideWhenUsed/>
    <w:pPr>
      <w:tabs>
        <w:tab w:val="center" w:pos="4153"/>
        <w:tab w:val="right" w:pos="8306"/>
      </w:tabs>
      <w:snapToGrid w:val="0"/>
      <w:spacing w:line="240" w:lineRule="auto"/>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table" w:styleId="a9">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imes New Roman" w:eastAsia="黑体" w:hAnsi="Times New Roman" w:cs="Times New Roman"/>
      <w:bCs/>
      <w:color w:val="0070C0"/>
      <w:sz w:val="32"/>
      <w:szCs w:val="32"/>
    </w:rPr>
  </w:style>
  <w:style w:type="character" w:customStyle="1" w:styleId="20">
    <w:name w:val="标题 2 字符"/>
    <w:basedOn w:val="a0"/>
    <w:link w:val="2"/>
    <w:uiPriority w:val="9"/>
    <w:rPr>
      <w:rFonts w:ascii="Times New Roman" w:eastAsia="黑体" w:hAnsi="Times New Roman" w:cs="Times New Roman"/>
      <w:color w:val="0070C0"/>
      <w:sz w:val="30"/>
      <w:szCs w:val="28"/>
    </w:rPr>
  </w:style>
  <w:style w:type="character" w:customStyle="1" w:styleId="30">
    <w:name w:val="标题 3 字符"/>
    <w:basedOn w:val="a0"/>
    <w:link w:val="3"/>
    <w:uiPriority w:val="9"/>
    <w:rPr>
      <w:rFonts w:ascii="Times New Roman" w:eastAsia="楷体" w:hAnsi="Times New Roman" w:cs="Times New Roman"/>
      <w:b/>
      <w:bCs/>
      <w:color w:val="0070C0"/>
      <w:sz w:val="28"/>
      <w:szCs w:val="32"/>
    </w:rPr>
  </w:style>
  <w:style w:type="paragraph" w:customStyle="1" w:styleId="FirstParagraph">
    <w:name w:val="First Paragraph"/>
    <w:basedOn w:val="a3"/>
    <w:next w:val="a3"/>
    <w:pPr>
      <w:widowControl/>
      <w:spacing w:before="180" w:after="180"/>
      <w:jc w:val="left"/>
    </w:pPr>
    <w:rPr>
      <w:rFonts w:ascii="Cambria" w:hAnsi="Cambria" w:cs="Times New Roman"/>
      <w:kern w:val="0"/>
      <w:szCs w:val="24"/>
    </w:rPr>
  </w:style>
  <w:style w:type="character" w:customStyle="1" w:styleId="a4">
    <w:name w:val="正文文本 字符"/>
    <w:basedOn w:val="a0"/>
    <w:link w:val="a3"/>
    <w:uiPriority w:val="99"/>
  </w:style>
  <w:style w:type="paragraph" w:styleId="aa">
    <w:name w:val="List Paragraph"/>
    <w:basedOn w:val="a"/>
    <w:uiPriority w:val="34"/>
    <w:qFormat/>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table" w:customStyle="1" w:styleId="Table">
    <w:name w:val="Table"/>
    <w:basedOn w:val="a1"/>
    <w:rPr>
      <w:rFonts w:ascii="Times New Roman" w:eastAsia="Times New Roman" w:hAnsi="Times New Roman" w:cs="Times New Roman"/>
    </w:rPr>
    <w:tblPr/>
  </w:style>
  <w:style w:type="table" w:customStyle="1" w:styleId="Table1">
    <w:name w:val="Table1"/>
    <w:basedOn w:val="a1"/>
    <w:rPr>
      <w:rFonts w:ascii="Times New Roman" w:eastAsia="Times New Roman" w:hAnsi="Times New Roman" w:cs="Times New Roman"/>
    </w:rPr>
    <w:tblPr/>
  </w:style>
  <w:style w:type="paragraph" w:customStyle="1" w:styleId="11">
    <w:name w:val="正文1"/>
    <w:pPr>
      <w:jc w:val="both"/>
    </w:pPr>
    <w:rPr>
      <w:rFonts w:ascii="Cambria" w:eastAsia="宋体" w:hAnsi="Cambria" w:cs="宋体"/>
      <w:kern w:val="2"/>
      <w:sz w:val="21"/>
      <w:szCs w:val="21"/>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Placeholder Text"/>
    <w:basedOn w:val="a0"/>
    <w:uiPriority w:val="99"/>
    <w:qFormat/>
    <w:rPr>
      <w:color w:val="808080"/>
    </w:rPr>
  </w:style>
  <w:style w:type="paragraph" w:styleId="ac">
    <w:name w:val="Balloon Text"/>
    <w:basedOn w:val="a"/>
    <w:link w:val="ad"/>
    <w:uiPriority w:val="99"/>
    <w:semiHidden/>
    <w:unhideWhenUsed/>
    <w:rsid w:val="00AE65A3"/>
    <w:pPr>
      <w:spacing w:line="240" w:lineRule="auto"/>
      <w:ind w:firstLineChars="0" w:firstLine="0"/>
    </w:pPr>
    <w:rPr>
      <w:rFonts w:cs="Times New Roman"/>
      <w:sz w:val="18"/>
      <w:szCs w:val="18"/>
    </w:rPr>
  </w:style>
  <w:style w:type="character" w:customStyle="1" w:styleId="ad">
    <w:name w:val="批注框文本 字符"/>
    <w:basedOn w:val="a0"/>
    <w:link w:val="ac"/>
    <w:uiPriority w:val="99"/>
    <w:semiHidden/>
    <w:rsid w:val="00AE65A3"/>
    <w:rPr>
      <w:rFonts w:ascii="Times New Roman" w:eastAsia="宋体" w:hAnsi="Times New Roman" w:cs="Times New Roman"/>
      <w:kern w:val="2"/>
      <w:sz w:val="18"/>
      <w:szCs w:val="18"/>
    </w:rPr>
  </w:style>
  <w:style w:type="paragraph" w:styleId="TOC">
    <w:name w:val="TOC Heading"/>
    <w:basedOn w:val="1"/>
    <w:next w:val="a"/>
    <w:uiPriority w:val="39"/>
    <w:unhideWhenUsed/>
    <w:qFormat/>
    <w:rsid w:val="00AE65A3"/>
    <w:pPr>
      <w:widowControl/>
      <w:snapToGrid/>
      <w:spacing w:beforeLines="0" w:before="480" w:afterLines="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e">
    <w:name w:val="Title"/>
    <w:aliases w:val="标题3"/>
    <w:basedOn w:val="a"/>
    <w:next w:val="a"/>
    <w:link w:val="af"/>
    <w:uiPriority w:val="10"/>
    <w:qFormat/>
    <w:rsid w:val="00AE65A3"/>
    <w:pPr>
      <w:spacing w:before="240" w:after="60" w:line="240" w:lineRule="auto"/>
      <w:ind w:firstLineChars="0" w:firstLine="0"/>
      <w:jc w:val="center"/>
      <w:outlineLvl w:val="0"/>
    </w:pPr>
    <w:rPr>
      <w:rFonts w:asciiTheme="majorHAnsi" w:eastAsia="黑体" w:hAnsiTheme="majorHAnsi" w:cstheme="majorBidi"/>
      <w:b/>
      <w:bCs/>
      <w:sz w:val="28"/>
      <w:szCs w:val="32"/>
    </w:rPr>
  </w:style>
  <w:style w:type="character" w:customStyle="1" w:styleId="af">
    <w:name w:val="标题 字符"/>
    <w:aliases w:val="标题3 字符"/>
    <w:basedOn w:val="a0"/>
    <w:link w:val="ae"/>
    <w:uiPriority w:val="10"/>
    <w:rsid w:val="00AE65A3"/>
    <w:rPr>
      <w:rFonts w:asciiTheme="majorHAnsi" w:eastAsia="黑体" w:hAnsiTheme="majorHAnsi" w:cstheme="majorBidi"/>
      <w:b/>
      <w:bCs/>
      <w:kern w:val="2"/>
      <w:sz w:val="28"/>
      <w:szCs w:val="32"/>
    </w:rPr>
  </w:style>
  <w:style w:type="paragraph" w:styleId="TOC1">
    <w:name w:val="toc 1"/>
    <w:basedOn w:val="a"/>
    <w:next w:val="a"/>
    <w:link w:val="TOC10"/>
    <w:autoRedefine/>
    <w:uiPriority w:val="39"/>
    <w:unhideWhenUsed/>
    <w:qFormat/>
    <w:rsid w:val="008C7A00"/>
    <w:pPr>
      <w:spacing w:line="240" w:lineRule="auto"/>
      <w:ind w:firstLineChars="0" w:firstLine="0"/>
      <w:jc w:val="left"/>
    </w:pPr>
    <w:rPr>
      <w:rFonts w:cs="Times New Roman"/>
      <w:color w:val="000000"/>
      <w:sz w:val="21"/>
      <w:szCs w:val="24"/>
    </w:rPr>
  </w:style>
  <w:style w:type="paragraph" w:styleId="TOC2">
    <w:name w:val="toc 2"/>
    <w:basedOn w:val="a"/>
    <w:next w:val="a"/>
    <w:autoRedefine/>
    <w:uiPriority w:val="39"/>
    <w:unhideWhenUsed/>
    <w:qFormat/>
    <w:rsid w:val="00AE65A3"/>
    <w:pPr>
      <w:spacing w:line="240" w:lineRule="auto"/>
      <w:ind w:leftChars="200" w:left="369" w:firstLineChars="0" w:firstLine="0"/>
    </w:pPr>
    <w:rPr>
      <w:rFonts w:cs="Times New Roman"/>
      <w:color w:val="000000"/>
      <w:sz w:val="20"/>
      <w:szCs w:val="24"/>
    </w:rPr>
  </w:style>
  <w:style w:type="paragraph" w:styleId="TOC3">
    <w:name w:val="toc 3"/>
    <w:basedOn w:val="a"/>
    <w:next w:val="a"/>
    <w:autoRedefine/>
    <w:uiPriority w:val="39"/>
    <w:unhideWhenUsed/>
    <w:qFormat/>
    <w:rsid w:val="008C7A00"/>
    <w:pPr>
      <w:tabs>
        <w:tab w:val="right" w:leader="dot" w:pos="8296"/>
      </w:tabs>
      <w:spacing w:line="240" w:lineRule="auto"/>
      <w:ind w:left="737" w:firstLineChars="0" w:firstLine="0"/>
      <w:jc w:val="right"/>
    </w:pPr>
    <w:rPr>
      <w:rFonts w:cs="Times New Roman"/>
      <w:color w:val="000000"/>
      <w:sz w:val="19"/>
      <w:szCs w:val="24"/>
    </w:rPr>
  </w:style>
  <w:style w:type="character" w:styleId="af0">
    <w:name w:val="Hyperlink"/>
    <w:basedOn w:val="a0"/>
    <w:uiPriority w:val="99"/>
    <w:unhideWhenUsed/>
    <w:rsid w:val="00AE65A3"/>
    <w:rPr>
      <w:color w:val="0000FF" w:themeColor="hyperlink"/>
      <w:u w:val="single"/>
    </w:rPr>
  </w:style>
  <w:style w:type="paragraph" w:styleId="af1">
    <w:name w:val="No Spacing"/>
    <w:uiPriority w:val="1"/>
    <w:qFormat/>
    <w:rsid w:val="00AE65A3"/>
    <w:pPr>
      <w:widowControl w:val="0"/>
      <w:jc w:val="both"/>
    </w:pPr>
    <w:rPr>
      <w:rFonts w:ascii="Times New Roman" w:eastAsia="宋体" w:hAnsi="Times New Roman" w:cs="Times New Roman"/>
      <w:kern w:val="2"/>
      <w:sz w:val="24"/>
      <w:szCs w:val="24"/>
    </w:rPr>
  </w:style>
  <w:style w:type="paragraph" w:styleId="af2">
    <w:name w:val="Body Text Indent"/>
    <w:basedOn w:val="a"/>
    <w:link w:val="af3"/>
    <w:rsid w:val="00AE65A3"/>
    <w:pPr>
      <w:snapToGrid w:val="0"/>
      <w:spacing w:line="480" w:lineRule="auto"/>
      <w:ind w:firstLineChars="0" w:firstLine="556"/>
      <w:textAlignment w:val="baseline"/>
    </w:pPr>
    <w:rPr>
      <w:rFonts w:cs="Times New Roman"/>
      <w:color w:val="000000"/>
      <w:kern w:val="0"/>
      <w:sz w:val="28"/>
      <w:szCs w:val="20"/>
      <w:u w:color="000000"/>
    </w:rPr>
  </w:style>
  <w:style w:type="character" w:customStyle="1" w:styleId="af3">
    <w:name w:val="正文文本缩进 字符"/>
    <w:basedOn w:val="a0"/>
    <w:link w:val="af2"/>
    <w:rsid w:val="00AE65A3"/>
    <w:rPr>
      <w:rFonts w:ascii="Times New Roman" w:eastAsia="宋体" w:hAnsi="Times New Roman" w:cs="Times New Roman"/>
      <w:color w:val="000000"/>
      <w:sz w:val="28"/>
      <w:u w:color="000000"/>
    </w:rPr>
  </w:style>
  <w:style w:type="character" w:customStyle="1" w:styleId="1Char">
    <w:name w:val="样式1 Char"/>
    <w:link w:val="12"/>
    <w:rsid w:val="006F5885"/>
  </w:style>
  <w:style w:type="paragraph" w:customStyle="1" w:styleId="10505">
    <w:name w:val="样式 标题 1 + 段前: 0.5 行 段后: 0.5 行"/>
    <w:basedOn w:val="1"/>
    <w:rsid w:val="006F5885"/>
    <w:pPr>
      <w:spacing w:beforeLines="50" w:before="50" w:after="50" w:line="240" w:lineRule="auto"/>
    </w:pPr>
    <w:rPr>
      <w:rFonts w:ascii="黑体" w:hAnsi="黑体" w:cs="黑体"/>
      <w:bCs w:val="0"/>
      <w:color w:val="auto"/>
      <w:kern w:val="44"/>
      <w:sz w:val="28"/>
      <w:szCs w:val="28"/>
    </w:rPr>
  </w:style>
  <w:style w:type="character" w:customStyle="1" w:styleId="1Char0">
    <w:name w:val="标题 1 Char"/>
    <w:rsid w:val="006F5885"/>
    <w:rPr>
      <w:rFonts w:eastAsia="黑体"/>
      <w:kern w:val="44"/>
      <w:sz w:val="28"/>
      <w:lang w:val="en-US" w:eastAsia="zh-CN" w:bidi="ar-SA"/>
    </w:rPr>
  </w:style>
  <w:style w:type="character" w:customStyle="1" w:styleId="TOC10">
    <w:name w:val="TOC 1 字符"/>
    <w:link w:val="TOC1"/>
    <w:uiPriority w:val="39"/>
    <w:rsid w:val="008C7A00"/>
    <w:rPr>
      <w:rFonts w:ascii="Times New Roman" w:eastAsia="宋体" w:hAnsi="Times New Roman" w:cs="Times New Roman"/>
      <w:kern w:val="2"/>
      <w:sz w:val="24"/>
      <w:szCs w:val="24"/>
    </w:rPr>
  </w:style>
  <w:style w:type="character" w:customStyle="1" w:styleId="2Char">
    <w:name w:val="标题 2 Char"/>
    <w:rsid w:val="006F5885"/>
    <w:rPr>
      <w:rFonts w:ascii="Arial" w:eastAsia="黑体" w:hAnsi="Arial"/>
      <w:kern w:val="2"/>
      <w:sz w:val="24"/>
      <w:lang w:val="en-US" w:eastAsia="zh-CN" w:bidi="ar-SA"/>
    </w:rPr>
  </w:style>
  <w:style w:type="character" w:customStyle="1" w:styleId="3Char">
    <w:name w:val="标题 3 Char"/>
    <w:rsid w:val="006F5885"/>
    <w:rPr>
      <w:rFonts w:eastAsia="仿宋"/>
      <w:kern w:val="2"/>
      <w:sz w:val="24"/>
      <w:lang w:val="en-US" w:eastAsia="zh-CN" w:bidi="ar-SA"/>
    </w:rPr>
  </w:style>
  <w:style w:type="character" w:customStyle="1" w:styleId="tdcontenttitle">
    <w:name w:val="td_content_title"/>
    <w:basedOn w:val="a0"/>
    <w:rsid w:val="006F5885"/>
  </w:style>
  <w:style w:type="character" w:customStyle="1" w:styleId="11Char">
    <w:name w:val="样式 标题 1 + 加粗1 Char"/>
    <w:link w:val="110"/>
    <w:rsid w:val="006F5885"/>
    <w:rPr>
      <w:rFonts w:ascii="黑体" w:eastAsia="黑体" w:hAnsi="黑体" w:cs="黑体"/>
      <w:kern w:val="44"/>
      <w:sz w:val="28"/>
      <w:szCs w:val="28"/>
    </w:rPr>
  </w:style>
  <w:style w:type="character" w:styleId="af4">
    <w:name w:val="Strong"/>
    <w:qFormat/>
    <w:rsid w:val="006F5885"/>
    <w:rPr>
      <w:b/>
    </w:rPr>
  </w:style>
  <w:style w:type="paragraph" w:customStyle="1" w:styleId="30303">
    <w:name w:val="样式 标题 3 + 黑体 非加粗 段前: 0.3 行 段后: 0.3 行 行距: 单倍行距"/>
    <w:basedOn w:val="3"/>
    <w:rsid w:val="006F5885"/>
    <w:pPr>
      <w:spacing w:beforeLines="50" w:before="50" w:afterLines="50" w:after="50" w:line="240" w:lineRule="auto"/>
      <w:ind w:firstLineChars="0"/>
    </w:pPr>
    <w:rPr>
      <w:rFonts w:ascii="黑体" w:eastAsia="仿宋" w:hAnsi="黑体"/>
      <w:bCs w:val="0"/>
      <w:color w:val="auto"/>
      <w:szCs w:val="20"/>
    </w:rPr>
  </w:style>
  <w:style w:type="paragraph" w:customStyle="1" w:styleId="p0">
    <w:name w:val="p0"/>
    <w:basedOn w:val="a"/>
    <w:rsid w:val="006F5885"/>
    <w:pPr>
      <w:widowControl/>
      <w:spacing w:line="240" w:lineRule="auto"/>
      <w:ind w:firstLineChars="0" w:firstLine="0"/>
    </w:pPr>
    <w:rPr>
      <w:rFonts w:cs="Times New Roman"/>
      <w:kern w:val="0"/>
      <w:sz w:val="21"/>
      <w:szCs w:val="21"/>
    </w:rPr>
  </w:style>
  <w:style w:type="paragraph" w:customStyle="1" w:styleId="20505">
    <w:name w:val="样式 样式 标题 2 + 黑体 小二 非加粗 + 段前: 0.5 行 段后: 0.5 行"/>
    <w:basedOn w:val="a"/>
    <w:rsid w:val="006F5885"/>
    <w:pPr>
      <w:keepNext/>
      <w:keepLines/>
      <w:spacing w:beforeLines="50" w:before="156" w:afterLines="50" w:after="156" w:line="240" w:lineRule="auto"/>
      <w:ind w:firstLineChars="0" w:firstLine="0"/>
      <w:jc w:val="left"/>
      <w:outlineLvl w:val="1"/>
    </w:pPr>
    <w:rPr>
      <w:rFonts w:ascii="黑体" w:eastAsia="黑体" w:hAnsi="黑体" w:cs="Times New Roman"/>
      <w:sz w:val="28"/>
      <w:szCs w:val="20"/>
    </w:rPr>
  </w:style>
  <w:style w:type="paragraph" w:styleId="af5">
    <w:name w:val="Normal (Web)"/>
    <w:basedOn w:val="a"/>
    <w:qFormat/>
    <w:rsid w:val="006F5885"/>
    <w:pPr>
      <w:widowControl/>
      <w:spacing w:before="100" w:beforeAutospacing="1" w:after="100" w:afterAutospacing="1" w:line="240" w:lineRule="auto"/>
      <w:ind w:firstLineChars="0" w:firstLine="0"/>
      <w:jc w:val="left"/>
    </w:pPr>
    <w:rPr>
      <w:rFonts w:ascii="宋体" w:hAnsi="宋体" w:cs="Times New Roman"/>
      <w:kern w:val="0"/>
      <w:szCs w:val="20"/>
    </w:rPr>
  </w:style>
  <w:style w:type="paragraph" w:customStyle="1" w:styleId="af6">
    <w:basedOn w:val="a"/>
    <w:next w:val="aa"/>
    <w:qFormat/>
    <w:rsid w:val="006F5885"/>
    <w:pPr>
      <w:spacing w:line="240" w:lineRule="auto"/>
    </w:pPr>
    <w:rPr>
      <w:rFonts w:ascii="Calibri" w:hAnsi="Calibri" w:cs="Times New Roman"/>
      <w:sz w:val="21"/>
    </w:rPr>
  </w:style>
  <w:style w:type="paragraph" w:customStyle="1" w:styleId="12">
    <w:name w:val="样式1"/>
    <w:basedOn w:val="3"/>
    <w:link w:val="1Char"/>
    <w:rsid w:val="006F5885"/>
    <w:pPr>
      <w:spacing w:beforeLines="50" w:before="50" w:afterLines="50" w:after="50" w:line="240" w:lineRule="auto"/>
      <w:ind w:firstLineChars="0"/>
    </w:pPr>
    <w:rPr>
      <w:rFonts w:asciiTheme="minorHAnsi" w:eastAsiaTheme="minorEastAsia" w:hAnsiTheme="minorHAnsi" w:cstheme="minorBidi"/>
      <w:b w:val="0"/>
      <w:bCs w:val="0"/>
      <w:color w:val="auto"/>
      <w:kern w:val="0"/>
      <w:sz w:val="20"/>
      <w:szCs w:val="20"/>
    </w:rPr>
  </w:style>
  <w:style w:type="paragraph" w:customStyle="1" w:styleId="Char">
    <w:name w:val="Char"/>
    <w:basedOn w:val="a"/>
    <w:rsid w:val="006F5885"/>
    <w:pPr>
      <w:spacing w:line="240" w:lineRule="auto"/>
      <w:ind w:firstLineChars="0" w:firstLine="0"/>
    </w:pPr>
    <w:rPr>
      <w:rFonts w:ascii="仿宋_GB2312" w:eastAsia="仿宋_GB2312" w:cs="Times New Roman"/>
      <w:b/>
      <w:sz w:val="32"/>
      <w:szCs w:val="20"/>
    </w:rPr>
  </w:style>
  <w:style w:type="paragraph" w:customStyle="1" w:styleId="303031">
    <w:name w:val="样式 标题 3 + 黑体 非加粗 段前: 0.3 行 段后: 0.3 行 行距: 单倍行距1"/>
    <w:basedOn w:val="3"/>
    <w:rsid w:val="006F5885"/>
    <w:pPr>
      <w:spacing w:beforeLines="50" w:before="50" w:afterLines="50" w:after="50" w:line="240" w:lineRule="auto"/>
      <w:ind w:firstLineChars="0"/>
    </w:pPr>
    <w:rPr>
      <w:rFonts w:ascii="黑体" w:eastAsia="仿宋" w:hAnsi="黑体"/>
      <w:bCs w:val="0"/>
      <w:color w:val="auto"/>
      <w:szCs w:val="20"/>
    </w:rPr>
  </w:style>
  <w:style w:type="paragraph" w:customStyle="1" w:styleId="110">
    <w:name w:val="样式 标题 1 + 加粗1"/>
    <w:basedOn w:val="1"/>
    <w:link w:val="11Char"/>
    <w:rsid w:val="006F5885"/>
    <w:pPr>
      <w:spacing w:beforeLines="50" w:before="50" w:after="50" w:line="240" w:lineRule="auto"/>
    </w:pPr>
    <w:rPr>
      <w:rFonts w:ascii="黑体" w:hAnsi="黑体" w:cs="黑体"/>
      <w:bCs w:val="0"/>
      <w:color w:val="auto"/>
      <w:kern w:val="44"/>
      <w:sz w:val="28"/>
      <w:szCs w:val="28"/>
    </w:rPr>
  </w:style>
  <w:style w:type="paragraph" w:styleId="af7">
    <w:name w:val="Document Map"/>
    <w:basedOn w:val="a"/>
    <w:link w:val="af8"/>
    <w:rsid w:val="006F5885"/>
    <w:pPr>
      <w:shd w:val="clear" w:color="auto" w:fill="000080"/>
      <w:spacing w:line="240" w:lineRule="auto"/>
      <w:ind w:firstLineChars="0" w:firstLine="0"/>
    </w:pPr>
    <w:rPr>
      <w:rFonts w:cs="Times New Roman"/>
      <w:sz w:val="21"/>
      <w:szCs w:val="20"/>
    </w:rPr>
  </w:style>
  <w:style w:type="character" w:customStyle="1" w:styleId="af8">
    <w:name w:val="文档结构图 字符"/>
    <w:basedOn w:val="a0"/>
    <w:link w:val="af7"/>
    <w:rsid w:val="006F5885"/>
    <w:rPr>
      <w:rFonts w:ascii="Times New Roman" w:eastAsia="宋体" w:hAnsi="Times New Roman" w:cs="Times New Roman"/>
      <w:kern w:val="2"/>
      <w:sz w:val="21"/>
      <w:shd w:val="clear" w:color="auto" w:fill="000080"/>
    </w:rPr>
  </w:style>
  <w:style w:type="paragraph" w:styleId="21">
    <w:name w:val="Body Text Indent 2"/>
    <w:basedOn w:val="a"/>
    <w:link w:val="22"/>
    <w:rsid w:val="006F5885"/>
    <w:pPr>
      <w:autoSpaceDE w:val="0"/>
      <w:autoSpaceDN w:val="0"/>
      <w:adjustRightInd w:val="0"/>
      <w:spacing w:line="240" w:lineRule="auto"/>
      <w:ind w:firstLine="480"/>
      <w:jc w:val="left"/>
    </w:pPr>
    <w:rPr>
      <w:rFonts w:ascii="宋体" w:hAnsi="宋体" w:cs="Times New Roman"/>
      <w:szCs w:val="20"/>
    </w:rPr>
  </w:style>
  <w:style w:type="character" w:customStyle="1" w:styleId="22">
    <w:name w:val="正文文本缩进 2 字符"/>
    <w:basedOn w:val="a0"/>
    <w:link w:val="21"/>
    <w:rsid w:val="006F5885"/>
    <w:rPr>
      <w:rFonts w:ascii="宋体" w:eastAsia="宋体" w:hAnsi="宋体" w:cs="Times New Roman"/>
      <w:kern w:val="2"/>
      <w:sz w:val="24"/>
    </w:rPr>
  </w:style>
  <w:style w:type="paragraph" w:customStyle="1" w:styleId="303030">
    <w:name w:val="样式 标题 3 + 段前: 0.3 行 段后: 0.3 行"/>
    <w:basedOn w:val="3"/>
    <w:rsid w:val="006F5885"/>
    <w:pPr>
      <w:spacing w:before="93" w:after="93" w:line="240" w:lineRule="auto"/>
      <w:ind w:firstLineChars="0"/>
    </w:pPr>
    <w:rPr>
      <w:rFonts w:eastAsia="仿宋"/>
      <w:b w:val="0"/>
      <w:bCs w:val="0"/>
      <w:color w:val="auto"/>
      <w:szCs w:val="20"/>
    </w:rPr>
  </w:style>
  <w:style w:type="paragraph" w:customStyle="1" w:styleId="p15">
    <w:name w:val="p15"/>
    <w:basedOn w:val="a"/>
    <w:rsid w:val="006F5885"/>
    <w:pPr>
      <w:widowControl/>
      <w:spacing w:line="240" w:lineRule="auto"/>
      <w:ind w:firstLineChars="0" w:firstLine="0"/>
      <w:jc w:val="left"/>
    </w:pPr>
    <w:rPr>
      <w:rFonts w:ascii="宋体" w:hAnsi="宋体" w:cs="宋体"/>
      <w:kern w:val="0"/>
      <w:szCs w:val="24"/>
    </w:rPr>
  </w:style>
  <w:style w:type="paragraph" w:styleId="af9">
    <w:name w:val="Date"/>
    <w:basedOn w:val="a"/>
    <w:next w:val="a"/>
    <w:link w:val="afa"/>
    <w:rsid w:val="006F5885"/>
    <w:pPr>
      <w:spacing w:line="240" w:lineRule="auto"/>
      <w:ind w:leftChars="2500" w:left="100" w:firstLineChars="0" w:firstLine="0"/>
    </w:pPr>
    <w:rPr>
      <w:rFonts w:cs="Times New Roman"/>
      <w:sz w:val="21"/>
      <w:szCs w:val="20"/>
    </w:rPr>
  </w:style>
  <w:style w:type="character" w:customStyle="1" w:styleId="afa">
    <w:name w:val="日期 字符"/>
    <w:basedOn w:val="a0"/>
    <w:link w:val="af9"/>
    <w:rsid w:val="006F5885"/>
    <w:rPr>
      <w:rFonts w:ascii="Times New Roman" w:eastAsia="宋体" w:hAnsi="Times New Roman" w:cs="Times New Roman"/>
      <w:kern w:val="2"/>
      <w:sz w:val="21"/>
    </w:rPr>
  </w:style>
  <w:style w:type="paragraph" w:customStyle="1" w:styleId="205051">
    <w:name w:val="样式 样式 标题 2 + 黑体 小二 非加粗 + 段前: 0.5 行 段后: 0.5 行1"/>
    <w:basedOn w:val="a"/>
    <w:rsid w:val="006F5885"/>
    <w:pPr>
      <w:keepNext/>
      <w:keepLines/>
      <w:spacing w:beforeLines="50" w:before="156" w:afterLines="50" w:after="156" w:line="240" w:lineRule="auto"/>
      <w:ind w:firstLineChars="0" w:firstLine="0"/>
      <w:jc w:val="left"/>
      <w:outlineLvl w:val="1"/>
    </w:pPr>
    <w:rPr>
      <w:rFonts w:ascii="黑体" w:eastAsia="黑体" w:hAnsi="黑体" w:cs="Times New Roman"/>
      <w:sz w:val="28"/>
      <w:szCs w:val="20"/>
    </w:rPr>
  </w:style>
  <w:style w:type="character" w:customStyle="1" w:styleId="CharChar7">
    <w:name w:val="Char Char7"/>
    <w:rsid w:val="006F5885"/>
    <w:rPr>
      <w:rFonts w:ascii="黑体" w:eastAsia="黑体" w:hAnsi="黑体"/>
      <w:bCs/>
      <w:kern w:val="2"/>
      <w:sz w:val="28"/>
      <w:szCs w:val="32"/>
    </w:rPr>
  </w:style>
  <w:style w:type="paragraph" w:styleId="afb">
    <w:name w:val="Plain Text"/>
    <w:basedOn w:val="a"/>
    <w:link w:val="13"/>
    <w:semiHidden/>
    <w:rsid w:val="006F5885"/>
    <w:pPr>
      <w:widowControl/>
      <w:spacing w:line="240" w:lineRule="auto"/>
      <w:ind w:firstLineChars="0" w:firstLine="0"/>
    </w:pPr>
    <w:rPr>
      <w:rFonts w:ascii="宋体" w:hAnsi="Courier New" w:cs="Times New Roman"/>
      <w:sz w:val="21"/>
      <w:szCs w:val="21"/>
      <w:lang w:val="x-none" w:eastAsia="x-none"/>
    </w:rPr>
  </w:style>
  <w:style w:type="character" w:customStyle="1" w:styleId="afc">
    <w:name w:val="纯文本 字符"/>
    <w:basedOn w:val="a0"/>
    <w:uiPriority w:val="99"/>
    <w:semiHidden/>
    <w:rsid w:val="006F5885"/>
    <w:rPr>
      <w:rFonts w:asciiTheme="minorEastAsia" w:hAnsi="Courier New" w:cs="Courier New"/>
      <w:kern w:val="2"/>
      <w:sz w:val="24"/>
      <w:szCs w:val="22"/>
    </w:rPr>
  </w:style>
  <w:style w:type="character" w:customStyle="1" w:styleId="13">
    <w:name w:val="纯文本 字符1"/>
    <w:link w:val="afb"/>
    <w:semiHidden/>
    <w:rsid w:val="006F5885"/>
    <w:rPr>
      <w:rFonts w:ascii="宋体" w:eastAsia="宋体" w:hAnsi="Courier New" w:cs="Times New Roman"/>
      <w:kern w:val="2"/>
      <w:sz w:val="21"/>
      <w:szCs w:val="21"/>
      <w:lang w:val="x-none" w:eastAsia="x-none"/>
    </w:rPr>
  </w:style>
  <w:style w:type="character" w:customStyle="1" w:styleId="CharChar">
    <w:name w:val="Char Char"/>
    <w:rsid w:val="006F5885"/>
    <w:rPr>
      <w:rFonts w:ascii="宋体" w:hAnsi="Courier New" w:cs="Courier New"/>
      <w:kern w:val="2"/>
      <w:sz w:val="21"/>
      <w:szCs w:val="21"/>
    </w:rPr>
  </w:style>
  <w:style w:type="character" w:styleId="afd">
    <w:name w:val="page number"/>
    <w:basedOn w:val="a0"/>
    <w:rsid w:val="006F5885"/>
  </w:style>
  <w:style w:type="character" w:customStyle="1" w:styleId="hps">
    <w:name w:val="hps"/>
    <w:basedOn w:val="a0"/>
    <w:rsid w:val="006F5885"/>
  </w:style>
  <w:style w:type="character" w:customStyle="1" w:styleId="afe">
    <w:name w:val="论文正文 字符"/>
    <w:link w:val="aff"/>
    <w:qFormat/>
    <w:rsid w:val="00DF29D7"/>
    <w:rPr>
      <w:rFonts w:ascii="Times New Roman" w:eastAsia="宋体" w:hAnsi="Times New Roman"/>
      <w:sz w:val="24"/>
    </w:rPr>
  </w:style>
  <w:style w:type="paragraph" w:customStyle="1" w:styleId="aff">
    <w:name w:val="论文正文"/>
    <w:basedOn w:val="a"/>
    <w:link w:val="afe"/>
    <w:qFormat/>
    <w:rsid w:val="00DF29D7"/>
    <w:rPr>
      <w:kern w:val="0"/>
      <w:szCs w:val="20"/>
    </w:rPr>
  </w:style>
  <w:style w:type="paragraph" w:customStyle="1" w:styleId="14">
    <w:name w:val="1二级标题"/>
    <w:basedOn w:val="2"/>
    <w:link w:val="15"/>
    <w:qFormat/>
    <w:rsid w:val="001976AC"/>
    <w:pPr>
      <w:keepNext w:val="0"/>
      <w:keepLines w:val="0"/>
      <w:snapToGrid/>
      <w:spacing w:line="360" w:lineRule="auto"/>
      <w:ind w:rightChars="0"/>
      <w:jc w:val="center"/>
    </w:pPr>
    <w:rPr>
      <w:rFonts w:ascii="黑体" w:hAnsi="黑体"/>
      <w:bCs/>
    </w:rPr>
  </w:style>
  <w:style w:type="character" w:customStyle="1" w:styleId="15">
    <w:name w:val="1二级标题 字符"/>
    <w:basedOn w:val="20"/>
    <w:link w:val="14"/>
    <w:rsid w:val="001976AC"/>
    <w:rPr>
      <w:rFonts w:ascii="黑体" w:eastAsia="黑体" w:hAnsi="黑体" w:cs="Times New Roman"/>
      <w:b/>
      <w:bCs/>
      <w:color w:val="0070C0"/>
      <w:kern w:val="2"/>
      <w:sz w:val="28"/>
      <w:szCs w:val="28"/>
    </w:rPr>
  </w:style>
  <w:style w:type="paragraph" w:customStyle="1" w:styleId="aff0">
    <w:name w:val="正文。"/>
    <w:qFormat/>
    <w:rsid w:val="009B3574"/>
    <w:pPr>
      <w:widowControl w:val="0"/>
      <w:spacing w:line="360" w:lineRule="auto"/>
      <w:jc w:val="both"/>
    </w:pPr>
    <w:rPr>
      <w:rFonts w:ascii="宋体" w:eastAsia="宋体" w:hAnsi="宋体" w:cs="宋体"/>
      <w:kern w:val="2"/>
      <w:sz w:val="24"/>
      <w:szCs w:val="24"/>
    </w:rPr>
  </w:style>
  <w:style w:type="character" w:customStyle="1" w:styleId="oblogtext">
    <w:name w:val="oblog_text"/>
    <w:basedOn w:val="a0"/>
    <w:qFormat/>
    <w:rsid w:val="00F17654"/>
  </w:style>
  <w:style w:type="table" w:customStyle="1" w:styleId="aff1">
    <w:name w:val="三线"/>
    <w:basedOn w:val="a1"/>
    <w:uiPriority w:val="99"/>
    <w:qFormat/>
    <w:rsid w:val="006E6282"/>
    <w:rPr>
      <w:rFonts w:asciiTheme="majorBidi" w:hAnsiTheme="majorBidi"/>
      <w:sz w:val="21"/>
    </w:rPr>
    <w:tblPr>
      <w:tblBorders>
        <w:top w:val="single" w:sz="12" w:space="0" w:color="auto"/>
        <w:bottom w:val="single" w:sz="12" w:space="0" w:color="auto"/>
      </w:tblBorders>
    </w:tblPr>
    <w:tblStylePr w:type="firstRow">
      <w:rPr>
        <w:rFonts w:asciiTheme="majorBidi" w:eastAsiaTheme="minorEastAsia" w:hAnsiTheme="majorBidi"/>
        <w:sz w:val="21"/>
      </w:rPr>
      <w:tblPr/>
      <w:tcPr>
        <w:tcBorders>
          <w:bottom w:val="single" w:sz="8" w:space="0" w:color="auto"/>
        </w:tcBorders>
      </w:tcPr>
    </w:tblStylePr>
  </w:style>
  <w:style w:type="table" w:styleId="23">
    <w:name w:val="Plain Table 2"/>
    <w:basedOn w:val="a1"/>
    <w:uiPriority w:val="42"/>
    <w:rsid w:val="00CB2FF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5">
    <w:name w:val="1.25倍行距宋体小四"/>
    <w:basedOn w:val="aff"/>
    <w:link w:val="1250"/>
    <w:qFormat/>
    <w:rsid w:val="00B47DBF"/>
    <w:pPr>
      <w:spacing w:line="300" w:lineRule="auto"/>
      <w:ind w:firstLine="200"/>
      <w:jc w:val="left"/>
    </w:pPr>
    <w:rPr>
      <w:rFonts w:cs="Times New Roman"/>
    </w:rPr>
  </w:style>
  <w:style w:type="character" w:customStyle="1" w:styleId="1250">
    <w:name w:val="1.25倍行距宋体小四 字符"/>
    <w:basedOn w:val="afe"/>
    <w:link w:val="125"/>
    <w:rsid w:val="00B47DBF"/>
    <w:rPr>
      <w:rFonts w:ascii="Times New Roman" w:eastAsia="宋体" w:hAnsi="Times New Roman" w:cs="Times New Roman"/>
      <w:sz w:val="24"/>
    </w:rPr>
  </w:style>
  <w:style w:type="paragraph" w:styleId="TOC4">
    <w:name w:val="toc 4"/>
    <w:basedOn w:val="a"/>
    <w:next w:val="a"/>
    <w:autoRedefine/>
    <w:uiPriority w:val="39"/>
    <w:semiHidden/>
    <w:unhideWhenUsed/>
    <w:rsid w:val="00232E5D"/>
    <w:pPr>
      <w:ind w:leftChars="600" w:left="1260"/>
    </w:pPr>
  </w:style>
  <w:style w:type="paragraph" w:styleId="TOC5">
    <w:name w:val="toc 5"/>
    <w:basedOn w:val="a"/>
    <w:next w:val="a"/>
    <w:autoRedefine/>
    <w:uiPriority w:val="39"/>
    <w:semiHidden/>
    <w:unhideWhenUsed/>
    <w:rsid w:val="00232E5D"/>
    <w:pPr>
      <w:ind w:leftChars="800" w:left="1680"/>
    </w:pPr>
  </w:style>
  <w:style w:type="paragraph" w:customStyle="1" w:styleId="CharCharCharCharCharChar">
    <w:name w:val="Char Char Char Char Char Char"/>
    <w:basedOn w:val="a"/>
    <w:rsid w:val="00F23D60"/>
    <w:pPr>
      <w:widowControl/>
      <w:spacing w:after="160" w:line="240" w:lineRule="exact"/>
      <w:ind w:firstLineChars="0" w:firstLine="0"/>
      <w:jc w:val="left"/>
    </w:pPr>
    <w:rPr>
      <w:rFonts w:ascii="Verdana" w:eastAsia="仿宋_GB2312" w:hAnsi="Verdana" w:cs="Times New Roman"/>
      <w:b/>
      <w:kern w:val="0"/>
      <w:sz w:val="28"/>
      <w:szCs w:val="30"/>
      <w:lang w:eastAsia="en-US"/>
    </w:rPr>
  </w:style>
  <w:style w:type="paragraph" w:customStyle="1" w:styleId="aff2">
    <w:name w:val="小三粗黑体"/>
    <w:basedOn w:val="a"/>
    <w:link w:val="aff3"/>
    <w:qFormat/>
    <w:rsid w:val="00EC5DE8"/>
    <w:pPr>
      <w:keepNext/>
      <w:keepLines/>
      <w:ind w:firstLineChars="0" w:firstLine="0"/>
      <w:jc w:val="left"/>
      <w:outlineLvl w:val="1"/>
    </w:pPr>
    <w:rPr>
      <w:rFonts w:ascii="黑体" w:eastAsia="黑体" w:hAnsi="黑体" w:cs="Times New Roman"/>
      <w:b/>
      <w:sz w:val="30"/>
      <w:szCs w:val="30"/>
    </w:rPr>
  </w:style>
  <w:style w:type="character" w:customStyle="1" w:styleId="aff3">
    <w:name w:val="小三粗黑体 字符"/>
    <w:basedOn w:val="a0"/>
    <w:link w:val="aff2"/>
    <w:rsid w:val="00EC5DE8"/>
    <w:rPr>
      <w:rFonts w:ascii="黑体" w:eastAsia="黑体" w:hAnsi="黑体" w:cs="Times New Roman"/>
      <w:b/>
      <w:kern w:val="2"/>
      <w:sz w:val="30"/>
      <w:szCs w:val="30"/>
    </w:rPr>
  </w:style>
  <w:style w:type="paragraph" w:customStyle="1" w:styleId="MTDisplayEquation">
    <w:name w:val="MTDisplayEquation"/>
    <w:basedOn w:val="a"/>
    <w:next w:val="a"/>
    <w:link w:val="MTDisplayEquation0"/>
    <w:rsid w:val="00567BB9"/>
    <w:pPr>
      <w:tabs>
        <w:tab w:val="center" w:pos="4400"/>
        <w:tab w:val="right" w:pos="8780"/>
      </w:tabs>
      <w:ind w:firstLine="480"/>
    </w:pPr>
    <w:rPr>
      <w:rFonts w:cs="Times New Roman"/>
    </w:rPr>
  </w:style>
  <w:style w:type="character" w:customStyle="1" w:styleId="MTDisplayEquation0">
    <w:name w:val="MTDisplayEquation 字符"/>
    <w:basedOn w:val="a0"/>
    <w:link w:val="MTDisplayEquation"/>
    <w:rsid w:val="00567BB9"/>
    <w:rPr>
      <w:rFonts w:ascii="Times New Roman" w:hAnsi="Times New Roman" w:cs="Times New Roman"/>
      <w:kern w:val="2"/>
      <w:sz w:val="24"/>
      <w:szCs w:val="22"/>
    </w:rPr>
  </w:style>
  <w:style w:type="character" w:styleId="aff4">
    <w:name w:val="line number"/>
    <w:basedOn w:val="a0"/>
    <w:uiPriority w:val="99"/>
    <w:semiHidden/>
    <w:unhideWhenUsed/>
    <w:rsid w:val="001C34EC"/>
  </w:style>
  <w:style w:type="paragraph" w:customStyle="1" w:styleId="1100">
    <w:name w:val="110正文"/>
    <w:basedOn w:val="a"/>
    <w:link w:val="1101"/>
    <w:qFormat/>
    <w:rsid w:val="00351A6F"/>
    <w:pPr>
      <w:widowControl/>
      <w:tabs>
        <w:tab w:val="left" w:pos="377"/>
      </w:tabs>
      <w:spacing w:line="460" w:lineRule="exact"/>
      <w:ind w:firstLine="480"/>
    </w:pPr>
    <w:rPr>
      <w:rFonts w:cs="Times New Roman"/>
      <w:kern w:val="0"/>
      <w:szCs w:val="24"/>
    </w:rPr>
  </w:style>
  <w:style w:type="character" w:customStyle="1" w:styleId="1101">
    <w:name w:val="110正文 字符"/>
    <w:basedOn w:val="a0"/>
    <w:link w:val="1100"/>
    <w:rsid w:val="00351A6F"/>
    <w:rPr>
      <w:rFonts w:ascii="Times New Roman" w:eastAsia="宋体" w:hAnsi="Times New Roman" w:cs="Times New Roman"/>
      <w:sz w:val="24"/>
      <w:szCs w:val="24"/>
    </w:rPr>
  </w:style>
  <w:style w:type="paragraph" w:customStyle="1" w:styleId="1102">
    <w:name w:val="110三级标题"/>
    <w:basedOn w:val="a"/>
    <w:link w:val="1103"/>
    <w:qFormat/>
    <w:rsid w:val="0065139E"/>
    <w:pPr>
      <w:widowControl/>
      <w:tabs>
        <w:tab w:val="left" w:pos="377"/>
      </w:tabs>
      <w:spacing w:beforeLines="50" w:before="120" w:afterLines="50" w:after="120" w:line="460" w:lineRule="exact"/>
      <w:ind w:firstLineChars="0" w:firstLine="0"/>
      <w:jc w:val="left"/>
      <w:outlineLvl w:val="2"/>
    </w:pPr>
    <w:rPr>
      <w:rFonts w:eastAsia="黑体" w:cs="Times New Roman"/>
      <w:kern w:val="0"/>
      <w:sz w:val="28"/>
      <w:szCs w:val="28"/>
    </w:rPr>
  </w:style>
  <w:style w:type="paragraph" w:customStyle="1" w:styleId="1104">
    <w:name w:val="110表图"/>
    <w:basedOn w:val="a"/>
    <w:link w:val="1105"/>
    <w:qFormat/>
    <w:rsid w:val="0065139E"/>
    <w:pPr>
      <w:widowControl/>
      <w:tabs>
        <w:tab w:val="left" w:pos="377"/>
      </w:tabs>
      <w:spacing w:line="460" w:lineRule="exact"/>
      <w:ind w:firstLine="482"/>
      <w:jc w:val="center"/>
    </w:pPr>
    <w:rPr>
      <w:rFonts w:cs="Times New Roman"/>
      <w:b/>
      <w:bCs/>
      <w:kern w:val="0"/>
      <w:szCs w:val="24"/>
    </w:rPr>
  </w:style>
  <w:style w:type="character" w:customStyle="1" w:styleId="1103">
    <w:name w:val="110三级标题 字符"/>
    <w:basedOn w:val="a0"/>
    <w:link w:val="1102"/>
    <w:rsid w:val="0065139E"/>
    <w:rPr>
      <w:rFonts w:ascii="Times New Roman" w:eastAsia="黑体" w:hAnsi="Times New Roman" w:cs="Times New Roman"/>
      <w:sz w:val="28"/>
      <w:szCs w:val="28"/>
    </w:rPr>
  </w:style>
  <w:style w:type="character" w:customStyle="1" w:styleId="1105">
    <w:name w:val="110表图 字符"/>
    <w:basedOn w:val="a0"/>
    <w:link w:val="1104"/>
    <w:rsid w:val="0065139E"/>
    <w:rPr>
      <w:rFonts w:ascii="Times New Roman" w:eastAsia="宋体" w:hAnsi="Times New Roman" w:cs="Times New Roman"/>
      <w:b/>
      <w:bCs/>
      <w:sz w:val="24"/>
      <w:szCs w:val="24"/>
    </w:rPr>
  </w:style>
  <w:style w:type="table" w:styleId="aff5">
    <w:name w:val="Grid Table Light"/>
    <w:basedOn w:val="a1"/>
    <w:uiPriority w:val="40"/>
    <w:rsid w:val="008233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6">
    <w:name w:val="网格型1"/>
    <w:basedOn w:val="a1"/>
    <w:next w:val="a9"/>
    <w:autoRedefine/>
    <w:uiPriority w:val="59"/>
    <w:qFormat/>
    <w:rsid w:val="00E03C1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6">
    <w:name w:val="caption"/>
    <w:basedOn w:val="a"/>
    <w:next w:val="a"/>
    <w:uiPriority w:val="35"/>
    <w:unhideWhenUsed/>
    <w:qFormat/>
    <w:rsid w:val="00F95CCC"/>
    <w:pPr>
      <w:keepNext/>
      <w:snapToGrid w:val="0"/>
      <w:spacing w:before="80" w:after="120" w:line="300" w:lineRule="auto"/>
      <w:ind w:firstLineChars="0" w:firstLine="0"/>
      <w:jc w:val="center"/>
    </w:pPr>
    <w:rPr>
      <w:rFonts w:cs="Times New Roman"/>
      <w:color w:val="000000"/>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54430">
      <w:bodyDiv w:val="1"/>
      <w:marLeft w:val="0"/>
      <w:marRight w:val="0"/>
      <w:marTop w:val="0"/>
      <w:marBottom w:val="0"/>
      <w:divBdr>
        <w:top w:val="none" w:sz="0" w:space="0" w:color="auto"/>
        <w:left w:val="none" w:sz="0" w:space="0" w:color="auto"/>
        <w:bottom w:val="none" w:sz="0" w:space="0" w:color="auto"/>
        <w:right w:val="none" w:sz="0" w:space="0" w:color="auto"/>
      </w:divBdr>
    </w:div>
    <w:div w:id="1444419272">
      <w:bodyDiv w:val="1"/>
      <w:marLeft w:val="0"/>
      <w:marRight w:val="0"/>
      <w:marTop w:val="0"/>
      <w:marBottom w:val="0"/>
      <w:divBdr>
        <w:top w:val="none" w:sz="0" w:space="0" w:color="auto"/>
        <w:left w:val="none" w:sz="0" w:space="0" w:color="auto"/>
        <w:bottom w:val="none" w:sz="0" w:space="0" w:color="auto"/>
        <w:right w:val="none" w:sz="0" w:space="0" w:color="auto"/>
      </w:divBdr>
    </w:div>
    <w:div w:id="1508908247">
      <w:bodyDiv w:val="1"/>
      <w:marLeft w:val="0"/>
      <w:marRight w:val="0"/>
      <w:marTop w:val="0"/>
      <w:marBottom w:val="0"/>
      <w:divBdr>
        <w:top w:val="none" w:sz="0" w:space="0" w:color="auto"/>
        <w:left w:val="none" w:sz="0" w:space="0" w:color="auto"/>
        <w:bottom w:val="none" w:sz="0" w:space="0" w:color="auto"/>
        <w:right w:val="none" w:sz="0" w:space="0" w:color="auto"/>
      </w:divBdr>
    </w:div>
    <w:div w:id="1551065499">
      <w:bodyDiv w:val="1"/>
      <w:marLeft w:val="0"/>
      <w:marRight w:val="0"/>
      <w:marTop w:val="0"/>
      <w:marBottom w:val="0"/>
      <w:divBdr>
        <w:top w:val="none" w:sz="0" w:space="0" w:color="auto"/>
        <w:left w:val="none" w:sz="0" w:space="0" w:color="auto"/>
        <w:bottom w:val="none" w:sz="0" w:space="0" w:color="auto"/>
        <w:right w:val="none" w:sz="0" w:space="0" w:color="auto"/>
      </w:divBdr>
    </w:div>
    <w:div w:id="1748457272">
      <w:bodyDiv w:val="1"/>
      <w:marLeft w:val="0"/>
      <w:marRight w:val="0"/>
      <w:marTop w:val="0"/>
      <w:marBottom w:val="0"/>
      <w:divBdr>
        <w:top w:val="none" w:sz="0" w:space="0" w:color="auto"/>
        <w:left w:val="none" w:sz="0" w:space="0" w:color="auto"/>
        <w:bottom w:val="none" w:sz="0" w:space="0" w:color="auto"/>
        <w:right w:val="none" w:sz="0" w:space="0" w:color="auto"/>
      </w:divBdr>
    </w:div>
    <w:div w:id="1824345346">
      <w:bodyDiv w:val="1"/>
      <w:marLeft w:val="0"/>
      <w:marRight w:val="0"/>
      <w:marTop w:val="0"/>
      <w:marBottom w:val="0"/>
      <w:divBdr>
        <w:top w:val="none" w:sz="0" w:space="0" w:color="auto"/>
        <w:left w:val="none" w:sz="0" w:space="0" w:color="auto"/>
        <w:bottom w:val="none" w:sz="0" w:space="0" w:color="auto"/>
        <w:right w:val="none" w:sz="0" w:space="0" w:color="auto"/>
      </w:divBdr>
    </w:div>
    <w:div w:id="1984651974">
      <w:bodyDiv w:val="1"/>
      <w:marLeft w:val="0"/>
      <w:marRight w:val="0"/>
      <w:marTop w:val="0"/>
      <w:marBottom w:val="0"/>
      <w:divBdr>
        <w:top w:val="none" w:sz="0" w:space="0" w:color="auto"/>
        <w:left w:val="none" w:sz="0" w:space="0" w:color="auto"/>
        <w:bottom w:val="none" w:sz="0" w:space="0" w:color="auto"/>
        <w:right w:val="none" w:sz="0" w:space="0" w:color="auto"/>
      </w:divBdr>
      <w:divsChild>
        <w:div w:id="580915239">
          <w:marLeft w:val="0"/>
          <w:marRight w:val="0"/>
          <w:marTop w:val="0"/>
          <w:marBottom w:val="0"/>
          <w:divBdr>
            <w:top w:val="none" w:sz="0" w:space="0" w:color="auto"/>
            <w:left w:val="none" w:sz="0" w:space="0" w:color="auto"/>
            <w:bottom w:val="none" w:sz="0" w:space="0" w:color="auto"/>
            <w:right w:val="none" w:sz="0" w:space="0" w:color="auto"/>
          </w:divBdr>
          <w:divsChild>
            <w:div w:id="1845708552">
              <w:marLeft w:val="0"/>
              <w:marRight w:val="0"/>
              <w:marTop w:val="0"/>
              <w:marBottom w:val="0"/>
              <w:divBdr>
                <w:top w:val="single" w:sz="6" w:space="0" w:color="DEDEDE"/>
                <w:left w:val="single" w:sz="6" w:space="0" w:color="DEDEDE"/>
                <w:bottom w:val="single" w:sz="6" w:space="0" w:color="DEDEDE"/>
                <w:right w:val="single" w:sz="6" w:space="0" w:color="DEDEDE"/>
              </w:divBdr>
              <w:divsChild>
                <w:div w:id="1684548620">
                  <w:marLeft w:val="0"/>
                  <w:marRight w:val="0"/>
                  <w:marTop w:val="0"/>
                  <w:marBottom w:val="0"/>
                  <w:divBdr>
                    <w:top w:val="none" w:sz="0" w:space="0" w:color="auto"/>
                    <w:left w:val="none" w:sz="0" w:space="0" w:color="auto"/>
                    <w:bottom w:val="none" w:sz="0" w:space="0" w:color="auto"/>
                    <w:right w:val="none" w:sz="0" w:space="0" w:color="auto"/>
                  </w:divBdr>
                  <w:divsChild>
                    <w:div w:id="12824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9280">
          <w:marLeft w:val="0"/>
          <w:marRight w:val="0"/>
          <w:marTop w:val="0"/>
          <w:marBottom w:val="0"/>
          <w:divBdr>
            <w:top w:val="none" w:sz="0" w:space="0" w:color="auto"/>
            <w:left w:val="none" w:sz="0" w:space="0" w:color="auto"/>
            <w:bottom w:val="none" w:sz="0" w:space="0" w:color="auto"/>
            <w:right w:val="none" w:sz="0" w:space="0" w:color="auto"/>
          </w:divBdr>
          <w:divsChild>
            <w:div w:id="1511407807">
              <w:marLeft w:val="0"/>
              <w:marRight w:val="0"/>
              <w:marTop w:val="0"/>
              <w:marBottom w:val="0"/>
              <w:divBdr>
                <w:top w:val="none" w:sz="0" w:space="0" w:color="auto"/>
                <w:left w:val="none" w:sz="0" w:space="0" w:color="auto"/>
                <w:bottom w:val="none" w:sz="0" w:space="0" w:color="auto"/>
                <w:right w:val="none" w:sz="0" w:space="0" w:color="auto"/>
              </w:divBdr>
              <w:divsChild>
                <w:div w:id="1510829660">
                  <w:marLeft w:val="0"/>
                  <w:marRight w:val="0"/>
                  <w:marTop w:val="0"/>
                  <w:marBottom w:val="0"/>
                  <w:divBdr>
                    <w:top w:val="single" w:sz="6" w:space="8" w:color="EEEEEE"/>
                    <w:left w:val="none" w:sz="0" w:space="8" w:color="auto"/>
                    <w:bottom w:val="single" w:sz="6" w:space="8" w:color="EEEEEE"/>
                    <w:right w:val="single" w:sz="6" w:space="8" w:color="EEEEEE"/>
                  </w:divBdr>
                  <w:divsChild>
                    <w:div w:id="99307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645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5.xml"/><Relationship Id="rId10" Type="http://schemas.openxmlformats.org/officeDocument/2006/relationships/image" Target="media/image2.png"/><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519320-DB09-441D-B692-3A9DE7C8F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3582</Words>
  <Characters>20419</Characters>
  <Application>Microsoft Office Word</Application>
  <DocSecurity>0</DocSecurity>
  <Lines>170</Lines>
  <Paragraphs>47</Paragraphs>
  <ScaleCrop>false</ScaleCrop>
  <Company/>
  <LinksUpToDate>false</LinksUpToDate>
  <CharactersWithSpaces>23954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220kV新能源汇集变电所电气一次部分初步设计</dc:title>
  <dc:subject>发电厂电气部分课程设计</dc:subject>
  <dc:creator/>
  <dc:description>课程设计底稿，非施工图；工程实施前须按现行标准及厂家资料复核。</dc:description>
  <cp:lastModifiedBy/>
  <cp:revision>1</cp:revision>
  <dcterms:created xsi:type="dcterms:W3CDTF">2026-07-15T00:00:00Z</dcterms:created>
  <dcterms:modified xsi:type="dcterms:W3CDTF">2026-07-15T00:00:00Z</dcterms:modified>
</cp:coreProperties>
</file>