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ACCC" w14:textId="77777777">
      <w:pPr>
        <w:spacing w:after="40"/>
        <w:ind w:firstLine="480"/>
        <w:jc w:val="center"/>
      </w:pPr>
      <w:r>
        <w:rPr>
          <w:noProof/>
        </w:rPr>
        <w:drawing>
          <wp:inline distT="0" distB="0" distL="0" distR="0" wp14:anchorId="3A51B14D" wp14:editId="6B0BBAB3">
            <wp:extent cx="936000" cy="873600"/>
            <wp:effectExtent l="0" t="0" r="0" b="0"/>
            <wp:docPr id="1" name="Picture 1" descr="学校校徽" title="学校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36000" cy="873600"/>
                    </a:xfrm>
                    <a:prstGeom prst="rect">
                      <a:avLst/>
                    </a:prstGeom>
                  </pic:spPr>
                </pic:pic>
              </a:graphicData>
            </a:graphic>
          </wp:inline>
        </w:drawing>
      </w:r>
    </w:p>
    <w:p w14:paraId="4ADCF3DD" w14:textId="77777777">
      <w:pPr>
        <w:spacing w:after="320"/>
        <w:ind w:firstLine="480"/>
        <w:jc w:val="center"/>
      </w:pPr>
      <w:r>
        <w:rPr>
          <w:noProof/>
        </w:rPr>
        <w:drawing>
          <wp:inline distT="0" distB="0" distL="0" distR="0" wp14:anchorId="3C065C2A" wp14:editId="5B0A89E7">
            <wp:extent cx="3060000" cy="715172"/>
            <wp:effectExtent l="0" t="0" r="0" b="0"/>
            <wp:docPr id="2" name="Picture 2" descr="学校名称书法标识" title="学校名称书法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060000" cy="715172"/>
                    </a:xfrm>
                    <a:prstGeom prst="rect">
                      <a:avLst/>
                    </a:prstGeom>
                  </pic:spPr>
                </pic:pic>
              </a:graphicData>
            </a:graphic>
          </wp:inline>
        </w:drawing>
      </w:r>
    </w:p>
    <w:p w14:paraId="19843264" w14:textId="77777777">
      <w:pPr>
        <w:spacing w:after="160"/>
        <w:ind w:firstLine="883"/>
        <w:jc w:val="center"/>
      </w:pPr>
      <w:r>
        <w:rPr>
          <w:rFonts w:eastAsia="黑体" w:cs="Times New Roman"/>
          <w:b/>
          <w:color w:val="000000"/>
          <w:sz w:val="44"/>
        </w:rPr>
        <w:t>《发电厂电气部分》课程设计</w:t>
      </w:r>
    </w:p>
    <w:p w14:paraId="7F8DD647" w14:textId="77777777">
      <w:pPr>
        <w:spacing w:after="140"/>
        <w:ind w:firstLine="723"/>
        <w:jc w:val="center"/>
      </w:pPr>
      <w:r>
        <w:rPr>
          <w:rFonts w:eastAsia="黑体" w:cs="Times New Roman"/>
          <w:b/>
          <w:color w:val="000000"/>
          <w:sz w:val="36"/>
        </w:rPr>
        <w:t>220kV</w:t>
      </w:r>
      <w:r>
        <w:rPr>
          <w:rFonts w:eastAsia="黑体" w:cs="Times New Roman"/>
          <w:b/>
          <w:color w:val="000000"/>
          <w:sz w:val="36"/>
        </w:rPr>
        <w:t>新能源汇集变电所电气一次部分初步设计</w:t>
      </w:r>
    </w:p>
    <w:p w14:paraId="7F626B95" w14:textId="77777777">
      <w:pPr>
        <w:spacing w:after="360"/>
        <w:ind w:firstLine="803"/>
        <w:jc w:val="center"/>
      </w:pPr>
      <w:r>
        <w:rPr>
          <w:rFonts w:eastAsia="黑体" w:cs="Times New Roman"/>
          <w:b/>
          <w:color w:val="000000"/>
          <w:sz w:val="40"/>
        </w:rPr>
        <w:t>技术设计计算书</w:t>
      </w:r>
    </w:p>
    <w:tbl>
      <w:tblPr>
        <w:tblW w:w="7482" w:type="dxa"/>
        <w:jc w:val="center"/>
        <w:tblLayout w:type="fixed"/>
        <w:tblLook w:val="04A0" w:firstRow="1" w:lastRow="0" w:firstColumn="1" w:lastColumn="0" w:noHBand="0" w:noVBand="1"/>
      </w:tblPr>
      <w:tblGrid>
        <w:gridCol w:w="2267"/>
        <w:gridCol w:w="5215"/>
      </w:tblGrid>
      <w:tr w14:paraId="7D46C15E"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7DC634D4" w14:textId="77777777">
            <w:pPr>
              <w:spacing w:line="240" w:lineRule="auto"/>
              <w:ind w:firstLine="480"/>
              <w:jc w:val="distribute"/>
            </w:pPr>
            <w:r>
              <w:rPr>
                <w:rFonts w:cs="Times New Roman"/>
                <w:color w:val="000000"/>
              </w:rPr>
              <w:t>学</w:t>
            </w:r>
            <w:r>
              <w:rPr>
                <w:rFonts w:cs="Times New Roman"/>
                <w:color w:val="000000"/>
              </w:rPr>
              <w:t xml:space="preserve">    </w:t>
            </w:r>
            <w:r>
              <w:rPr>
                <w:rFonts w:cs="Times New Roman"/>
                <w:color w:val="000000"/>
              </w:rPr>
              <w:t>院</w:t>
            </w:r>
          </w:p>
        </w:tc>
        <w:tc>
          <w:tcPr>
            <w:tcW w:w="5216" w:type="dxa"/>
            <w:tcBorders>
              <w:top w:val="nil"/>
              <w:left w:val="nil"/>
              <w:bottom w:val="nil"/>
              <w:right w:val="nil"/>
            </w:tcBorders>
            <w:tcMar>
              <w:top w:w="70" w:type="dxa"/>
              <w:left w:w="110" w:type="dxa"/>
              <w:bottom w:w="70" w:type="dxa"/>
              <w:right w:w="110" w:type="dxa"/>
            </w:tcMar>
            <w:vAlign w:val="center"/>
          </w:tcPr>
          <w:p w14:paraId="37E5930A" w14:textId="77777777">
            <w:pPr>
              <w:spacing w:line="240" w:lineRule="auto"/>
              <w:ind w:firstLine="480"/>
            </w:pPr>
            <w:r>
              <w:rPr>
                <w:rFonts w:cs="Times New Roman"/>
                <w:color w:val="000000"/>
              </w:rPr>
              <w:t>电气与信息工程学院</w:t>
            </w:r>
          </w:p>
        </w:tc>
      </w:tr>
      <w:tr w14:paraId="06420824"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1E753214" w14:textId="77777777">
            <w:pPr>
              <w:spacing w:line="240" w:lineRule="auto"/>
              <w:ind w:firstLine="480"/>
              <w:jc w:val="distribute"/>
            </w:pPr>
            <w:r>
              <w:rPr>
                <w:rFonts w:cs="Times New Roman"/>
                <w:color w:val="000000"/>
              </w:rPr>
              <w:t>专</w:t>
            </w:r>
            <w:r>
              <w:rPr>
                <w:rFonts w:cs="Times New Roman"/>
                <w:color w:val="000000"/>
              </w:rPr>
              <w:t xml:space="preserve">    </w:t>
            </w:r>
            <w:r>
              <w:rPr>
                <w:rFonts w:cs="Times New Roman"/>
                <w:color w:val="000000"/>
              </w:rPr>
              <w:t>业</w:t>
            </w:r>
          </w:p>
        </w:tc>
        <w:tc>
          <w:tcPr>
            <w:tcW w:w="5216" w:type="dxa"/>
            <w:tcBorders>
              <w:top w:val="nil"/>
              <w:left w:val="nil"/>
              <w:bottom w:val="nil"/>
              <w:right w:val="nil"/>
            </w:tcBorders>
            <w:tcMar>
              <w:top w:w="70" w:type="dxa"/>
              <w:left w:w="110" w:type="dxa"/>
              <w:bottom w:w="70" w:type="dxa"/>
              <w:right w:w="110" w:type="dxa"/>
            </w:tcMar>
            <w:vAlign w:val="center"/>
          </w:tcPr>
          <w:p w14:paraId="110EF7B8" w14:textId="77777777">
            <w:pPr>
              <w:spacing w:line="240" w:lineRule="auto"/>
              <w:ind w:firstLine="480"/>
            </w:pPr>
            <w:r>
              <w:rPr>
                <w:rFonts w:cs="Times New Roman"/>
                <w:color w:val="000000"/>
              </w:rPr>
              <w:t>电气工程及其自动化</w:t>
            </w:r>
          </w:p>
        </w:tc>
      </w:tr>
      <w:tr w14:paraId="2135D4A8"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2E3F0CB2" w14:textId="77777777">
            <w:pPr>
              <w:spacing w:line="240" w:lineRule="auto"/>
              <w:ind w:firstLine="480"/>
              <w:jc w:val="distribute"/>
            </w:pPr>
            <w:r>
              <w:rPr>
                <w:rFonts w:cs="Times New Roman"/>
                <w:color w:val="000000"/>
              </w:rPr>
              <w:t>班</w:t>
            </w:r>
            <w:r>
              <w:rPr>
                <w:rFonts w:cs="Times New Roman"/>
                <w:color w:val="000000"/>
              </w:rPr>
              <w:t xml:space="preserve">    </w:t>
            </w:r>
            <w:r>
              <w:rPr>
                <w:rFonts w:cs="Times New Roman"/>
                <w:color w:val="000000"/>
              </w:rPr>
              <w:t>级</w:t>
            </w:r>
          </w:p>
        </w:tc>
        <w:tc>
          <w:tcPr>
            <w:tcW w:w="5216" w:type="dxa"/>
            <w:tcBorders>
              <w:top w:val="nil"/>
              <w:left w:val="nil"/>
              <w:bottom w:val="nil"/>
              <w:right w:val="nil"/>
            </w:tcBorders>
            <w:tcMar>
              <w:top w:w="70" w:type="dxa"/>
              <w:left w:w="110" w:type="dxa"/>
              <w:bottom w:w="70" w:type="dxa"/>
              <w:right w:w="110" w:type="dxa"/>
            </w:tcMar>
            <w:vAlign w:val="center"/>
          </w:tcPr>
          <w:p w14:paraId="43D6C44F" w14:textId="77777777">
            <w:pPr>
              <w:spacing w:line="240" w:lineRule="auto"/>
              <w:ind w:firstLine="480"/>
            </w:pPr>
            <w:r>
              <w:rPr>
                <w:rFonts w:cs="Times New Roman"/>
                <w:color w:val="000000"/>
              </w:rPr>
              <w:t>____________________________</w:t>
            </w:r>
          </w:p>
        </w:tc>
      </w:tr>
      <w:tr w14:paraId="3152174F"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292BEF39" w14:textId="77777777">
            <w:pPr>
              <w:spacing w:line="240" w:lineRule="auto"/>
              <w:ind w:firstLine="480"/>
              <w:jc w:val="distribute"/>
            </w:pPr>
            <w:r>
              <w:rPr>
                <w:rFonts w:cs="Times New Roman"/>
                <w:color w:val="000000"/>
              </w:rPr>
              <w:t>姓</w:t>
            </w:r>
            <w:r>
              <w:rPr>
                <w:rFonts w:cs="Times New Roman"/>
                <w:color w:val="000000"/>
              </w:rPr>
              <w:t xml:space="preserve">    </w:t>
            </w:r>
            <w:r>
              <w:rPr>
                <w:rFonts w:cs="Times New Roman"/>
                <w:color w:val="000000"/>
              </w:rPr>
              <w:t>名</w:t>
            </w:r>
          </w:p>
        </w:tc>
        <w:tc>
          <w:tcPr>
            <w:tcW w:w="5216" w:type="dxa"/>
            <w:tcBorders>
              <w:top w:val="nil"/>
              <w:left w:val="nil"/>
              <w:bottom w:val="nil"/>
              <w:right w:val="nil"/>
            </w:tcBorders>
            <w:tcMar>
              <w:top w:w="70" w:type="dxa"/>
              <w:left w:w="110" w:type="dxa"/>
              <w:bottom w:w="70" w:type="dxa"/>
              <w:right w:w="110" w:type="dxa"/>
            </w:tcMar>
            <w:vAlign w:val="center"/>
          </w:tcPr>
          <w:p w14:paraId="15852E68" w14:textId="77777777">
            <w:pPr>
              <w:spacing w:line="240" w:lineRule="auto"/>
              <w:ind w:firstLine="480"/>
            </w:pPr>
            <w:r>
              <w:rPr>
                <w:rFonts w:cs="Times New Roman"/>
                <w:color w:val="000000"/>
              </w:rPr>
              <w:t>____________________________</w:t>
            </w:r>
          </w:p>
        </w:tc>
      </w:tr>
      <w:tr w14:paraId="7A4958F9"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35550F23" w14:textId="77777777">
            <w:pPr>
              <w:spacing w:line="240" w:lineRule="auto"/>
              <w:ind w:firstLine="480"/>
              <w:jc w:val="distribute"/>
            </w:pPr>
            <w:r>
              <w:rPr>
                <w:rFonts w:cs="Times New Roman"/>
                <w:color w:val="000000"/>
              </w:rPr>
              <w:t>学</w:t>
            </w:r>
            <w:r>
              <w:rPr>
                <w:rFonts w:cs="Times New Roman"/>
                <w:color w:val="000000"/>
              </w:rPr>
              <w:t xml:space="preserve">    </w:t>
            </w:r>
            <w:r>
              <w:rPr>
                <w:rFonts w:cs="Times New Roman"/>
                <w:color w:val="000000"/>
              </w:rPr>
              <w:t>号</w:t>
            </w:r>
          </w:p>
        </w:tc>
        <w:tc>
          <w:tcPr>
            <w:tcW w:w="5216" w:type="dxa"/>
            <w:tcBorders>
              <w:top w:val="nil"/>
              <w:left w:val="nil"/>
              <w:bottom w:val="nil"/>
              <w:right w:val="nil"/>
            </w:tcBorders>
            <w:tcMar>
              <w:top w:w="70" w:type="dxa"/>
              <w:left w:w="110" w:type="dxa"/>
              <w:bottom w:w="70" w:type="dxa"/>
              <w:right w:w="110" w:type="dxa"/>
            </w:tcMar>
            <w:vAlign w:val="center"/>
          </w:tcPr>
          <w:p w14:paraId="1B327899" w14:textId="77777777">
            <w:pPr>
              <w:spacing w:line="240" w:lineRule="auto"/>
              <w:ind w:firstLine="480"/>
            </w:pPr>
            <w:r>
              <w:rPr>
                <w:rFonts w:cs="Times New Roman"/>
                <w:color w:val="000000"/>
              </w:rPr>
              <w:t>____________________________</w:t>
            </w:r>
          </w:p>
        </w:tc>
      </w:tr>
      <w:tr w14:paraId="26898759"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6AE74F07" w14:textId="77777777">
            <w:pPr>
              <w:spacing w:line="240" w:lineRule="auto"/>
              <w:ind w:firstLine="480"/>
              <w:jc w:val="distribute"/>
            </w:pPr>
            <w:r>
              <w:rPr>
                <w:rFonts w:cs="Times New Roman"/>
                <w:color w:val="000000"/>
              </w:rPr>
              <w:t>同组设计者</w:t>
            </w:r>
          </w:p>
        </w:tc>
        <w:tc>
          <w:tcPr>
            <w:tcW w:w="5216" w:type="dxa"/>
            <w:tcBorders>
              <w:top w:val="nil"/>
              <w:left w:val="nil"/>
              <w:bottom w:val="nil"/>
              <w:right w:val="nil"/>
            </w:tcBorders>
            <w:tcMar>
              <w:top w:w="70" w:type="dxa"/>
              <w:left w:w="110" w:type="dxa"/>
              <w:bottom w:w="70" w:type="dxa"/>
              <w:right w:w="110" w:type="dxa"/>
            </w:tcMar>
            <w:vAlign w:val="center"/>
          </w:tcPr>
          <w:p w14:paraId="46CFA213" w14:textId="77777777">
            <w:pPr>
              <w:spacing w:line="240" w:lineRule="auto"/>
              <w:ind w:firstLine="480"/>
            </w:pPr>
            <w:r>
              <w:rPr>
                <w:rFonts w:cs="Times New Roman"/>
                <w:color w:val="000000"/>
              </w:rPr>
              <w:t>____________________________</w:t>
            </w:r>
          </w:p>
        </w:tc>
      </w:tr>
      <w:tr w14:paraId="07F4DCB7"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051A3003" w14:textId="77777777">
            <w:pPr>
              <w:spacing w:line="240" w:lineRule="auto"/>
              <w:ind w:firstLine="480"/>
              <w:jc w:val="distribute"/>
            </w:pPr>
            <w:r>
              <w:rPr>
                <w:rFonts w:cs="Times New Roman"/>
                <w:color w:val="000000"/>
              </w:rPr>
              <w:t>指导教师</w:t>
            </w:r>
          </w:p>
        </w:tc>
        <w:tc>
          <w:tcPr>
            <w:tcW w:w="5216" w:type="dxa"/>
            <w:tcBorders>
              <w:top w:val="nil"/>
              <w:left w:val="nil"/>
              <w:bottom w:val="nil"/>
              <w:right w:val="nil"/>
            </w:tcBorders>
            <w:tcMar>
              <w:top w:w="70" w:type="dxa"/>
              <w:left w:w="110" w:type="dxa"/>
              <w:bottom w:w="70" w:type="dxa"/>
              <w:right w:w="110" w:type="dxa"/>
            </w:tcMar>
            <w:vAlign w:val="center"/>
          </w:tcPr>
          <w:p w14:paraId="58B08BED" w14:textId="77777777">
            <w:pPr>
              <w:spacing w:line="240" w:lineRule="auto"/>
              <w:ind w:firstLine="480"/>
            </w:pPr>
            <w:r>
              <w:rPr>
                <w:rFonts w:cs="Times New Roman"/>
                <w:color w:val="000000"/>
              </w:rPr>
              <w:t>____________________________</w:t>
            </w:r>
          </w:p>
        </w:tc>
      </w:tr>
      <w:tr w14:paraId="1A7C1BAF"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57C4153F" w14:textId="77777777">
            <w:pPr>
              <w:spacing w:line="240" w:lineRule="auto"/>
              <w:ind w:firstLine="480"/>
              <w:jc w:val="distribute"/>
            </w:pPr>
            <w:r>
              <w:rPr>
                <w:rFonts w:cs="Times New Roman"/>
                <w:color w:val="000000"/>
              </w:rPr>
              <w:t>任务起止日期</w:t>
            </w:r>
          </w:p>
        </w:tc>
        <w:tc>
          <w:tcPr>
            <w:tcW w:w="5216" w:type="dxa"/>
            <w:tcBorders>
              <w:top w:val="nil"/>
              <w:left w:val="nil"/>
              <w:bottom w:val="nil"/>
              <w:right w:val="nil"/>
            </w:tcBorders>
            <w:tcMar>
              <w:top w:w="70" w:type="dxa"/>
              <w:left w:w="110" w:type="dxa"/>
              <w:bottom w:w="70" w:type="dxa"/>
              <w:right w:w="110" w:type="dxa"/>
            </w:tcMar>
            <w:vAlign w:val="center"/>
          </w:tcPr>
          <w:p w14:paraId="186FF7A4" w14:textId="77777777">
            <w:pPr>
              <w:spacing w:line="240" w:lineRule="auto"/>
              <w:ind w:firstLine="480"/>
            </w:pPr>
            <w:r>
              <w:rPr>
                <w:rFonts w:cs="Times New Roman"/>
                <w:color w:val="000000"/>
              </w:rPr>
              <w:t>2026</w:t>
            </w:r>
            <w:r>
              <w:rPr>
                <w:rFonts w:cs="Times New Roman"/>
                <w:color w:val="000000"/>
              </w:rPr>
              <w:t>年</w:t>
            </w:r>
            <w:r>
              <w:rPr>
                <w:rFonts w:cs="Times New Roman"/>
                <w:color w:val="000000"/>
              </w:rPr>
              <w:t>7</w:t>
            </w:r>
            <w:r>
              <w:rPr>
                <w:rFonts w:cs="Times New Roman"/>
                <w:color w:val="000000"/>
              </w:rPr>
              <w:t>月</w:t>
            </w:r>
            <w:r>
              <w:rPr>
                <w:rFonts w:cs="Times New Roman"/>
                <w:color w:val="000000"/>
              </w:rPr>
              <w:t>6</w:t>
            </w:r>
            <w:r>
              <w:rPr>
                <w:rFonts w:cs="Times New Roman"/>
                <w:color w:val="000000"/>
              </w:rPr>
              <w:t>日</w:t>
            </w:r>
            <w:r>
              <w:rPr>
                <w:rFonts w:cs="Times New Roman"/>
                <w:color w:val="000000"/>
              </w:rPr>
              <w:t>—2026</w:t>
            </w:r>
            <w:r>
              <w:rPr>
                <w:rFonts w:cs="Times New Roman"/>
                <w:color w:val="000000"/>
              </w:rPr>
              <w:t>年</w:t>
            </w:r>
            <w:r>
              <w:rPr>
                <w:rFonts w:cs="Times New Roman"/>
                <w:color w:val="000000"/>
              </w:rPr>
              <w:t>7</w:t>
            </w:r>
            <w:r>
              <w:rPr>
                <w:rFonts w:cs="Times New Roman"/>
                <w:color w:val="000000"/>
              </w:rPr>
              <w:t>月</w:t>
            </w:r>
            <w:r>
              <w:rPr>
                <w:rFonts w:cs="Times New Roman"/>
                <w:color w:val="000000"/>
              </w:rPr>
              <w:t>17</w:t>
            </w:r>
            <w:r>
              <w:rPr>
                <w:rFonts w:cs="Times New Roman"/>
                <w:color w:val="000000"/>
              </w:rPr>
              <w:t>日</w:t>
            </w:r>
          </w:p>
        </w:tc>
      </w:tr>
    </w:tbl>
    <w:p w14:paraId="263EB888" w14:textId="77777777">
      <w:pPr>
        <w:spacing w:before="200"/>
        <w:ind w:firstLine="360"/>
        <w:jc w:val="center"/>
      </w:pPr>
      <w:r>
        <w:rPr>
          <w:rFonts w:cs="Times New Roman"/>
          <w:color w:val="000000"/>
          <w:sz w:val="18"/>
        </w:rPr>
        <w:t>公开版：姓名、学号、班级及签字字段留空，提交时由学生手工填写。</w:t>
      </w:r>
    </w:p>
    <w:p w14:paraId="4F39F679" w14:textId="77777777">
      <w:pPr>
        <w:ind w:firstLine="360"/>
        <w:jc w:val="center"/>
      </w:pPr>
      <w:r>
        <w:rPr>
          <w:rFonts w:cs="Times New Roman"/>
          <w:color w:val="000000"/>
          <w:sz w:val="18"/>
        </w:rPr>
        <w:t>课程设计底稿，非施工图；工程实施前须按现行标准及厂家资料复核。</w:t>
      </w:r>
    </w:p>
    <w:p w14:paraId="7DB15B37" w14:textId="77777777">
      <w:pPr>
        <w:ind w:firstLine="480"/>
        <w:sectPr>
          <w:headerReference w:type="even" r:id="rId11"/>
          <w:headerReference w:type="default" r:id="rId12"/>
          <w:footerReference w:type="even" r:id="rId13"/>
          <w:footerReference w:type="default" r:id="rId14"/>
          <w:headerReference w:type="first" r:id="rId15"/>
          <w:footerReference w:type="first" r:id="rId16"/>
          <w:pgSz w:w="11906" w:h="16838" w:code="9"/>
          <w:pgMar w:top="1701" w:right="1417" w:bottom="1417" w:left="1701" w:header="850" w:footer="850" w:gutter="0"/>
          <w:cols w:space="425"/>
          <w:docGrid w:type="linesAndChars" w:linePitch="391"/>
        </w:sectPr>
      </w:pPr>
    </w:p>
    <w:p w14:paraId="18055654" w14:textId="77777777">
      <w:pPr>
        <w:spacing w:after="240"/>
        <w:ind w:firstLine="643"/>
        <w:jc w:val="center"/>
      </w:pPr>
      <w:r>
        <w:rPr>
          <w:rFonts w:eastAsia="黑体" w:cs="Times New Roman"/>
          <w:b/>
          <w:color w:val="000000"/>
          <w:sz w:val="32"/>
        </w:rPr>
        <w:lastRenderedPageBreak/>
        <w:t>目</w:t>
      </w:r>
      <w:r>
        <w:rPr>
          <w:rFonts w:eastAsia="黑体" w:cs="Times New Roman"/>
          <w:b/>
          <w:color w:val="000000"/>
          <w:sz w:val="32"/>
        </w:rPr>
        <w:t xml:space="preserve"> </w:t>
      </w:r>
      <w:r>
        <w:rPr>
          <w:rFonts w:eastAsia="黑体" w:cs="Times New Roman"/>
          <w:b/>
          <w:color w:val="000000"/>
          <w:sz w:val="32"/>
        </w:rPr>
        <w:t>录</w:t>
      </w:r>
    </w:p>
    <w:p w14:paraId="4B79DA9B" w14:textId="126493A8">
      <w:pPr>
        <w:pStyle w:val="TOC1"/>
        <w:tabs>
          <w:tab w:val="right" w:leader="dot" w:pos="8778"/>
        </w:tabs>
        <w:rPr>
          <w:rFonts w:asciiTheme="minorHAnsi" w:eastAsiaTheme="minorEastAsia" w:hAnsiTheme="minorHAnsi" w:cstheme="minorBidi" w:hint="eastAsia"/>
          <w:noProof/>
          <w:color w:val="auto"/>
          <w:sz w:val="22"/>
          <w14:ligatures w14:val="standardContextual"/>
        </w:rPr>
      </w:pPr>
      <w:r>
        <w:fldChar w:fldCharType="begin"/>
      </w:r>
      <w:r>
        <w:instrText xml:space="preserve"> TOC \o "1-3" \h \z \u </w:instrText>
      </w:r>
      <w:r>
        <w:fldChar w:fldCharType="separate"/>
      </w:r>
      <w:hyperlink w:anchor="_Toc235307239" w:history="1">
        <w:r>
          <w:rPr>
            <w:rStyle w:val="af0"/>
            <w:noProof/>
          </w:rPr>
          <w:t>计算说明与统一基准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CC44A92" w14:textId="7647D065">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40" w:history="1">
        <w:r>
          <w:rPr>
            <w:rStyle w:val="af0"/>
            <w:noProof/>
          </w:rPr>
          <w:t>主要符号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16D89D9" w14:textId="33015CFA">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241" w:history="1">
        <w:r>
          <w:rPr>
            <w:rStyle w:val="af0"/>
            <w:noProof/>
          </w:rPr>
          <w:t>第一章</w:t>
        </w:r>
        <w:r>
          <w:rPr>
            <w:rStyle w:val="af0"/>
            <w:noProof/>
          </w:rPr>
          <w:t xml:space="preserve"> </w:t>
        </w:r>
        <w:r>
          <w:rPr>
            <w:rStyle w:val="af0"/>
            <w:noProof/>
          </w:rPr>
          <w:t>负荷及变压器容量计算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24E1642" w14:textId="225C32D3">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42" w:history="1">
        <w:r>
          <w:rPr>
            <w:rStyle w:val="af0"/>
            <w:noProof/>
          </w:rPr>
          <w:t>1.1 35kV</w:t>
        </w:r>
        <w:r>
          <w:rPr>
            <w:rStyle w:val="af0"/>
            <w:noProof/>
          </w:rPr>
          <w:t>新能源负荷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B8C64F" w14:textId="67CA2DFA">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43" w:history="1">
        <w:r>
          <w:rPr>
            <w:rStyle w:val="af0"/>
            <w:noProof/>
          </w:rPr>
          <w:t>1.2 10kV</w:t>
        </w:r>
        <w:r>
          <w:rPr>
            <w:rStyle w:val="af0"/>
            <w:noProof/>
          </w:rPr>
          <w:t>辅助负荷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9C807F" w14:textId="4BAA82E1">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44" w:history="1">
        <w:r>
          <w:rPr>
            <w:rStyle w:val="af0"/>
            <w:noProof/>
          </w:rPr>
          <w:t xml:space="preserve">1.3 </w:t>
        </w:r>
        <w:r>
          <w:rPr>
            <w:rStyle w:val="af0"/>
            <w:noProof/>
          </w:rPr>
          <w:t>主变压器容量与</w:t>
        </w:r>
        <w:r>
          <w:rPr>
            <w:rStyle w:val="af0"/>
            <w:noProof/>
          </w:rPr>
          <w:t>N-1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5FA39AB" w14:textId="2FF48157">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45" w:history="1">
        <w:r>
          <w:rPr>
            <w:rStyle w:val="af0"/>
            <w:noProof/>
          </w:rPr>
          <w:t xml:space="preserve">1.4 </w:t>
        </w:r>
        <w:r>
          <w:rPr>
            <w:rStyle w:val="af0"/>
            <w:noProof/>
          </w:rPr>
          <w:t>所用变压器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830B13" w14:textId="3362531D">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46" w:history="1">
        <w:r>
          <w:rPr>
            <w:rStyle w:val="af0"/>
            <w:noProof/>
          </w:rPr>
          <w:t>1.5 SVG</w:t>
        </w:r>
        <w:r>
          <w:rPr>
            <w:rStyle w:val="af0"/>
            <w:noProof/>
          </w:rPr>
          <w:t>与</w:t>
        </w:r>
        <w:r>
          <w:rPr>
            <w:rStyle w:val="af0"/>
            <w:noProof/>
          </w:rPr>
          <w:t>T10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D4C82FD" w14:textId="5A20EAF8">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247" w:history="1">
        <w:r>
          <w:rPr>
            <w:rStyle w:val="af0"/>
            <w:noProof/>
          </w:rPr>
          <w:t>第二章</w:t>
        </w:r>
        <w:r>
          <w:rPr>
            <w:rStyle w:val="af0"/>
            <w:noProof/>
          </w:rPr>
          <w:t xml:space="preserve"> </w:t>
        </w:r>
        <w:r>
          <w:rPr>
            <w:rStyle w:val="af0"/>
            <w:noProof/>
          </w:rPr>
          <w:t>各回路最大持续工作电流计算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49E865" w14:textId="1061883F">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48" w:history="1">
        <w:r>
          <w:rPr>
            <w:rStyle w:val="af0"/>
            <w:noProof/>
          </w:rPr>
          <w:t xml:space="preserve">2.1 </w:t>
        </w:r>
        <w:r>
          <w:rPr>
            <w:rStyle w:val="af0"/>
            <w:noProof/>
          </w:rPr>
          <w:t>通用公式与主变回路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D654548" w14:textId="152B52E9">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49" w:history="1">
        <w:r>
          <w:rPr>
            <w:rStyle w:val="af0"/>
            <w:noProof/>
          </w:rPr>
          <w:t>2.2 35kV</w:t>
        </w:r>
        <w:r>
          <w:rPr>
            <w:rStyle w:val="af0"/>
            <w:noProof/>
          </w:rPr>
          <w:t>馈线与母线段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11FA5C9" w14:textId="5916B420">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50" w:history="1">
        <w:r>
          <w:rPr>
            <w:rStyle w:val="af0"/>
            <w:noProof/>
          </w:rPr>
          <w:t>2.3 10kV</w:t>
        </w:r>
        <w:r>
          <w:rPr>
            <w:rStyle w:val="af0"/>
            <w:noProof/>
          </w:rPr>
          <w:t>及</w:t>
        </w:r>
        <w:r>
          <w:rPr>
            <w:rStyle w:val="af0"/>
            <w:noProof/>
          </w:rPr>
          <w:t>SVG</w:t>
        </w:r>
        <w:r>
          <w:rPr>
            <w:rStyle w:val="af0"/>
            <w:noProof/>
          </w:rPr>
          <w:t>回路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627E690" w14:textId="13382F53">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51" w:history="1">
        <w:r>
          <w:rPr>
            <w:rStyle w:val="af0"/>
            <w:noProof/>
          </w:rPr>
          <w:t>2.4 LGJ-400/50</w:t>
        </w:r>
        <w:r>
          <w:rPr>
            <w:rStyle w:val="af0"/>
            <w:noProof/>
          </w:rPr>
          <w:t>温度修正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3C4F44A" w14:textId="52B59FBC">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252" w:history="1">
        <w:r>
          <w:rPr>
            <w:rStyle w:val="af0"/>
            <w:noProof/>
          </w:rPr>
          <w:t>第三章</w:t>
        </w:r>
        <w:r>
          <w:rPr>
            <w:rStyle w:val="af0"/>
            <w:noProof/>
          </w:rPr>
          <w:t xml:space="preserve"> </w:t>
        </w:r>
        <w:r>
          <w:rPr>
            <w:rStyle w:val="af0"/>
            <w:noProof/>
          </w:rPr>
          <w:t>短路电流计算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DC636C" w14:textId="39D9BE5E">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53" w:history="1">
        <w:r>
          <w:rPr>
            <w:rStyle w:val="af0"/>
            <w:noProof/>
          </w:rPr>
          <w:t xml:space="preserve">3.1 </w:t>
        </w:r>
        <w:r>
          <w:rPr>
            <w:rStyle w:val="af0"/>
            <w:noProof/>
          </w:rPr>
          <w:t>标幺值与等值网络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DEE3F9" w14:textId="61EE4560">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54" w:history="1">
        <w:r>
          <w:rPr>
            <w:rStyle w:val="af0"/>
            <w:noProof/>
          </w:rPr>
          <w:t>3.2 220kV</w:t>
        </w:r>
        <w:r>
          <w:rPr>
            <w:rStyle w:val="af0"/>
            <w:noProof/>
          </w:rPr>
          <w:t>短路点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BDCBB13" w14:textId="48AF237F">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55" w:history="1">
        <w:r>
          <w:rPr>
            <w:rStyle w:val="af0"/>
            <w:noProof/>
          </w:rPr>
          <w:t>3.3 35kV</w:t>
        </w:r>
        <w:r>
          <w:rPr>
            <w:rStyle w:val="af0"/>
            <w:noProof/>
          </w:rPr>
          <w:t>短路点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0185CA" w14:textId="2A9256FF">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56" w:history="1">
        <w:r>
          <w:rPr>
            <w:rStyle w:val="af0"/>
            <w:noProof/>
          </w:rPr>
          <w:t>3.4 10kV</w:t>
        </w:r>
        <w:r>
          <w:rPr>
            <w:rStyle w:val="af0"/>
            <w:noProof/>
          </w:rPr>
          <w:t>短路点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B7697F0" w14:textId="2F981C35">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57" w:history="1">
        <w:r>
          <w:rPr>
            <w:rStyle w:val="af0"/>
            <w:noProof/>
          </w:rPr>
          <w:t xml:space="preserve">3.5 </w:t>
        </w:r>
        <w:r>
          <w:rPr>
            <w:rStyle w:val="af0"/>
            <w:noProof/>
          </w:rPr>
          <w:t>全部计算点汇总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FAF87EA" w14:textId="1339AF2A">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258" w:history="1">
        <w:r>
          <w:rPr>
            <w:rStyle w:val="af0"/>
            <w:noProof/>
          </w:rPr>
          <w:t>第四章</w:t>
        </w:r>
        <w:r>
          <w:rPr>
            <w:rStyle w:val="af0"/>
            <w:noProof/>
          </w:rPr>
          <w:t xml:space="preserve"> </w:t>
        </w:r>
        <w:r>
          <w:rPr>
            <w:rStyle w:val="af0"/>
            <w:noProof/>
          </w:rPr>
          <w:t>主要电气设备选择与校验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FDD88C" w14:textId="06347D73">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59" w:history="1">
        <w:r>
          <w:rPr>
            <w:rStyle w:val="af0"/>
            <w:noProof/>
          </w:rPr>
          <w:t xml:space="preserve">4.1 </w:t>
        </w:r>
        <w:r>
          <w:rPr>
            <w:rStyle w:val="af0"/>
            <w:noProof/>
          </w:rPr>
          <w:t>校验条件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696A12" w14:textId="49F23BA5">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60" w:history="1">
        <w:r>
          <w:rPr>
            <w:rStyle w:val="af0"/>
            <w:noProof/>
          </w:rPr>
          <w:t xml:space="preserve">4.2 </w:t>
        </w:r>
        <w:r>
          <w:rPr>
            <w:rStyle w:val="af0"/>
            <w:noProof/>
          </w:rPr>
          <w:t>额定电压与持续电流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B170E13" w14:textId="7739EF1E">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61" w:history="1">
        <w:r>
          <w:rPr>
            <w:rStyle w:val="af0"/>
            <w:noProof/>
          </w:rPr>
          <w:t xml:space="preserve">4.3 </w:t>
        </w:r>
        <w:r>
          <w:rPr>
            <w:rStyle w:val="af0"/>
            <w:noProof/>
          </w:rPr>
          <w:t>开断、关合与动稳定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E83F16D" w14:textId="389DAA94">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62" w:history="1">
        <w:r>
          <w:rPr>
            <w:rStyle w:val="af0"/>
            <w:noProof/>
          </w:rPr>
          <w:t xml:space="preserve">4.4 </w:t>
        </w:r>
        <w:r>
          <w:rPr>
            <w:rStyle w:val="af0"/>
            <w:noProof/>
          </w:rPr>
          <w:t>热稳定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6D1CC9F" w14:textId="57964F1D">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63" w:history="1">
        <w:r>
          <w:rPr>
            <w:rStyle w:val="af0"/>
            <w:noProof/>
          </w:rPr>
          <w:t>4.5 CT/PT</w:t>
        </w:r>
        <w:r>
          <w:rPr>
            <w:rStyle w:val="af0"/>
            <w:noProof/>
          </w:rPr>
          <w:t>、母线、</w:t>
        </w:r>
        <w:r>
          <w:rPr>
            <w:rStyle w:val="af0"/>
            <w:noProof/>
          </w:rPr>
          <w:t>MOA</w:t>
        </w:r>
        <w:r>
          <w:rPr>
            <w:rStyle w:val="af0"/>
            <w:noProof/>
          </w:rPr>
          <w:t>和接地开关课程预筛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9A3CA80" w14:textId="2C374462">
      <w:pPr>
        <w:pStyle w:val="TOC3"/>
        <w:rPr>
          <w:rFonts w:asciiTheme="minorHAnsi" w:eastAsiaTheme="minorEastAsia" w:hAnsiTheme="minorHAnsi" w:cstheme="minorBidi" w:hint="eastAsia"/>
          <w:noProof/>
          <w:color w:val="auto"/>
          <w:sz w:val="22"/>
          <w14:ligatures w14:val="standardContextual"/>
        </w:rPr>
      </w:pPr>
      <w:hyperlink w:anchor="_Toc235307264" w:history="1">
        <w:r>
          <w:rPr>
            <w:rStyle w:val="af0"/>
            <w:noProof/>
          </w:rPr>
          <w:t xml:space="preserve">4.5.1 </w:t>
        </w:r>
        <w:r>
          <w:rPr>
            <w:rStyle w:val="af0"/>
            <w:noProof/>
          </w:rPr>
          <w:t>母线与导体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B9C6911" w14:textId="4B2C884D">
      <w:pPr>
        <w:pStyle w:val="TOC3"/>
        <w:rPr>
          <w:rFonts w:asciiTheme="minorHAnsi" w:eastAsiaTheme="minorEastAsia" w:hAnsiTheme="minorHAnsi" w:cstheme="minorBidi" w:hint="eastAsia"/>
          <w:noProof/>
          <w:color w:val="auto"/>
          <w:sz w:val="22"/>
          <w14:ligatures w14:val="standardContextual"/>
        </w:rPr>
      </w:pPr>
      <w:hyperlink w:anchor="_Toc235307265" w:history="1">
        <w:r>
          <w:rPr>
            <w:rStyle w:val="af0"/>
            <w:noProof/>
          </w:rPr>
          <w:t xml:space="preserve">4.5.2 </w:t>
        </w:r>
        <w:r>
          <w:rPr>
            <w:rStyle w:val="af0"/>
            <w:noProof/>
          </w:rPr>
          <w:t>金属氧化物避雷器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A777F7A" w14:textId="6EFC2909">
      <w:pPr>
        <w:pStyle w:val="TOC3"/>
        <w:rPr>
          <w:rFonts w:asciiTheme="minorHAnsi" w:eastAsiaTheme="minorEastAsia" w:hAnsiTheme="minorHAnsi" w:cstheme="minorBidi" w:hint="eastAsia"/>
          <w:noProof/>
          <w:color w:val="auto"/>
          <w:sz w:val="22"/>
          <w14:ligatures w14:val="standardContextual"/>
        </w:rPr>
      </w:pPr>
      <w:hyperlink w:anchor="_Toc235307266" w:history="1">
        <w:r>
          <w:rPr>
            <w:rStyle w:val="af0"/>
            <w:noProof/>
          </w:rPr>
          <w:t>4.5.3 CT</w:t>
        </w:r>
        <w:r>
          <w:rPr>
            <w:rStyle w:val="af0"/>
            <w:noProof/>
          </w:rPr>
          <w:t>、</w:t>
        </w:r>
        <w:r>
          <w:rPr>
            <w:rStyle w:val="af0"/>
            <w:noProof/>
          </w:rPr>
          <w:t>PT/CVT</w:t>
        </w:r>
        <w:r>
          <w:rPr>
            <w:rStyle w:val="af0"/>
            <w:noProof/>
          </w:rPr>
          <w:t>与零序</w:t>
        </w:r>
        <w:r>
          <w:rPr>
            <w:rStyle w:val="af0"/>
            <w:noProof/>
          </w:rPr>
          <w:t>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5623E0B" w14:textId="73A1B2BC">
      <w:pPr>
        <w:pStyle w:val="TOC3"/>
        <w:rPr>
          <w:rFonts w:asciiTheme="minorHAnsi" w:eastAsiaTheme="minorEastAsia" w:hAnsiTheme="minorHAnsi" w:cstheme="minorBidi" w:hint="eastAsia"/>
          <w:noProof/>
          <w:color w:val="auto"/>
          <w:sz w:val="22"/>
          <w14:ligatures w14:val="standardContextual"/>
        </w:rPr>
      </w:pPr>
      <w:hyperlink w:anchor="_Toc235307267" w:history="1">
        <w:r>
          <w:rPr>
            <w:rStyle w:val="af0"/>
            <w:noProof/>
          </w:rPr>
          <w:t xml:space="preserve">4.5.4 </w:t>
        </w:r>
        <w:r>
          <w:rPr>
            <w:rStyle w:val="af0"/>
            <w:noProof/>
          </w:rPr>
          <w:t>接地设备、绝缘与适用性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F2F3DA" w14:textId="0E7758C4">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68" w:history="1">
        <w:r>
          <w:rPr>
            <w:rStyle w:val="af0"/>
            <w:noProof/>
          </w:rPr>
          <w:t xml:space="preserve">4.6 </w:t>
        </w:r>
        <w:r>
          <w:rPr>
            <w:rStyle w:val="af0"/>
            <w:noProof/>
          </w:rPr>
          <w:t>最终工程复核边界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81D373" w14:textId="563DB899">
      <w:pPr>
        <w:pStyle w:val="TOC2"/>
        <w:tabs>
          <w:tab w:val="right" w:leader="dot" w:pos="8778"/>
        </w:tabs>
        <w:ind w:left="480"/>
        <w:rPr>
          <w:rFonts w:asciiTheme="minorHAnsi" w:eastAsiaTheme="minorEastAsia" w:hAnsiTheme="minorHAnsi" w:cstheme="minorBidi" w:hint="eastAsia"/>
          <w:noProof/>
          <w:color w:val="auto"/>
          <w:sz w:val="22"/>
          <w14:ligatures w14:val="standardContextual"/>
        </w:rPr>
      </w:pPr>
      <w:hyperlink w:anchor="_Toc235307269" w:history="1">
        <w:r>
          <w:rPr>
            <w:rStyle w:val="af0"/>
            <w:noProof/>
          </w:rPr>
          <w:t xml:space="preserve">4.7 </w:t>
        </w:r>
        <w:r>
          <w:rPr>
            <w:rStyle w:val="af0"/>
            <w:noProof/>
          </w:rPr>
          <w:t>可追溯计算文件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A99DA24" w14:textId="5A017538">
      <w:pPr>
        <w:pStyle w:val="TOC1"/>
        <w:tabs>
          <w:tab w:val="right" w:leader="dot" w:pos="8778"/>
        </w:tabs>
        <w:rPr>
          <w:rFonts w:asciiTheme="minorHAnsi" w:eastAsiaTheme="minorEastAsia" w:hAnsiTheme="minorHAnsi" w:cstheme="minorBidi" w:hint="eastAsia"/>
          <w:noProof/>
          <w:color w:val="auto"/>
          <w:sz w:val="22"/>
          <w14:ligatures w14:val="standardContextual"/>
        </w:rPr>
      </w:pPr>
      <w:hyperlink w:anchor="_Toc235307270" w:history="1">
        <w:r>
          <w:rPr>
            <w:rStyle w:val="af0"/>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_Toc235307270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68B4298" w14:textId="6B52581D">
      <w:pPr>
        <w:snapToGrid w:val="0"/>
        <w:spacing w:line="20" w:lineRule="exact"/>
        <w:ind w:firstLine="480"/>
      </w:pPr>
      <w:r>
        <w:fldChar w:fldCharType="end"/>
      </w:r>
    </w:p>
    <w:p w14:paraId="5786AF23" w14:textId="77777777">
      <w:pPr>
        <w:snapToGrid w:val="0"/>
        <w:spacing w:line="20" w:lineRule="exact"/>
        <w:ind w:firstLine="480"/>
        <w:sectPr>
          <w:headerReference w:type="default" r:id="rId17"/>
          <w:footerReference w:type="default" r:id="rId18"/>
          <w:pgSz w:w="11906" w:h="16838" w:code="9"/>
          <w:pgMar w:top="1701" w:right="1417" w:bottom="1417" w:left="1701" w:header="850" w:footer="850" w:gutter="0"/>
          <w:pgNumType w:fmt="lowerRoman" w:start="1"/>
          <w:cols w:space="425"/>
          <w:docGrid w:type="linesAndChars" w:linePitch="391"/>
        </w:sectPr>
      </w:pPr>
    </w:p>
    <w:p w14:paraId="64F9BD89" w14:textId="77777777">
      <w:pPr>
        <w:pStyle w:val="1"/>
        <w:spacing w:before="391" w:after="195"/>
      </w:pPr>
      <w:bookmarkStart w:id="0" w:name="_Toc235307239"/>
      <w:r>
        <w:lastRenderedPageBreak/>
        <w:t>计算说明与统一基准</w:t>
      </w:r>
      <w:bookmarkEnd w:id="0"/>
    </w:p>
    <w:p w14:paraId="5BE91938" w14:textId="77777777">
      <w:pPr>
        <w:ind w:firstLine="480"/>
      </w:pPr>
      <w:r>
        <w:rPr>
          <w:rFonts w:cs="Times New Roman"/>
          <w:color w:val="000000"/>
        </w:rPr>
        <w:t>本计算书保留负荷、容量、持续电流、标幺电抗、短路电流和设备校验的公式、代入和中间结果。除特别说明外，功率单位采用</w:t>
      </w:r>
      <w:r>
        <w:rPr>
          <w:rFonts w:cs="Times New Roman"/>
          <w:color w:val="000000"/>
        </w:rPr>
        <w:t>MW/Mvar/MVA</w:t>
      </w:r>
      <w:r>
        <w:rPr>
          <w:rFonts w:cs="Times New Roman"/>
          <w:color w:val="000000"/>
        </w:rPr>
        <w:t>，电压采用</w:t>
      </w:r>
      <w:r>
        <w:rPr>
          <w:rFonts w:cs="Times New Roman"/>
          <w:color w:val="000000"/>
        </w:rPr>
        <w:t>kV</w:t>
      </w:r>
      <w:r>
        <w:rPr>
          <w:rFonts w:cs="Times New Roman"/>
          <w:color w:val="000000"/>
        </w:rPr>
        <w:t>，电流采用</w:t>
      </w:r>
      <w:r>
        <w:rPr>
          <w:rFonts w:cs="Times New Roman"/>
          <w:color w:val="000000"/>
        </w:rPr>
        <w:t>A</w:t>
      </w:r>
      <w:r>
        <w:rPr>
          <w:rFonts w:cs="Times New Roman"/>
          <w:color w:val="000000"/>
        </w:rPr>
        <w:t>或</w:t>
      </w:r>
      <w:r>
        <w:rPr>
          <w:rFonts w:cs="Times New Roman"/>
          <w:color w:val="000000"/>
        </w:rPr>
        <w:t>kA</w:t>
      </w:r>
      <w:r>
        <w:rPr>
          <w:rFonts w:cs="Times New Roman"/>
          <w:color w:val="000000"/>
        </w:rPr>
        <w:t>。短路计算为任务书</w:t>
      </w:r>
      <w:r>
        <w:rPr>
          <w:rFonts w:cs="Times New Roman"/>
          <w:color w:val="000000"/>
        </w:rPr>
        <w:t>X-only</w:t>
      </w:r>
      <w:r>
        <w:rPr>
          <w:rFonts w:cs="Times New Roman"/>
          <w:color w:val="000000"/>
        </w:rPr>
        <w:t>课程初算，最终工程值仍须按现行标准和厂家模型复核。</w:t>
      </w:r>
    </w:p>
    <w:p w14:paraId="18795B21" w14:textId="77777777">
      <w:pPr>
        <w:ind w:firstLine="480"/>
      </w:pPr>
      <w:r>
        <w:rPr>
          <w:rFonts w:cs="Times New Roman"/>
          <w:color w:val="000000"/>
        </w:rPr>
        <w:t>计算遵循</w:t>
      </w:r>
      <w:r>
        <w:rPr>
          <w:rFonts w:cs="Times New Roman"/>
          <w:color w:val="000000"/>
        </w:rPr>
        <w:t>“</w:t>
      </w:r>
      <w:r>
        <w:rPr>
          <w:rFonts w:cs="Times New Roman"/>
          <w:color w:val="000000"/>
        </w:rPr>
        <w:t>原始数据</w:t>
      </w:r>
      <w:r>
        <w:rPr>
          <w:rFonts w:cs="Times New Roman"/>
          <w:color w:val="000000"/>
        </w:rPr>
        <w:t>—</w:t>
      </w:r>
      <w:r>
        <w:rPr>
          <w:rFonts w:cs="Times New Roman"/>
          <w:color w:val="000000"/>
        </w:rPr>
        <w:t>通用公式</w:t>
      </w:r>
      <w:r>
        <w:rPr>
          <w:rFonts w:cs="Times New Roman"/>
          <w:color w:val="000000"/>
        </w:rPr>
        <w:t>—</w:t>
      </w:r>
      <w:r>
        <w:rPr>
          <w:rFonts w:cs="Times New Roman"/>
          <w:color w:val="000000"/>
        </w:rPr>
        <w:t>参数代入</w:t>
      </w:r>
      <w:r>
        <w:rPr>
          <w:rFonts w:cs="Times New Roman"/>
          <w:color w:val="000000"/>
        </w:rPr>
        <w:t>—</w:t>
      </w:r>
      <w:r>
        <w:rPr>
          <w:rFonts w:cs="Times New Roman"/>
          <w:color w:val="000000"/>
        </w:rPr>
        <w:t>中间结果</w:t>
      </w:r>
      <w:r>
        <w:rPr>
          <w:rFonts w:cs="Times New Roman"/>
          <w:color w:val="000000"/>
        </w:rPr>
        <w:t>—</w:t>
      </w:r>
      <w:r>
        <w:rPr>
          <w:rFonts w:cs="Times New Roman"/>
          <w:color w:val="000000"/>
        </w:rPr>
        <w:t>判据比较</w:t>
      </w:r>
      <w:r>
        <w:rPr>
          <w:rFonts w:cs="Times New Roman"/>
          <w:color w:val="000000"/>
        </w:rPr>
        <w:t>—</w:t>
      </w:r>
      <w:r>
        <w:rPr>
          <w:rFonts w:cs="Times New Roman"/>
          <w:color w:val="000000"/>
        </w:rPr>
        <w:t>结论</w:t>
      </w:r>
      <w:r>
        <w:rPr>
          <w:rFonts w:cs="Times New Roman"/>
          <w:color w:val="000000"/>
        </w:rPr>
        <w:t>”</w:t>
      </w:r>
      <w:r>
        <w:rPr>
          <w:rFonts w:cs="Times New Roman"/>
          <w:color w:val="000000"/>
        </w:rPr>
        <w:t>的顺序。表格用于汇总同类对象，关键选择不直接从表格读取结论，而是在正文中给出至少一个完整代入示例和控制因素分析。所有未取整数值由计算脚本保存，正文通常保留</w:t>
      </w:r>
      <w:r>
        <w:rPr>
          <w:rFonts w:cs="Times New Roman"/>
          <w:color w:val="000000"/>
        </w:rPr>
        <w:t>3~6</w:t>
      </w:r>
      <w:r>
        <w:rPr>
          <w:rFonts w:cs="Times New Roman"/>
          <w:color w:val="000000"/>
        </w:rPr>
        <w:t>位小数，设备等级按额定标准值向上选择。</w:t>
      </w:r>
    </w:p>
    <w:p w14:paraId="02A9B60B" w14:textId="77777777">
      <w:pPr>
        <w:ind w:firstLine="480"/>
      </w:pPr>
      <w:r>
        <w:rPr>
          <w:rFonts w:cs="Times New Roman"/>
          <w:color w:val="000000"/>
        </w:rPr>
        <w:t>标量相加、</w:t>
      </w:r>
      <w:r>
        <w:rPr>
          <w:rFonts w:cs="Times New Roman"/>
          <w:color w:val="000000"/>
        </w:rPr>
        <w:t>P-Q</w:t>
      </w:r>
      <w:r>
        <w:rPr>
          <w:rFonts w:cs="Times New Roman"/>
          <w:color w:val="000000"/>
        </w:rPr>
        <w:t>向量合成、正常分段、事故转供和禁止并列属于不同计算口径。本书在每次使用这些口径时均说明适用对象；禁止方式仅用于敏感性，不自动转化为日常设备必选职责。课程假设值在式中正常参与计算，但最终结论仍保留被教师口径、标准全文或厂家数据覆盖的接口。</w:t>
      </w:r>
    </w:p>
    <w:p w14:paraId="43B96830" w14:textId="77777777">
      <w:pPr>
        <w:pStyle w:val="aff6"/>
      </w:pPr>
      <w:r>
        <w:t>表</w:t>
      </w:r>
      <w:r>
        <w:t xml:space="preserve">0-1 </w:t>
      </w:r>
      <w:r>
        <w:t>统一计算条件</w:t>
      </w:r>
    </w:p>
    <w:tbl>
      <w:tblPr>
        <w:tblStyle w:val="a9"/>
        <w:tblW w:w="8786" w:type="dxa"/>
        <w:jc w:val="center"/>
        <w:tblLayout w:type="fixed"/>
        <w:tblLook w:val="04A0" w:firstRow="1" w:lastRow="0" w:firstColumn="1" w:lastColumn="0" w:noHBand="0" w:noVBand="1"/>
      </w:tblPr>
      <w:tblGrid>
        <w:gridCol w:w="2835"/>
        <w:gridCol w:w="2267"/>
        <w:gridCol w:w="3684"/>
      </w:tblGrid>
      <w:tr w14:paraId="03B5E4A5" w14:textId="77777777">
        <w:trPr>
          <w:cantSplit/>
          <w:tblHeader/>
          <w:jc w:val="center"/>
        </w:trPr>
        <w:tc>
          <w:tcPr>
            <w:tcW w:w="2835" w:type="dxa"/>
            <w:shd w:val="clear" w:color="auto" w:fill="D9E2F3"/>
            <w:tcMar>
              <w:top w:w="90" w:type="dxa"/>
              <w:left w:w="110" w:type="dxa"/>
              <w:bottom w:w="90" w:type="dxa"/>
              <w:right w:w="110" w:type="dxa"/>
            </w:tcMar>
            <w:vAlign w:val="center"/>
          </w:tcPr>
          <w:p w14:paraId="3ADEC904" w14:textId="77777777">
            <w:pPr>
              <w:spacing w:line="240" w:lineRule="auto"/>
              <w:ind w:firstLine="361"/>
              <w:jc w:val="center"/>
            </w:pPr>
            <w:r>
              <w:rPr>
                <w:rFonts w:eastAsia="黑体" w:cs="Times New Roman"/>
                <w:b/>
                <w:color w:val="000000"/>
                <w:sz w:val="18"/>
              </w:rPr>
              <w:t>项目</w:t>
            </w:r>
          </w:p>
        </w:tc>
        <w:tc>
          <w:tcPr>
            <w:tcW w:w="2268" w:type="dxa"/>
            <w:shd w:val="clear" w:color="auto" w:fill="D9E2F3"/>
            <w:tcMar>
              <w:top w:w="90" w:type="dxa"/>
              <w:left w:w="110" w:type="dxa"/>
              <w:bottom w:w="90" w:type="dxa"/>
              <w:right w:w="110" w:type="dxa"/>
            </w:tcMar>
            <w:vAlign w:val="center"/>
          </w:tcPr>
          <w:p w14:paraId="0FD26530" w14:textId="77777777">
            <w:pPr>
              <w:spacing w:line="240" w:lineRule="auto"/>
              <w:ind w:firstLine="361"/>
              <w:jc w:val="center"/>
            </w:pPr>
            <w:r>
              <w:rPr>
                <w:rFonts w:eastAsia="黑体" w:cs="Times New Roman"/>
                <w:b/>
                <w:color w:val="000000"/>
                <w:sz w:val="18"/>
              </w:rPr>
              <w:t>采用值</w:t>
            </w:r>
          </w:p>
        </w:tc>
        <w:tc>
          <w:tcPr>
            <w:tcW w:w="3685" w:type="dxa"/>
            <w:shd w:val="clear" w:color="auto" w:fill="D9E2F3"/>
            <w:tcMar>
              <w:top w:w="90" w:type="dxa"/>
              <w:left w:w="110" w:type="dxa"/>
              <w:bottom w:w="90" w:type="dxa"/>
              <w:right w:w="110" w:type="dxa"/>
            </w:tcMar>
            <w:vAlign w:val="center"/>
          </w:tcPr>
          <w:p w14:paraId="1580A7E6" w14:textId="77777777">
            <w:pPr>
              <w:spacing w:line="240" w:lineRule="auto"/>
              <w:ind w:firstLine="361"/>
              <w:jc w:val="center"/>
            </w:pPr>
            <w:r>
              <w:rPr>
                <w:rFonts w:eastAsia="黑体" w:cs="Times New Roman"/>
                <w:b/>
                <w:color w:val="000000"/>
                <w:sz w:val="18"/>
              </w:rPr>
              <w:t>说明</w:t>
            </w:r>
          </w:p>
        </w:tc>
      </w:tr>
      <w:tr w14:paraId="6269502E" w14:textId="77777777">
        <w:trPr>
          <w:cantSplit/>
          <w:jc w:val="center"/>
        </w:trPr>
        <w:tc>
          <w:tcPr>
            <w:tcW w:w="2834" w:type="dxa"/>
            <w:tcMar>
              <w:top w:w="90" w:type="dxa"/>
              <w:left w:w="110" w:type="dxa"/>
              <w:bottom w:w="90" w:type="dxa"/>
              <w:right w:w="110" w:type="dxa"/>
            </w:tcMar>
            <w:vAlign w:val="center"/>
          </w:tcPr>
          <w:p w14:paraId="7411495B" w14:textId="77777777">
            <w:pPr>
              <w:spacing w:line="240" w:lineRule="auto"/>
              <w:ind w:firstLine="360"/>
              <w:jc w:val="left"/>
            </w:pPr>
            <w:r>
              <w:rPr>
                <w:rFonts w:cs="Times New Roman"/>
                <w:color w:val="000000"/>
                <w:sz w:val="18"/>
              </w:rPr>
              <w:t>短路基准容量</w:t>
            </w:r>
            <w:r>
              <w:rPr>
                <w:rFonts w:cs="Times New Roman"/>
                <w:color w:val="000000"/>
                <w:sz w:val="18"/>
              </w:rPr>
              <w:t>SB</w:t>
            </w:r>
          </w:p>
        </w:tc>
        <w:tc>
          <w:tcPr>
            <w:tcW w:w="2267" w:type="dxa"/>
            <w:tcMar>
              <w:top w:w="90" w:type="dxa"/>
              <w:left w:w="110" w:type="dxa"/>
              <w:bottom w:w="90" w:type="dxa"/>
              <w:right w:w="110" w:type="dxa"/>
            </w:tcMar>
            <w:vAlign w:val="center"/>
          </w:tcPr>
          <w:p w14:paraId="563829D5" w14:textId="77777777">
            <w:pPr>
              <w:spacing w:line="240" w:lineRule="auto"/>
              <w:ind w:firstLine="360"/>
              <w:jc w:val="center"/>
            </w:pPr>
            <w:r>
              <w:rPr>
                <w:rFonts w:cs="Times New Roman"/>
                <w:color w:val="000000"/>
                <w:sz w:val="18"/>
              </w:rPr>
              <w:t>100MVA</w:t>
            </w:r>
          </w:p>
        </w:tc>
        <w:tc>
          <w:tcPr>
            <w:tcW w:w="3685" w:type="dxa"/>
            <w:tcMar>
              <w:top w:w="90" w:type="dxa"/>
              <w:left w:w="110" w:type="dxa"/>
              <w:bottom w:w="90" w:type="dxa"/>
              <w:right w:w="110" w:type="dxa"/>
            </w:tcMar>
            <w:vAlign w:val="center"/>
          </w:tcPr>
          <w:p w14:paraId="43A9C14C" w14:textId="77777777">
            <w:pPr>
              <w:spacing w:line="240" w:lineRule="auto"/>
              <w:ind w:firstLine="360"/>
              <w:jc w:val="center"/>
            </w:pPr>
            <w:r>
              <w:rPr>
                <w:rFonts w:cs="Times New Roman"/>
                <w:color w:val="000000"/>
                <w:sz w:val="18"/>
              </w:rPr>
              <w:t>全网统一</w:t>
            </w:r>
          </w:p>
        </w:tc>
      </w:tr>
      <w:tr w14:paraId="1F882A09" w14:textId="77777777">
        <w:trPr>
          <w:cantSplit/>
          <w:jc w:val="center"/>
        </w:trPr>
        <w:tc>
          <w:tcPr>
            <w:tcW w:w="2834" w:type="dxa"/>
            <w:tcMar>
              <w:top w:w="90" w:type="dxa"/>
              <w:left w:w="110" w:type="dxa"/>
              <w:bottom w:w="90" w:type="dxa"/>
              <w:right w:w="110" w:type="dxa"/>
            </w:tcMar>
            <w:vAlign w:val="center"/>
          </w:tcPr>
          <w:p w14:paraId="7D35F12A" w14:textId="77777777">
            <w:pPr>
              <w:spacing w:line="240" w:lineRule="auto"/>
              <w:ind w:firstLine="360"/>
              <w:jc w:val="left"/>
            </w:pPr>
            <w:r>
              <w:rPr>
                <w:rFonts w:cs="Times New Roman"/>
                <w:color w:val="000000"/>
                <w:sz w:val="18"/>
              </w:rPr>
              <w:t>平均额定电压</w:t>
            </w:r>
            <w:r>
              <w:rPr>
                <w:rFonts w:cs="Times New Roman"/>
                <w:color w:val="000000"/>
                <w:sz w:val="18"/>
              </w:rPr>
              <w:t>UB</w:t>
            </w:r>
          </w:p>
        </w:tc>
        <w:tc>
          <w:tcPr>
            <w:tcW w:w="2267" w:type="dxa"/>
            <w:tcMar>
              <w:top w:w="90" w:type="dxa"/>
              <w:left w:w="110" w:type="dxa"/>
              <w:bottom w:w="90" w:type="dxa"/>
              <w:right w:w="110" w:type="dxa"/>
            </w:tcMar>
            <w:vAlign w:val="center"/>
          </w:tcPr>
          <w:p w14:paraId="1971CD26" w14:textId="77777777">
            <w:pPr>
              <w:spacing w:line="240" w:lineRule="auto"/>
              <w:ind w:firstLine="360"/>
              <w:jc w:val="center"/>
            </w:pPr>
            <w:r>
              <w:rPr>
                <w:rFonts w:cs="Times New Roman"/>
                <w:color w:val="000000"/>
                <w:sz w:val="18"/>
              </w:rPr>
              <w:t>230/37/10.5kV</w:t>
            </w:r>
          </w:p>
        </w:tc>
        <w:tc>
          <w:tcPr>
            <w:tcW w:w="3685" w:type="dxa"/>
            <w:tcMar>
              <w:top w:w="90" w:type="dxa"/>
              <w:left w:w="110" w:type="dxa"/>
              <w:bottom w:w="90" w:type="dxa"/>
              <w:right w:w="110" w:type="dxa"/>
            </w:tcMar>
            <w:vAlign w:val="center"/>
          </w:tcPr>
          <w:p w14:paraId="3DD7EC11" w14:textId="77777777">
            <w:pPr>
              <w:spacing w:line="240" w:lineRule="auto"/>
              <w:ind w:firstLine="360"/>
              <w:jc w:val="center"/>
            </w:pPr>
            <w:r>
              <w:rPr>
                <w:rFonts w:cs="Times New Roman"/>
                <w:color w:val="000000"/>
                <w:sz w:val="18"/>
              </w:rPr>
              <w:t>220/35/10kV</w:t>
            </w:r>
            <w:r>
              <w:rPr>
                <w:rFonts w:cs="Times New Roman"/>
                <w:color w:val="000000"/>
                <w:sz w:val="18"/>
              </w:rPr>
              <w:t>级</w:t>
            </w:r>
          </w:p>
        </w:tc>
      </w:tr>
      <w:tr w14:paraId="0BE1B473" w14:textId="77777777">
        <w:trPr>
          <w:cantSplit/>
          <w:jc w:val="center"/>
        </w:trPr>
        <w:tc>
          <w:tcPr>
            <w:tcW w:w="2834" w:type="dxa"/>
            <w:tcMar>
              <w:top w:w="90" w:type="dxa"/>
              <w:left w:w="110" w:type="dxa"/>
              <w:bottom w:w="90" w:type="dxa"/>
              <w:right w:w="110" w:type="dxa"/>
            </w:tcMar>
            <w:vAlign w:val="center"/>
          </w:tcPr>
          <w:p w14:paraId="45C15749" w14:textId="77777777">
            <w:pPr>
              <w:spacing w:line="240" w:lineRule="auto"/>
              <w:ind w:firstLine="360"/>
              <w:jc w:val="left"/>
            </w:pPr>
            <w:r>
              <w:rPr>
                <w:rFonts w:cs="Times New Roman"/>
                <w:color w:val="000000"/>
                <w:sz w:val="18"/>
              </w:rPr>
              <w:t>35kV</w:t>
            </w:r>
            <w:r>
              <w:rPr>
                <w:rFonts w:cs="Times New Roman"/>
                <w:color w:val="000000"/>
                <w:sz w:val="18"/>
              </w:rPr>
              <w:t>同时出力系数</w:t>
            </w:r>
          </w:p>
        </w:tc>
        <w:tc>
          <w:tcPr>
            <w:tcW w:w="2267" w:type="dxa"/>
            <w:tcMar>
              <w:top w:w="90" w:type="dxa"/>
              <w:left w:w="110" w:type="dxa"/>
              <w:bottom w:w="90" w:type="dxa"/>
              <w:right w:w="110" w:type="dxa"/>
            </w:tcMar>
            <w:vAlign w:val="center"/>
          </w:tcPr>
          <w:p w14:paraId="253E7851" w14:textId="77777777">
            <w:pPr>
              <w:spacing w:line="240" w:lineRule="auto"/>
              <w:ind w:firstLine="360"/>
              <w:jc w:val="center"/>
            </w:pPr>
            <w:r>
              <w:rPr>
                <w:rFonts w:cs="Times New Roman"/>
                <w:color w:val="000000"/>
                <w:sz w:val="18"/>
              </w:rPr>
              <w:t>0.95</w:t>
            </w:r>
          </w:p>
        </w:tc>
        <w:tc>
          <w:tcPr>
            <w:tcW w:w="3685" w:type="dxa"/>
            <w:tcMar>
              <w:top w:w="90" w:type="dxa"/>
              <w:left w:w="110" w:type="dxa"/>
              <w:bottom w:w="90" w:type="dxa"/>
              <w:right w:w="110" w:type="dxa"/>
            </w:tcMar>
            <w:vAlign w:val="center"/>
          </w:tcPr>
          <w:p w14:paraId="689A8B5F" w14:textId="77777777">
            <w:pPr>
              <w:spacing w:line="240" w:lineRule="auto"/>
              <w:ind w:firstLine="360"/>
              <w:jc w:val="center"/>
            </w:pPr>
            <w:r>
              <w:rPr>
                <w:rFonts w:cs="Times New Roman"/>
                <w:color w:val="000000"/>
                <w:sz w:val="18"/>
              </w:rPr>
              <w:t>仅用于主变综合容量</w:t>
            </w:r>
          </w:p>
        </w:tc>
      </w:tr>
      <w:tr w14:paraId="1D93954F" w14:textId="77777777">
        <w:trPr>
          <w:cantSplit/>
          <w:jc w:val="center"/>
        </w:trPr>
        <w:tc>
          <w:tcPr>
            <w:tcW w:w="2834" w:type="dxa"/>
            <w:tcMar>
              <w:top w:w="90" w:type="dxa"/>
              <w:left w:w="110" w:type="dxa"/>
              <w:bottom w:w="90" w:type="dxa"/>
              <w:right w:w="110" w:type="dxa"/>
            </w:tcMar>
            <w:vAlign w:val="center"/>
          </w:tcPr>
          <w:p w14:paraId="6CD459B2" w14:textId="77777777">
            <w:pPr>
              <w:spacing w:line="240" w:lineRule="auto"/>
              <w:ind w:firstLine="360"/>
              <w:jc w:val="left"/>
            </w:pPr>
            <w:r>
              <w:rPr>
                <w:rFonts w:cs="Times New Roman"/>
                <w:color w:val="000000"/>
                <w:sz w:val="18"/>
              </w:rPr>
              <w:t>10kV</w:t>
            </w:r>
            <w:r>
              <w:rPr>
                <w:rFonts w:cs="Times New Roman"/>
                <w:color w:val="000000"/>
                <w:sz w:val="18"/>
              </w:rPr>
              <w:t>同时系数</w:t>
            </w:r>
          </w:p>
        </w:tc>
        <w:tc>
          <w:tcPr>
            <w:tcW w:w="2267" w:type="dxa"/>
            <w:tcMar>
              <w:top w:w="90" w:type="dxa"/>
              <w:left w:w="110" w:type="dxa"/>
              <w:bottom w:w="90" w:type="dxa"/>
              <w:right w:w="110" w:type="dxa"/>
            </w:tcMar>
            <w:vAlign w:val="center"/>
          </w:tcPr>
          <w:p w14:paraId="2981EB2A" w14:textId="77777777">
            <w:pPr>
              <w:spacing w:line="240" w:lineRule="auto"/>
              <w:ind w:firstLine="360"/>
              <w:jc w:val="center"/>
            </w:pPr>
            <w:r>
              <w:rPr>
                <w:rFonts w:cs="Times New Roman"/>
                <w:color w:val="000000"/>
                <w:sz w:val="18"/>
              </w:rPr>
              <w:t>0.80</w:t>
            </w:r>
          </w:p>
        </w:tc>
        <w:tc>
          <w:tcPr>
            <w:tcW w:w="3685" w:type="dxa"/>
            <w:tcMar>
              <w:top w:w="90" w:type="dxa"/>
              <w:left w:w="110" w:type="dxa"/>
              <w:bottom w:w="90" w:type="dxa"/>
              <w:right w:w="110" w:type="dxa"/>
            </w:tcMar>
            <w:vAlign w:val="center"/>
          </w:tcPr>
          <w:p w14:paraId="78277A81" w14:textId="77777777">
            <w:pPr>
              <w:spacing w:line="240" w:lineRule="auto"/>
              <w:ind w:firstLine="360"/>
              <w:jc w:val="center"/>
            </w:pPr>
            <w:r>
              <w:rPr>
                <w:rFonts w:cs="Times New Roman"/>
                <w:color w:val="000000"/>
                <w:sz w:val="18"/>
              </w:rPr>
              <w:t>辅助负荷综合计算</w:t>
            </w:r>
          </w:p>
        </w:tc>
      </w:tr>
      <w:tr w14:paraId="1468C89C" w14:textId="77777777">
        <w:trPr>
          <w:cantSplit/>
          <w:jc w:val="center"/>
        </w:trPr>
        <w:tc>
          <w:tcPr>
            <w:tcW w:w="2834" w:type="dxa"/>
            <w:tcMar>
              <w:top w:w="90" w:type="dxa"/>
              <w:left w:w="110" w:type="dxa"/>
              <w:bottom w:w="90" w:type="dxa"/>
              <w:right w:w="110" w:type="dxa"/>
            </w:tcMar>
            <w:vAlign w:val="center"/>
          </w:tcPr>
          <w:p w14:paraId="41D3C7A6" w14:textId="77777777">
            <w:pPr>
              <w:spacing w:line="240" w:lineRule="auto"/>
              <w:ind w:firstLine="360"/>
              <w:jc w:val="left"/>
            </w:pPr>
            <w:r>
              <w:rPr>
                <w:rFonts w:cs="Times New Roman"/>
                <w:color w:val="000000"/>
                <w:sz w:val="18"/>
              </w:rPr>
              <w:t>线损率</w:t>
            </w:r>
          </w:p>
        </w:tc>
        <w:tc>
          <w:tcPr>
            <w:tcW w:w="2267" w:type="dxa"/>
            <w:tcMar>
              <w:top w:w="90" w:type="dxa"/>
              <w:left w:w="110" w:type="dxa"/>
              <w:bottom w:w="90" w:type="dxa"/>
              <w:right w:w="110" w:type="dxa"/>
            </w:tcMar>
            <w:vAlign w:val="center"/>
          </w:tcPr>
          <w:p w14:paraId="749EFDDF" w14:textId="77777777">
            <w:pPr>
              <w:spacing w:line="240" w:lineRule="auto"/>
              <w:ind w:firstLine="360"/>
              <w:jc w:val="center"/>
            </w:pPr>
            <w:r>
              <w:rPr>
                <w:rFonts w:cs="Times New Roman"/>
                <w:color w:val="000000"/>
                <w:sz w:val="18"/>
              </w:rPr>
              <w:t>5%</w:t>
            </w:r>
          </w:p>
        </w:tc>
        <w:tc>
          <w:tcPr>
            <w:tcW w:w="3685" w:type="dxa"/>
            <w:tcMar>
              <w:top w:w="90" w:type="dxa"/>
              <w:left w:w="110" w:type="dxa"/>
              <w:bottom w:w="90" w:type="dxa"/>
              <w:right w:w="110" w:type="dxa"/>
            </w:tcMar>
            <w:vAlign w:val="center"/>
          </w:tcPr>
          <w:p w14:paraId="127E5AA9" w14:textId="77777777">
            <w:pPr>
              <w:spacing w:line="240" w:lineRule="auto"/>
              <w:ind w:firstLine="360"/>
              <w:jc w:val="center"/>
            </w:pPr>
            <w:r>
              <w:rPr>
                <w:rFonts w:cs="Times New Roman"/>
                <w:color w:val="000000"/>
                <w:sz w:val="18"/>
              </w:rPr>
              <w:t>主结果按乘</w:t>
            </w:r>
            <w:r>
              <w:rPr>
                <w:rFonts w:cs="Times New Roman"/>
                <w:color w:val="000000"/>
                <w:sz w:val="18"/>
              </w:rPr>
              <w:t>1.05</w:t>
            </w:r>
          </w:p>
        </w:tc>
      </w:tr>
      <w:tr w14:paraId="4F85A165" w14:textId="77777777">
        <w:trPr>
          <w:cantSplit/>
          <w:jc w:val="center"/>
        </w:trPr>
        <w:tc>
          <w:tcPr>
            <w:tcW w:w="2834" w:type="dxa"/>
            <w:tcMar>
              <w:top w:w="90" w:type="dxa"/>
              <w:left w:w="110" w:type="dxa"/>
              <w:bottom w:w="90" w:type="dxa"/>
              <w:right w:w="110" w:type="dxa"/>
            </w:tcMar>
            <w:vAlign w:val="center"/>
          </w:tcPr>
          <w:p w14:paraId="12E4B987" w14:textId="77777777">
            <w:pPr>
              <w:spacing w:line="240" w:lineRule="auto"/>
              <w:ind w:firstLine="360"/>
              <w:jc w:val="left"/>
            </w:pPr>
            <w:r>
              <w:rPr>
                <w:rFonts w:cs="Times New Roman"/>
                <w:color w:val="000000"/>
                <w:sz w:val="18"/>
              </w:rPr>
              <w:t>最高环境温度</w:t>
            </w:r>
          </w:p>
        </w:tc>
        <w:tc>
          <w:tcPr>
            <w:tcW w:w="2267" w:type="dxa"/>
            <w:tcMar>
              <w:top w:w="90" w:type="dxa"/>
              <w:left w:w="110" w:type="dxa"/>
              <w:bottom w:w="90" w:type="dxa"/>
              <w:right w:w="110" w:type="dxa"/>
            </w:tcMar>
            <w:vAlign w:val="center"/>
          </w:tcPr>
          <w:p w14:paraId="6BAE3400" w14:textId="77777777">
            <w:pPr>
              <w:spacing w:line="240" w:lineRule="auto"/>
              <w:ind w:firstLine="360"/>
              <w:jc w:val="center"/>
            </w:pPr>
            <w:r>
              <w:rPr>
                <w:rFonts w:cs="Times New Roman"/>
                <w:color w:val="000000"/>
                <w:sz w:val="18"/>
              </w:rPr>
              <w:t>41℃</w:t>
            </w:r>
          </w:p>
        </w:tc>
        <w:tc>
          <w:tcPr>
            <w:tcW w:w="3685" w:type="dxa"/>
            <w:tcMar>
              <w:top w:w="90" w:type="dxa"/>
              <w:left w:w="110" w:type="dxa"/>
              <w:bottom w:w="90" w:type="dxa"/>
              <w:right w:w="110" w:type="dxa"/>
            </w:tcMar>
            <w:vAlign w:val="center"/>
          </w:tcPr>
          <w:p w14:paraId="150DDA8A" w14:textId="77777777">
            <w:pPr>
              <w:spacing w:line="240" w:lineRule="auto"/>
              <w:ind w:firstLine="360"/>
              <w:jc w:val="center"/>
            </w:pPr>
            <w:r>
              <w:rPr>
                <w:rFonts w:cs="Times New Roman"/>
                <w:color w:val="000000"/>
                <w:sz w:val="18"/>
              </w:rPr>
              <w:t>导体和设备环境校核</w:t>
            </w:r>
          </w:p>
        </w:tc>
      </w:tr>
      <w:tr w14:paraId="6FE060F3" w14:textId="77777777">
        <w:trPr>
          <w:cantSplit/>
          <w:jc w:val="center"/>
        </w:trPr>
        <w:tc>
          <w:tcPr>
            <w:tcW w:w="2834" w:type="dxa"/>
            <w:tcMar>
              <w:top w:w="90" w:type="dxa"/>
              <w:left w:w="110" w:type="dxa"/>
              <w:bottom w:w="90" w:type="dxa"/>
              <w:right w:w="110" w:type="dxa"/>
            </w:tcMar>
            <w:vAlign w:val="center"/>
          </w:tcPr>
          <w:p w14:paraId="548D818C" w14:textId="77777777">
            <w:pPr>
              <w:spacing w:line="240" w:lineRule="auto"/>
              <w:ind w:firstLine="360"/>
              <w:jc w:val="left"/>
            </w:pPr>
            <w:r>
              <w:rPr>
                <w:rFonts w:cs="Times New Roman"/>
                <w:color w:val="000000"/>
                <w:sz w:val="18"/>
              </w:rPr>
              <w:t>峰值系数</w:t>
            </w:r>
            <w:r>
              <w:rPr>
                <w:rFonts w:cs="Times New Roman"/>
                <w:color w:val="000000"/>
                <w:sz w:val="18"/>
              </w:rPr>
              <w:t>k</w:t>
            </w:r>
          </w:p>
        </w:tc>
        <w:tc>
          <w:tcPr>
            <w:tcW w:w="2267" w:type="dxa"/>
            <w:tcMar>
              <w:top w:w="90" w:type="dxa"/>
              <w:left w:w="110" w:type="dxa"/>
              <w:bottom w:w="90" w:type="dxa"/>
              <w:right w:w="110" w:type="dxa"/>
            </w:tcMar>
            <w:vAlign w:val="center"/>
          </w:tcPr>
          <w:p w14:paraId="53AFBA3D" w14:textId="77777777">
            <w:pPr>
              <w:spacing w:line="240" w:lineRule="auto"/>
              <w:ind w:firstLine="360"/>
              <w:jc w:val="center"/>
            </w:pPr>
            <w:r>
              <w:rPr>
                <w:rFonts w:cs="Times New Roman"/>
                <w:color w:val="000000"/>
                <w:sz w:val="18"/>
              </w:rPr>
              <w:t>1.8</w:t>
            </w:r>
          </w:p>
        </w:tc>
        <w:tc>
          <w:tcPr>
            <w:tcW w:w="3685" w:type="dxa"/>
            <w:tcMar>
              <w:top w:w="90" w:type="dxa"/>
              <w:left w:w="110" w:type="dxa"/>
              <w:bottom w:w="90" w:type="dxa"/>
              <w:right w:w="110" w:type="dxa"/>
            </w:tcMar>
            <w:vAlign w:val="center"/>
          </w:tcPr>
          <w:p w14:paraId="1788A2F5" w14:textId="77777777">
            <w:pPr>
              <w:spacing w:line="240" w:lineRule="auto"/>
              <w:ind w:firstLine="360"/>
              <w:jc w:val="center"/>
            </w:pPr>
            <w:r>
              <w:rPr>
                <w:rFonts w:cs="Times New Roman"/>
                <w:color w:val="000000"/>
                <w:sz w:val="18"/>
              </w:rPr>
              <w:t>课程假设</w:t>
            </w:r>
          </w:p>
        </w:tc>
      </w:tr>
      <w:tr w14:paraId="3A263844" w14:textId="77777777">
        <w:trPr>
          <w:cantSplit/>
          <w:jc w:val="center"/>
        </w:trPr>
        <w:tc>
          <w:tcPr>
            <w:tcW w:w="2834" w:type="dxa"/>
            <w:tcMar>
              <w:top w:w="90" w:type="dxa"/>
              <w:left w:w="110" w:type="dxa"/>
              <w:bottom w:w="90" w:type="dxa"/>
              <w:right w:w="110" w:type="dxa"/>
            </w:tcMar>
            <w:vAlign w:val="center"/>
          </w:tcPr>
          <w:p w14:paraId="0DF44337" w14:textId="77777777">
            <w:pPr>
              <w:spacing w:line="240" w:lineRule="auto"/>
              <w:ind w:firstLine="360"/>
              <w:jc w:val="left"/>
            </w:pPr>
            <w:r>
              <w:rPr>
                <w:rFonts w:cs="Times New Roman"/>
                <w:color w:val="000000"/>
                <w:sz w:val="18"/>
              </w:rPr>
              <w:lastRenderedPageBreak/>
              <w:t>热稳定等值时间</w:t>
            </w:r>
          </w:p>
        </w:tc>
        <w:tc>
          <w:tcPr>
            <w:tcW w:w="2267" w:type="dxa"/>
            <w:tcMar>
              <w:top w:w="90" w:type="dxa"/>
              <w:left w:w="110" w:type="dxa"/>
              <w:bottom w:w="90" w:type="dxa"/>
              <w:right w:w="110" w:type="dxa"/>
            </w:tcMar>
            <w:vAlign w:val="center"/>
          </w:tcPr>
          <w:p w14:paraId="6EC34F0C" w14:textId="77777777">
            <w:pPr>
              <w:spacing w:line="240" w:lineRule="auto"/>
              <w:ind w:firstLine="360"/>
              <w:jc w:val="center"/>
            </w:pPr>
            <w:r>
              <w:rPr>
                <w:rFonts w:cs="Times New Roman"/>
                <w:color w:val="000000"/>
                <w:sz w:val="18"/>
              </w:rPr>
              <w:t>1.10s</w:t>
            </w:r>
          </w:p>
        </w:tc>
        <w:tc>
          <w:tcPr>
            <w:tcW w:w="3685" w:type="dxa"/>
            <w:tcMar>
              <w:top w:w="90" w:type="dxa"/>
              <w:left w:w="110" w:type="dxa"/>
              <w:bottom w:w="90" w:type="dxa"/>
              <w:right w:w="110" w:type="dxa"/>
            </w:tcMar>
            <w:vAlign w:val="center"/>
          </w:tcPr>
          <w:p w14:paraId="55BC76CB" w14:textId="77777777">
            <w:pPr>
              <w:spacing w:line="240" w:lineRule="auto"/>
              <w:ind w:firstLine="360"/>
              <w:jc w:val="center"/>
            </w:pPr>
            <w:r>
              <w:rPr>
                <w:rFonts w:cs="Times New Roman"/>
                <w:color w:val="000000"/>
                <w:sz w:val="18"/>
              </w:rPr>
              <w:t>后备保护</w:t>
            </w:r>
            <w:r>
              <w:rPr>
                <w:rFonts w:cs="Times New Roman"/>
                <w:color w:val="000000"/>
                <w:sz w:val="18"/>
              </w:rPr>
              <w:t>1.00s+</w:t>
            </w:r>
            <w:r>
              <w:rPr>
                <w:rFonts w:cs="Times New Roman"/>
                <w:color w:val="000000"/>
                <w:sz w:val="18"/>
              </w:rPr>
              <w:t>总开断</w:t>
            </w:r>
            <w:r>
              <w:rPr>
                <w:rFonts w:cs="Times New Roman"/>
                <w:color w:val="000000"/>
                <w:sz w:val="18"/>
              </w:rPr>
              <w:t>0.08s</w:t>
            </w:r>
            <w:r>
              <w:rPr>
                <w:rFonts w:cs="Times New Roman"/>
                <w:color w:val="000000"/>
                <w:sz w:val="18"/>
              </w:rPr>
              <w:t>向上取整</w:t>
            </w:r>
          </w:p>
        </w:tc>
      </w:tr>
      <w:tr w14:paraId="64F0E800" w14:textId="77777777">
        <w:trPr>
          <w:cantSplit/>
          <w:jc w:val="center"/>
        </w:trPr>
        <w:tc>
          <w:tcPr>
            <w:tcW w:w="2834" w:type="dxa"/>
            <w:tcMar>
              <w:top w:w="90" w:type="dxa"/>
              <w:left w:w="110" w:type="dxa"/>
              <w:bottom w:w="90" w:type="dxa"/>
              <w:right w:w="110" w:type="dxa"/>
            </w:tcMar>
            <w:vAlign w:val="center"/>
          </w:tcPr>
          <w:p w14:paraId="67495F78" w14:textId="77777777">
            <w:pPr>
              <w:spacing w:line="240" w:lineRule="auto"/>
              <w:ind w:firstLine="360"/>
              <w:jc w:val="left"/>
            </w:pPr>
            <w:r>
              <w:rPr>
                <w:rFonts w:cs="Times New Roman"/>
                <w:color w:val="000000"/>
                <w:sz w:val="18"/>
              </w:rPr>
              <w:t>变流器短路贡献</w:t>
            </w:r>
          </w:p>
        </w:tc>
        <w:tc>
          <w:tcPr>
            <w:tcW w:w="2267" w:type="dxa"/>
            <w:tcMar>
              <w:top w:w="90" w:type="dxa"/>
              <w:left w:w="110" w:type="dxa"/>
              <w:bottom w:w="90" w:type="dxa"/>
              <w:right w:w="110" w:type="dxa"/>
            </w:tcMar>
            <w:vAlign w:val="center"/>
          </w:tcPr>
          <w:p w14:paraId="04E06579" w14:textId="77777777">
            <w:pPr>
              <w:spacing w:line="240" w:lineRule="auto"/>
              <w:ind w:firstLine="360"/>
              <w:jc w:val="center"/>
            </w:pPr>
            <w:r>
              <w:rPr>
                <w:rFonts w:cs="Times New Roman"/>
                <w:color w:val="000000"/>
                <w:sz w:val="18"/>
              </w:rPr>
              <w:t>1.1~1.2</w:t>
            </w:r>
            <w:r>
              <w:rPr>
                <w:rFonts w:cs="Times New Roman"/>
                <w:color w:val="000000"/>
                <w:sz w:val="18"/>
              </w:rPr>
              <w:t>倍额定电流</w:t>
            </w:r>
          </w:p>
        </w:tc>
        <w:tc>
          <w:tcPr>
            <w:tcW w:w="3685" w:type="dxa"/>
            <w:tcMar>
              <w:top w:w="90" w:type="dxa"/>
              <w:left w:w="110" w:type="dxa"/>
              <w:bottom w:w="90" w:type="dxa"/>
              <w:right w:w="110" w:type="dxa"/>
            </w:tcMar>
            <w:vAlign w:val="center"/>
          </w:tcPr>
          <w:p w14:paraId="2FA1957F" w14:textId="77777777">
            <w:pPr>
              <w:spacing w:line="240" w:lineRule="auto"/>
              <w:ind w:firstLine="360"/>
              <w:jc w:val="center"/>
            </w:pPr>
            <w:r>
              <w:rPr>
                <w:rFonts w:cs="Times New Roman"/>
                <w:color w:val="000000"/>
                <w:sz w:val="18"/>
              </w:rPr>
              <w:t>算术相加课程上界</w:t>
            </w:r>
          </w:p>
        </w:tc>
      </w:tr>
    </w:tbl>
    <w:p w14:paraId="0901310E" w14:textId="77777777">
      <w:pPr>
        <w:pStyle w:val="2"/>
        <w:ind w:right="240"/>
      </w:pPr>
      <w:bookmarkStart w:id="1" w:name="_Toc235307240"/>
      <w:r>
        <w:t>主要符号</w:t>
      </w:r>
      <w:bookmarkEnd w:id="1"/>
    </w:p>
    <w:p w14:paraId="0DC38C87" w14:textId="77777777">
      <w:pPr>
        <w:keepLines/>
        <w:ind w:firstLine="480"/>
      </w:pPr>
      <w:r>
        <w:rPr>
          <w:rFonts w:cs="Times New Roman"/>
          <w:color w:val="000000"/>
        </w:rPr>
        <w:t>P</w:t>
      </w:r>
      <w:r>
        <w:rPr>
          <w:rFonts w:cs="Times New Roman"/>
          <w:color w:val="000000"/>
        </w:rPr>
        <w:t>、</w:t>
      </w:r>
      <w:r>
        <w:rPr>
          <w:rFonts w:cs="Times New Roman"/>
          <w:color w:val="000000"/>
        </w:rPr>
        <w:t>Q</w:t>
      </w:r>
      <w:r>
        <w:rPr>
          <w:rFonts w:cs="Times New Roman"/>
          <w:color w:val="000000"/>
        </w:rPr>
        <w:t>、</w:t>
      </w:r>
      <w:r>
        <w:rPr>
          <w:rFonts w:cs="Times New Roman"/>
          <w:color w:val="000000"/>
        </w:rPr>
        <w:t>S</w:t>
      </w:r>
      <w:r>
        <w:rPr>
          <w:rFonts w:cs="Times New Roman"/>
          <w:color w:val="000000"/>
        </w:rPr>
        <w:t>分别表示有功、无功和视在功率；</w:t>
      </w:r>
      <w:r>
        <w:rPr>
          <w:rFonts w:cs="Times New Roman"/>
          <w:color w:val="000000"/>
        </w:rPr>
        <w:t>cosφ</w:t>
      </w:r>
      <w:r>
        <w:rPr>
          <w:rFonts w:cs="Times New Roman"/>
          <w:color w:val="000000"/>
        </w:rPr>
        <w:t>为功率因数；</w:t>
      </w:r>
      <w:r>
        <w:rPr>
          <w:rFonts w:cs="Times New Roman"/>
          <w:color w:val="000000"/>
        </w:rPr>
        <w:t>Imax</w:t>
      </w:r>
      <w:r>
        <w:rPr>
          <w:rFonts w:cs="Times New Roman"/>
          <w:color w:val="000000"/>
        </w:rPr>
        <w:t>为最大持续工作电流；</w:t>
      </w:r>
      <w:r>
        <w:rPr>
          <w:rFonts w:cs="Times New Roman"/>
          <w:color w:val="000000"/>
        </w:rPr>
        <w:t>X*</w:t>
      </w:r>
      <w:r>
        <w:rPr>
          <w:rFonts w:cs="Times New Roman"/>
          <w:color w:val="000000"/>
        </w:rPr>
        <w:t>为标幺电抗；</w:t>
      </w:r>
      <w:r>
        <w:rPr>
          <w:rFonts w:cs="Times New Roman"/>
          <w:color w:val="000000"/>
        </w:rPr>
        <w:t>Ik</w:t>
      </w:r>
      <w:r>
        <w:rPr>
          <w:rFonts w:cs="Times New Roman"/>
          <w:color w:val="000000"/>
        </w:rPr>
        <w:t>为三相短路初始对称电流；</w:t>
      </w:r>
      <w:r>
        <w:rPr>
          <w:rFonts w:cs="Times New Roman"/>
          <w:color w:val="000000"/>
        </w:rPr>
        <w:t>ip</w:t>
      </w:r>
      <w:r>
        <w:rPr>
          <w:rFonts w:cs="Times New Roman"/>
          <w:color w:val="000000"/>
        </w:rPr>
        <w:t>为课程峰值电流；</w:t>
      </w:r>
      <w:r>
        <w:rPr>
          <w:rFonts w:cs="Times New Roman"/>
          <w:color w:val="000000"/>
        </w:rPr>
        <w:t>Ith</w:t>
      </w:r>
      <w:r>
        <w:rPr>
          <w:rFonts w:cs="Times New Roman"/>
          <w:color w:val="000000"/>
        </w:rPr>
        <w:t>和</w:t>
      </w:r>
      <w:r>
        <w:rPr>
          <w:rFonts w:cs="Times New Roman"/>
          <w:color w:val="000000"/>
        </w:rPr>
        <w:t>tr</w:t>
      </w:r>
      <w:r>
        <w:rPr>
          <w:rFonts w:cs="Times New Roman"/>
          <w:color w:val="000000"/>
        </w:rPr>
        <w:t>分别为设备短时耐受电流及持续时间。</w:t>
      </w:r>
    </w:p>
    <w:p w14:paraId="21F2D17D" w14:textId="77777777">
      <w:pPr>
        <w:ind w:firstLine="480"/>
      </w:pPr>
      <w:r>
        <w:rPr>
          <w:rFonts w:cs="Times New Roman"/>
          <w:color w:val="000000"/>
        </w:rPr>
        <w:t>下标</w:t>
      </w:r>
      <w:r>
        <w:rPr>
          <w:rFonts w:cs="Times New Roman"/>
          <w:color w:val="000000"/>
        </w:rPr>
        <w:t>B</w:t>
      </w:r>
      <w:r>
        <w:rPr>
          <w:rFonts w:cs="Times New Roman"/>
          <w:color w:val="000000"/>
        </w:rPr>
        <w:t>表示基准量，</w:t>
      </w:r>
      <w:r>
        <w:rPr>
          <w:rFonts w:cs="Times New Roman"/>
          <w:color w:val="000000"/>
        </w:rPr>
        <w:t>N</w:t>
      </w:r>
      <w:r>
        <w:rPr>
          <w:rFonts w:cs="Times New Roman"/>
          <w:color w:val="000000"/>
        </w:rPr>
        <w:t>表示额定量，</w:t>
      </w:r>
      <w:r>
        <w:rPr>
          <w:rFonts w:cs="Times New Roman"/>
          <w:color w:val="000000"/>
        </w:rPr>
        <w:t>Σ</w:t>
      </w:r>
      <w:r>
        <w:rPr>
          <w:rFonts w:cs="Times New Roman"/>
          <w:color w:val="000000"/>
        </w:rPr>
        <w:t>表示故障点至电源的总等值量；</w:t>
      </w:r>
      <w:r>
        <w:rPr>
          <w:rFonts w:cs="Times New Roman"/>
          <w:color w:val="000000"/>
        </w:rPr>
        <w:t>normal</w:t>
      </w:r>
      <w:r>
        <w:rPr>
          <w:rFonts w:cs="Times New Roman"/>
          <w:color w:val="000000"/>
        </w:rPr>
        <w:t>表示正常运行，</w:t>
      </w:r>
      <w:r>
        <w:rPr>
          <w:rFonts w:cs="Times New Roman"/>
          <w:color w:val="000000"/>
        </w:rPr>
        <w:t>N-1</w:t>
      </w:r>
      <w:r>
        <w:rPr>
          <w:rFonts w:cs="Times New Roman"/>
          <w:color w:val="000000"/>
        </w:rPr>
        <w:t>表示任一关键元件退出，</w:t>
      </w:r>
      <w:r>
        <w:rPr>
          <w:rFonts w:cs="Times New Roman"/>
          <w:color w:val="000000"/>
        </w:rPr>
        <w:t>closed</w:t>
      </w:r>
      <w:r>
        <w:rPr>
          <w:rFonts w:cs="Times New Roman"/>
          <w:color w:val="000000"/>
        </w:rPr>
        <w:t>表示分段或母联条件闭合。式中电压均取线电压，除接地电阻计算明确使用相电压</w:t>
      </w:r>
      <w:r>
        <w:rPr>
          <w:rFonts w:cs="Times New Roman"/>
          <w:color w:val="000000"/>
        </w:rPr>
        <w:t>Uφ</w:t>
      </w:r>
      <w:r>
        <w:rPr>
          <w:rFonts w:cs="Times New Roman"/>
          <w:color w:val="000000"/>
        </w:rPr>
        <w:t>外，不混用相、线电压。</w:t>
      </w:r>
    </w:p>
    <w:p w14:paraId="7B5B75F5" w14:textId="77777777">
      <w:pPr>
        <w:pStyle w:val="1"/>
        <w:pageBreakBefore/>
        <w:spacing w:before="391" w:after="195"/>
      </w:pPr>
      <w:bookmarkStart w:id="2" w:name="_Toc235307241"/>
      <w:r>
        <w:lastRenderedPageBreak/>
        <w:t>第一章</w:t>
      </w:r>
      <w:r>
        <w:t xml:space="preserve"> </w:t>
      </w:r>
      <w:r>
        <w:t>负荷及变压器容量计算</w:t>
      </w:r>
      <w:bookmarkEnd w:id="2"/>
    </w:p>
    <w:p w14:paraId="7EC93821" w14:textId="77777777">
      <w:pPr>
        <w:pStyle w:val="2"/>
        <w:ind w:right="240"/>
      </w:pPr>
      <w:bookmarkStart w:id="3" w:name="_Toc235307242"/>
      <w:r>
        <w:t>1.1 35kV</w:t>
      </w:r>
      <w:r>
        <w:t>新能源负荷</w:t>
      </w:r>
      <w:bookmarkEnd w:id="3"/>
    </w:p>
    <w:p w14:paraId="087B3B35" w14:textId="77777777">
      <w:pPr>
        <w:ind w:firstLine="480"/>
      </w:pPr>
      <w:r>
        <w:rPr>
          <w:rFonts w:cs="Times New Roman"/>
          <w:color w:val="000000"/>
        </w:rPr>
        <w:t>35kV</w:t>
      </w:r>
      <w:r>
        <w:rPr>
          <w:rFonts w:cs="Times New Roman"/>
          <w:color w:val="000000"/>
        </w:rPr>
        <w:t>负荷由风电场</w:t>
      </w:r>
      <w:r>
        <w:rPr>
          <w:rFonts w:cs="Times New Roman"/>
          <w:color w:val="000000"/>
        </w:rPr>
        <w:t>A/B</w:t>
      </w:r>
      <w:r>
        <w:rPr>
          <w:rFonts w:cs="Times New Roman"/>
          <w:color w:val="000000"/>
        </w:rPr>
        <w:t>、光伏电站</w:t>
      </w:r>
      <w:r>
        <w:rPr>
          <w:rFonts w:cs="Times New Roman"/>
          <w:color w:val="000000"/>
        </w:rPr>
        <w:t>A/B</w:t>
      </w:r>
      <w:r>
        <w:rPr>
          <w:rFonts w:cs="Times New Roman"/>
          <w:color w:val="000000"/>
        </w:rPr>
        <w:t>和储能电站组成。容量计算先把各项有功功率按自身功率因数折算为视在功率和无功功率；主变综合容量再统一施加</w:t>
      </w:r>
      <w:r>
        <w:rPr>
          <w:rFonts w:cs="Times New Roman"/>
          <w:color w:val="000000"/>
        </w:rPr>
        <w:t>0.95</w:t>
      </w:r>
      <w:r>
        <w:rPr>
          <w:rFonts w:cs="Times New Roman"/>
          <w:color w:val="000000"/>
        </w:rPr>
        <w:t>最大同时出力系数和</w:t>
      </w:r>
      <w:r>
        <w:rPr>
          <w:rFonts w:cs="Times New Roman"/>
          <w:color w:val="000000"/>
        </w:rPr>
        <w:t>5%</w:t>
      </w:r>
      <w:r>
        <w:rPr>
          <w:rFonts w:cs="Times New Roman"/>
          <w:color w:val="000000"/>
        </w:rPr>
        <w:t>线损。单回馈线电流另按该类最大出力除以实际回路数计算，不施加</w:t>
      </w:r>
      <w:r>
        <w:rPr>
          <w:rFonts w:cs="Times New Roman"/>
          <w:color w:val="000000"/>
        </w:rPr>
        <w:t>0.95</w:t>
      </w:r>
      <w:r>
        <w:rPr>
          <w:rFonts w:cs="Times New Roman"/>
          <w:color w:val="000000"/>
        </w:rPr>
        <w:t>系数。</w:t>
      </w:r>
    </w:p>
    <w:p w14:paraId="7A9B2569" w14:textId="77777777">
      <w:pPr>
        <w:tabs>
          <w:tab w:val="right" w:pos="8787"/>
        </w:tabs>
        <w:spacing w:before="80" w:after="80"/>
        <w:ind w:firstLine="460"/>
        <w:jc w:val="center"/>
      </w:pPr>
      <w:r>
        <w:rPr>
          <w:rFonts w:ascii="Cambria Math" w:eastAsia="Cambria Math" w:hAnsi="Cambria Math" w:cs="Cambria Math"/>
          <w:color w:val="000000"/>
          <w:sz w:val="23"/>
        </w:rPr>
        <w:t>S</w:t>
      </w:r>
      <w:r>
        <w:rPr>
          <w:rFonts w:ascii="Cambria Math" w:eastAsia="Cambria Math" w:hAnsi="Cambria Math" w:cs="Cambria Math"/>
          <w:color w:val="000000"/>
          <w:sz w:val="23"/>
        </w:rPr>
        <w:t>ᵢ</w:t>
      </w:r>
      <w:r>
        <w:rPr>
          <w:rFonts w:ascii="Cambria Math" w:eastAsia="Cambria Math" w:hAnsi="Cambria Math" w:cs="Cambria Math"/>
          <w:color w:val="000000"/>
          <w:sz w:val="23"/>
        </w:rPr>
        <w:t xml:space="preserve"> = P</w:t>
      </w:r>
      <w:r>
        <w:rPr>
          <w:rFonts w:ascii="Cambria Math" w:eastAsia="Cambria Math" w:hAnsi="Cambria Math" w:cs="Cambria Math"/>
          <w:color w:val="000000"/>
          <w:sz w:val="23"/>
        </w:rPr>
        <w:t>ᵢ</w:t>
      </w:r>
      <w:r>
        <w:rPr>
          <w:rFonts w:ascii="Cambria Math" w:eastAsia="Cambria Math" w:hAnsi="Cambria Math" w:cs="Cambria Math"/>
          <w:color w:val="000000"/>
          <w:sz w:val="23"/>
        </w:rPr>
        <w:t xml:space="preserve"> / cosφ</w:t>
      </w:r>
      <w:r>
        <w:rPr>
          <w:rFonts w:ascii="Cambria Math" w:eastAsia="Cambria Math" w:hAnsi="Cambria Math" w:cs="Cambria Math"/>
          <w:color w:val="000000"/>
          <w:sz w:val="23"/>
        </w:rPr>
        <w:t>ᵢ</w:t>
      </w:r>
      <w:r>
        <w:tab/>
      </w:r>
      <w:r>
        <w:rPr>
          <w:rFonts w:cs="Times New Roman"/>
          <w:color w:val="000000"/>
          <w:sz w:val="21"/>
        </w:rPr>
        <w:t>(1-1)</w:t>
      </w:r>
    </w:p>
    <w:p w14:paraId="2CF72016" w14:textId="77777777">
      <w:pPr>
        <w:tabs>
          <w:tab w:val="right" w:pos="8787"/>
        </w:tabs>
        <w:spacing w:before="80" w:after="80"/>
        <w:ind w:firstLine="460"/>
        <w:jc w:val="center"/>
      </w:pPr>
      <w:r>
        <w:rPr>
          <w:rFonts w:ascii="Cambria Math" w:eastAsia="Cambria Math" w:hAnsi="Cambria Math" w:cs="Cambria Math"/>
          <w:color w:val="000000"/>
          <w:sz w:val="23"/>
        </w:rPr>
        <w:t>Q</w:t>
      </w:r>
      <w:r>
        <w:rPr>
          <w:rFonts w:ascii="Cambria Math" w:eastAsia="Cambria Math" w:hAnsi="Cambria Math" w:cs="Cambria Math"/>
          <w:color w:val="000000"/>
          <w:sz w:val="23"/>
        </w:rPr>
        <w:t>ᵢ</w:t>
      </w:r>
      <w:r>
        <w:rPr>
          <w:rFonts w:ascii="Cambria Math" w:eastAsia="Cambria Math" w:hAnsi="Cambria Math" w:cs="Cambria Math"/>
          <w:color w:val="000000"/>
          <w:sz w:val="23"/>
        </w:rPr>
        <w:t xml:space="preserve"> = P</w:t>
      </w:r>
      <w:r>
        <w:rPr>
          <w:rFonts w:ascii="Cambria Math" w:eastAsia="Cambria Math" w:hAnsi="Cambria Math" w:cs="Cambria Math"/>
          <w:color w:val="000000"/>
          <w:sz w:val="23"/>
        </w:rPr>
        <w:t>ᵢ</w:t>
      </w:r>
      <w:r>
        <w:rPr>
          <w:rFonts w:ascii="Cambria Math" w:eastAsia="Cambria Math" w:hAnsi="Cambria Math" w:cs="Cambria Math"/>
          <w:color w:val="000000"/>
          <w:sz w:val="23"/>
        </w:rPr>
        <w:t xml:space="preserve"> tan(arccos(cosφ</w:t>
      </w:r>
      <w:r>
        <w:rPr>
          <w:rFonts w:ascii="Cambria Math" w:eastAsia="Cambria Math" w:hAnsi="Cambria Math" w:cs="Cambria Math"/>
          <w:color w:val="000000"/>
          <w:sz w:val="23"/>
        </w:rPr>
        <w:t>ᵢ</w:t>
      </w:r>
      <w:r>
        <w:rPr>
          <w:rFonts w:ascii="Cambria Math" w:eastAsia="Cambria Math" w:hAnsi="Cambria Math" w:cs="Cambria Math"/>
          <w:color w:val="000000"/>
          <w:sz w:val="23"/>
        </w:rPr>
        <w:t>))</w:t>
      </w:r>
      <w:r>
        <w:tab/>
      </w:r>
      <w:r>
        <w:rPr>
          <w:rFonts w:cs="Times New Roman"/>
          <w:color w:val="000000"/>
          <w:sz w:val="21"/>
        </w:rPr>
        <w:t>(1-2)</w:t>
      </w:r>
    </w:p>
    <w:p w14:paraId="1F96B80C" w14:textId="77777777">
      <w:pPr>
        <w:keepLines/>
        <w:ind w:firstLine="482"/>
      </w:pPr>
      <w:r>
        <w:rPr>
          <w:rFonts w:cs="Times New Roman"/>
          <w:b/>
          <w:color w:val="000000"/>
        </w:rPr>
        <w:t>式中：</w:t>
      </w:r>
      <w:r>
        <w:rPr>
          <w:rFonts w:cs="Times New Roman"/>
          <w:color w:val="000000"/>
        </w:rPr>
        <w:t>P</w:t>
      </w:r>
      <w:r>
        <w:rPr>
          <w:rFonts w:cs="Times New Roman"/>
          <w:color w:val="000000"/>
        </w:rPr>
        <w:t>ᵢ</w:t>
      </w:r>
      <w:r>
        <w:rPr>
          <w:rFonts w:cs="Times New Roman"/>
          <w:color w:val="000000"/>
        </w:rPr>
        <w:t>以</w:t>
      </w:r>
      <w:r>
        <w:rPr>
          <w:rFonts w:cs="Times New Roman"/>
          <w:color w:val="000000"/>
        </w:rPr>
        <w:t>MW</w:t>
      </w:r>
      <w:r>
        <w:rPr>
          <w:rFonts w:cs="Times New Roman"/>
          <w:color w:val="000000"/>
        </w:rPr>
        <w:t>计，</w:t>
      </w:r>
      <w:r>
        <w:rPr>
          <w:rFonts w:cs="Times New Roman"/>
          <w:color w:val="000000"/>
        </w:rPr>
        <w:t>S</w:t>
      </w:r>
      <w:r>
        <w:rPr>
          <w:rFonts w:cs="Times New Roman"/>
          <w:color w:val="000000"/>
        </w:rPr>
        <w:t>ᵢ</w:t>
      </w:r>
      <w:r>
        <w:rPr>
          <w:rFonts w:cs="Times New Roman"/>
          <w:color w:val="000000"/>
        </w:rPr>
        <w:t>以</w:t>
      </w:r>
      <w:r>
        <w:rPr>
          <w:rFonts w:cs="Times New Roman"/>
          <w:color w:val="000000"/>
        </w:rPr>
        <w:t>MVA</w:t>
      </w:r>
      <w:r>
        <w:rPr>
          <w:rFonts w:cs="Times New Roman"/>
          <w:color w:val="000000"/>
        </w:rPr>
        <w:t>计，</w:t>
      </w:r>
      <w:r>
        <w:rPr>
          <w:rFonts w:cs="Times New Roman"/>
          <w:color w:val="000000"/>
        </w:rPr>
        <w:t>Q</w:t>
      </w:r>
      <w:r>
        <w:rPr>
          <w:rFonts w:cs="Times New Roman"/>
          <w:color w:val="000000"/>
        </w:rPr>
        <w:t>ᵢ</w:t>
      </w:r>
      <w:r>
        <w:rPr>
          <w:rFonts w:cs="Times New Roman"/>
          <w:color w:val="000000"/>
        </w:rPr>
        <w:t>以</w:t>
      </w:r>
      <w:r>
        <w:rPr>
          <w:rFonts w:cs="Times New Roman"/>
          <w:color w:val="000000"/>
        </w:rPr>
        <w:t>Mvar</w:t>
      </w:r>
      <w:r>
        <w:rPr>
          <w:rFonts w:cs="Times New Roman"/>
          <w:color w:val="000000"/>
        </w:rPr>
        <w:t>计；单回设计电流</w:t>
      </w:r>
      <w:r>
        <w:rPr>
          <w:rFonts w:cs="Times New Roman"/>
          <w:color w:val="000000"/>
        </w:rPr>
        <w:t>I</w:t>
      </w:r>
      <w:r>
        <w:rPr>
          <w:rFonts w:cs="Times New Roman"/>
          <w:color w:val="000000"/>
        </w:rPr>
        <w:t>ᵢ</w:t>
      </w:r>
      <w:r>
        <w:rPr>
          <w:rFonts w:cs="Times New Roman"/>
          <w:color w:val="000000"/>
        </w:rPr>
        <w:t>=P</w:t>
      </w:r>
      <w:r>
        <w:rPr>
          <w:rFonts w:cs="Times New Roman"/>
          <w:color w:val="000000"/>
        </w:rPr>
        <w:t>ᵢ</w:t>
      </w:r>
      <w:r>
        <w:rPr>
          <w:rFonts w:cs="Times New Roman"/>
          <w:color w:val="000000"/>
        </w:rPr>
        <w:t>(1+0.05)/(n√3Ucosφ</w:t>
      </w:r>
      <w:r>
        <w:rPr>
          <w:rFonts w:cs="Times New Roman"/>
          <w:color w:val="000000"/>
        </w:rPr>
        <w:t>ᵢ</w:t>
      </w:r>
      <w:r>
        <w:rPr>
          <w:rFonts w:cs="Times New Roman"/>
          <w:color w:val="000000"/>
        </w:rPr>
        <w:t>)</w:t>
      </w:r>
      <w:r>
        <w:rPr>
          <w:rFonts w:cs="Times New Roman"/>
          <w:color w:val="000000"/>
        </w:rPr>
        <w:t>，其中</w:t>
      </w:r>
      <w:r>
        <w:rPr>
          <w:rFonts w:cs="Times New Roman"/>
          <w:color w:val="000000"/>
        </w:rPr>
        <w:t>n</w:t>
      </w:r>
      <w:r>
        <w:rPr>
          <w:rFonts w:cs="Times New Roman"/>
          <w:color w:val="000000"/>
        </w:rPr>
        <w:t>为回路数。</w:t>
      </w:r>
    </w:p>
    <w:p w14:paraId="741F65D8" w14:textId="77777777">
      <w:pPr>
        <w:ind w:firstLine="480"/>
      </w:pPr>
      <w:r>
        <w:rPr>
          <w:rFonts w:cs="Times New Roman"/>
          <w:color w:val="000000"/>
        </w:rPr>
        <w:t>以风电场</w:t>
      </w:r>
      <w:r>
        <w:rPr>
          <w:rFonts w:cs="Times New Roman"/>
          <w:color w:val="000000"/>
        </w:rPr>
        <w:t>A</w:t>
      </w:r>
      <w:r>
        <w:rPr>
          <w:rFonts w:cs="Times New Roman"/>
          <w:color w:val="000000"/>
        </w:rPr>
        <w:t>为例：</w:t>
      </w:r>
    </w:p>
    <w:p w14:paraId="7393063A" w14:textId="77777777">
      <w:pPr>
        <w:spacing w:before="20" w:after="20"/>
        <w:ind w:firstLine="440"/>
        <w:jc w:val="center"/>
      </w:pPr>
      <w:r>
        <w:rPr>
          <w:rFonts w:ascii="Cambria Math" w:eastAsia="Cambria Math" w:hAnsi="Cambria Math" w:cs="Cambria Math"/>
          <w:color w:val="000000"/>
          <w:sz w:val="22"/>
        </w:rPr>
        <w:t>SWA = 80 / 0.95 = 84.210526 MVA</w:t>
      </w:r>
    </w:p>
    <w:p w14:paraId="6A62DB86" w14:textId="77777777">
      <w:pPr>
        <w:spacing w:before="20" w:after="20"/>
        <w:ind w:firstLine="440"/>
        <w:jc w:val="center"/>
      </w:pPr>
      <w:r>
        <w:rPr>
          <w:rFonts w:ascii="Cambria Math" w:eastAsia="Cambria Math" w:hAnsi="Cambria Math" w:cs="Cambria Math"/>
          <w:color w:val="000000"/>
          <w:sz w:val="22"/>
        </w:rPr>
        <w:t>QWA = 80 × tan(arccos0.95) = 26.294728 Mvar</w:t>
      </w:r>
    </w:p>
    <w:p w14:paraId="6D8C98A4" w14:textId="77777777">
      <w:pPr>
        <w:spacing w:before="20" w:after="20"/>
        <w:ind w:firstLine="440"/>
        <w:jc w:val="center"/>
      </w:pPr>
      <w:r>
        <w:rPr>
          <w:rFonts w:ascii="Cambria Math" w:eastAsia="Cambria Math" w:hAnsi="Cambria Math" w:cs="Cambria Math"/>
          <w:color w:val="000000"/>
          <w:sz w:val="22"/>
        </w:rPr>
        <w:t>IWA = 84.210526 × 1.05 / (4 × √3 × 35) × 1000 = 364.642 A</w:t>
      </w:r>
    </w:p>
    <w:p w14:paraId="45C8BA2C" w14:textId="77777777">
      <w:pPr>
        <w:ind w:firstLine="480"/>
      </w:pPr>
      <w:r>
        <w:rPr>
          <w:rFonts w:cs="Times New Roman"/>
          <w:color w:val="000000"/>
        </w:rPr>
        <w:t>风电场</w:t>
      </w:r>
      <w:r>
        <w:rPr>
          <w:rFonts w:cs="Times New Roman"/>
          <w:color w:val="000000"/>
        </w:rPr>
        <w:t>B</w:t>
      </w:r>
      <w:r>
        <w:rPr>
          <w:rFonts w:cs="Times New Roman"/>
          <w:color w:val="000000"/>
        </w:rPr>
        <w:t>为</w:t>
      </w:r>
      <w:r>
        <w:rPr>
          <w:rFonts w:cs="Times New Roman"/>
          <w:color w:val="000000"/>
        </w:rPr>
        <w:t>60MW</w:t>
      </w:r>
      <w:r>
        <w:rPr>
          <w:rFonts w:cs="Times New Roman"/>
          <w:color w:val="000000"/>
        </w:rPr>
        <w:t>、</w:t>
      </w:r>
      <w:r>
        <w:rPr>
          <w:rFonts w:cs="Times New Roman"/>
          <w:color w:val="000000"/>
        </w:rPr>
        <w:t>3</w:t>
      </w:r>
      <w:r>
        <w:rPr>
          <w:rFonts w:cs="Times New Roman"/>
          <w:color w:val="000000"/>
        </w:rPr>
        <w:t>回，单回有功同样为</w:t>
      </w:r>
      <w:r>
        <w:rPr>
          <w:rFonts w:cs="Times New Roman"/>
          <w:color w:val="000000"/>
        </w:rPr>
        <w:t>20MW</w:t>
      </w:r>
      <w:r>
        <w:rPr>
          <w:rFonts w:cs="Times New Roman"/>
          <w:color w:val="000000"/>
        </w:rPr>
        <w:t>，因此与风电场</w:t>
      </w:r>
      <w:r>
        <w:rPr>
          <w:rFonts w:cs="Times New Roman"/>
          <w:color w:val="000000"/>
        </w:rPr>
        <w:t>A</w:t>
      </w:r>
      <w:r>
        <w:rPr>
          <w:rFonts w:cs="Times New Roman"/>
          <w:color w:val="000000"/>
        </w:rPr>
        <w:t>得到相同的单回电流</w:t>
      </w:r>
      <w:r>
        <w:rPr>
          <w:rFonts w:cs="Times New Roman"/>
          <w:color w:val="000000"/>
        </w:rPr>
        <w:t>364.642A</w:t>
      </w:r>
      <w:r>
        <w:rPr>
          <w:rFonts w:cs="Times New Roman"/>
          <w:color w:val="000000"/>
        </w:rPr>
        <w:t>。光伏电站</w:t>
      </w:r>
      <w:r>
        <w:rPr>
          <w:rFonts w:cs="Times New Roman"/>
          <w:color w:val="000000"/>
        </w:rPr>
        <w:t>A</w:t>
      </w:r>
      <w:r>
        <w:rPr>
          <w:rFonts w:cs="Times New Roman"/>
          <w:color w:val="000000"/>
        </w:rPr>
        <w:t>功率因数较高但每回承担</w:t>
      </w:r>
      <w:r>
        <w:rPr>
          <w:rFonts w:cs="Times New Roman"/>
          <w:color w:val="000000"/>
        </w:rPr>
        <w:t>30MW</w:t>
      </w:r>
      <w:r>
        <w:rPr>
          <w:rFonts w:cs="Times New Roman"/>
          <w:color w:val="000000"/>
        </w:rPr>
        <w:t>，单回电流增至</w:t>
      </w:r>
      <w:r>
        <w:rPr>
          <w:rFonts w:cs="Times New Roman"/>
          <w:color w:val="000000"/>
        </w:rPr>
        <w:t>530.220A</w:t>
      </w:r>
      <w:r>
        <w:rPr>
          <w:rFonts w:cs="Times New Roman"/>
          <w:color w:val="000000"/>
        </w:rPr>
        <w:t>；储能只有</w:t>
      </w:r>
      <w:r>
        <w:rPr>
          <w:rFonts w:cs="Times New Roman"/>
          <w:color w:val="000000"/>
        </w:rPr>
        <w:t>1</w:t>
      </w:r>
      <w:r>
        <w:rPr>
          <w:rFonts w:cs="Times New Roman"/>
          <w:color w:val="000000"/>
        </w:rPr>
        <w:t>回线路，形成全站最大</w:t>
      </w:r>
      <w:r>
        <w:rPr>
          <w:rFonts w:cs="Times New Roman"/>
          <w:color w:val="000000"/>
        </w:rPr>
        <w:t>35kV</w:t>
      </w:r>
      <w:r>
        <w:rPr>
          <w:rFonts w:cs="Times New Roman"/>
          <w:color w:val="000000"/>
        </w:rPr>
        <w:t>单回馈线电流</w:t>
      </w:r>
      <w:r>
        <w:rPr>
          <w:rFonts w:cs="Times New Roman"/>
          <w:color w:val="000000"/>
        </w:rPr>
        <w:t>546.963A</w:t>
      </w:r>
      <w:r>
        <w:rPr>
          <w:rFonts w:cs="Times New Roman"/>
          <w:color w:val="000000"/>
        </w:rPr>
        <w:t>。</w:t>
      </w:r>
    </w:p>
    <w:p w14:paraId="409B07B8" w14:textId="77777777">
      <w:pPr>
        <w:pStyle w:val="aff6"/>
      </w:pPr>
      <w:r>
        <w:t>表</w:t>
      </w:r>
      <w:r>
        <w:t>1-1 35kV</w:t>
      </w:r>
      <w:r>
        <w:t>负荷逐项计算</w:t>
      </w:r>
    </w:p>
    <w:tbl>
      <w:tblPr>
        <w:tblStyle w:val="a9"/>
        <w:tblW w:w="8784" w:type="dxa"/>
        <w:jc w:val="center"/>
        <w:tblLayout w:type="fixed"/>
        <w:tblLook w:val="04A0" w:firstRow="1" w:lastRow="0" w:firstColumn="1" w:lastColumn="0" w:noHBand="0" w:noVBand="1"/>
      </w:tblPr>
      <w:tblGrid>
        <w:gridCol w:w="1473"/>
        <w:gridCol w:w="1077"/>
        <w:gridCol w:w="1020"/>
        <w:gridCol w:w="964"/>
        <w:gridCol w:w="1133"/>
        <w:gridCol w:w="1190"/>
        <w:gridCol w:w="1927"/>
      </w:tblGrid>
      <w:tr w14:paraId="2EFBE19D" w14:textId="77777777">
        <w:trPr>
          <w:cantSplit/>
          <w:tblHeader/>
          <w:jc w:val="center"/>
        </w:trPr>
        <w:tc>
          <w:tcPr>
            <w:tcW w:w="1474" w:type="dxa"/>
            <w:shd w:val="clear" w:color="auto" w:fill="D9E2F3"/>
            <w:tcMar>
              <w:top w:w="90" w:type="dxa"/>
              <w:left w:w="75" w:type="dxa"/>
              <w:bottom w:w="90" w:type="dxa"/>
              <w:right w:w="75" w:type="dxa"/>
            </w:tcMar>
            <w:vAlign w:val="center"/>
          </w:tcPr>
          <w:p w14:paraId="1684009A" w14:textId="77777777">
            <w:pPr>
              <w:spacing w:line="240" w:lineRule="auto"/>
              <w:ind w:firstLine="321"/>
              <w:jc w:val="center"/>
            </w:pPr>
            <w:r>
              <w:rPr>
                <w:rFonts w:eastAsia="黑体" w:cs="Times New Roman"/>
                <w:b/>
                <w:color w:val="000000"/>
                <w:sz w:val="16"/>
              </w:rPr>
              <w:t>负荷</w:t>
            </w:r>
          </w:p>
        </w:tc>
        <w:tc>
          <w:tcPr>
            <w:tcW w:w="1077" w:type="dxa"/>
            <w:shd w:val="clear" w:color="auto" w:fill="D9E2F3"/>
            <w:noWrap/>
            <w:tcMar>
              <w:top w:w="90" w:type="dxa"/>
              <w:left w:w="75" w:type="dxa"/>
              <w:bottom w:w="90" w:type="dxa"/>
              <w:right w:w="75" w:type="dxa"/>
            </w:tcMar>
            <w:vAlign w:val="center"/>
          </w:tcPr>
          <w:p w14:paraId="6117D6DB" w14:textId="77777777">
            <w:pPr>
              <w:spacing w:line="240" w:lineRule="auto"/>
              <w:ind w:firstLine="321"/>
              <w:jc w:val="center"/>
            </w:pPr>
            <w:r>
              <w:rPr>
                <w:rFonts w:eastAsia="黑体" w:cs="Times New Roman"/>
                <w:b/>
                <w:color w:val="000000"/>
                <w:sz w:val="16"/>
              </w:rPr>
              <w:t>P/MW</w:t>
            </w:r>
          </w:p>
        </w:tc>
        <w:tc>
          <w:tcPr>
            <w:tcW w:w="1020" w:type="dxa"/>
            <w:shd w:val="clear" w:color="auto" w:fill="D9E2F3"/>
            <w:noWrap/>
            <w:tcMar>
              <w:top w:w="90" w:type="dxa"/>
              <w:left w:w="75" w:type="dxa"/>
              <w:bottom w:w="90" w:type="dxa"/>
              <w:right w:w="75" w:type="dxa"/>
            </w:tcMar>
            <w:vAlign w:val="center"/>
          </w:tcPr>
          <w:p w14:paraId="6A9A7143" w14:textId="77777777">
            <w:pPr>
              <w:spacing w:line="240" w:lineRule="auto"/>
              <w:ind w:firstLine="321"/>
              <w:jc w:val="center"/>
            </w:pPr>
            <w:r>
              <w:rPr>
                <w:rFonts w:eastAsia="黑体" w:cs="Times New Roman"/>
                <w:b/>
                <w:color w:val="000000"/>
                <w:sz w:val="16"/>
              </w:rPr>
              <w:t>cosφ</w:t>
            </w:r>
          </w:p>
        </w:tc>
        <w:tc>
          <w:tcPr>
            <w:tcW w:w="964" w:type="dxa"/>
            <w:shd w:val="clear" w:color="auto" w:fill="D9E2F3"/>
            <w:noWrap/>
            <w:tcMar>
              <w:top w:w="90" w:type="dxa"/>
              <w:left w:w="75" w:type="dxa"/>
              <w:bottom w:w="90" w:type="dxa"/>
              <w:right w:w="75" w:type="dxa"/>
            </w:tcMar>
            <w:vAlign w:val="center"/>
          </w:tcPr>
          <w:p w14:paraId="41F81226" w14:textId="77777777">
            <w:pPr>
              <w:spacing w:line="240" w:lineRule="auto"/>
              <w:ind w:firstLine="321"/>
              <w:jc w:val="center"/>
            </w:pPr>
            <w:r>
              <w:rPr>
                <w:rFonts w:eastAsia="黑体" w:cs="Times New Roman"/>
                <w:b/>
                <w:color w:val="000000"/>
                <w:sz w:val="16"/>
              </w:rPr>
              <w:t>回路</w:t>
            </w:r>
          </w:p>
        </w:tc>
        <w:tc>
          <w:tcPr>
            <w:tcW w:w="1134" w:type="dxa"/>
            <w:shd w:val="clear" w:color="auto" w:fill="D9E2F3"/>
            <w:noWrap/>
            <w:tcMar>
              <w:top w:w="90" w:type="dxa"/>
              <w:left w:w="75" w:type="dxa"/>
              <w:bottom w:w="90" w:type="dxa"/>
              <w:right w:w="75" w:type="dxa"/>
            </w:tcMar>
            <w:vAlign w:val="center"/>
          </w:tcPr>
          <w:p w14:paraId="64DD0A7A" w14:textId="77777777">
            <w:pPr>
              <w:spacing w:line="240" w:lineRule="auto"/>
              <w:ind w:firstLine="321"/>
              <w:jc w:val="center"/>
            </w:pPr>
            <w:r>
              <w:rPr>
                <w:rFonts w:eastAsia="黑体" w:cs="Times New Roman"/>
                <w:b/>
                <w:color w:val="000000"/>
                <w:sz w:val="16"/>
              </w:rPr>
              <w:t>S/MVA</w:t>
            </w:r>
          </w:p>
        </w:tc>
        <w:tc>
          <w:tcPr>
            <w:tcW w:w="1191" w:type="dxa"/>
            <w:shd w:val="clear" w:color="auto" w:fill="D9E2F3"/>
            <w:noWrap/>
            <w:tcMar>
              <w:top w:w="90" w:type="dxa"/>
              <w:left w:w="75" w:type="dxa"/>
              <w:bottom w:w="90" w:type="dxa"/>
              <w:right w:w="75" w:type="dxa"/>
            </w:tcMar>
            <w:vAlign w:val="center"/>
          </w:tcPr>
          <w:p w14:paraId="0EE7DFE3" w14:textId="77777777">
            <w:pPr>
              <w:spacing w:line="240" w:lineRule="auto"/>
              <w:ind w:firstLine="321"/>
              <w:jc w:val="center"/>
            </w:pPr>
            <w:r>
              <w:rPr>
                <w:rFonts w:eastAsia="黑体" w:cs="Times New Roman"/>
                <w:b/>
                <w:color w:val="000000"/>
                <w:sz w:val="16"/>
              </w:rPr>
              <w:t>Q/Mvar</w:t>
            </w:r>
          </w:p>
        </w:tc>
        <w:tc>
          <w:tcPr>
            <w:tcW w:w="1928" w:type="dxa"/>
            <w:shd w:val="clear" w:color="auto" w:fill="D9E2F3"/>
            <w:tcMar>
              <w:top w:w="90" w:type="dxa"/>
              <w:left w:w="75" w:type="dxa"/>
              <w:bottom w:w="90" w:type="dxa"/>
              <w:right w:w="75" w:type="dxa"/>
            </w:tcMar>
            <w:vAlign w:val="center"/>
          </w:tcPr>
          <w:p w14:paraId="7084BAB7" w14:textId="77777777">
            <w:pPr>
              <w:spacing w:line="240" w:lineRule="auto"/>
              <w:ind w:firstLine="321"/>
              <w:jc w:val="center"/>
            </w:pPr>
            <w:r>
              <w:rPr>
                <w:rFonts w:eastAsia="黑体" w:cs="Times New Roman"/>
                <w:b/>
                <w:color w:val="000000"/>
                <w:sz w:val="16"/>
              </w:rPr>
              <w:t>单回设计电流</w:t>
            </w:r>
            <w:r>
              <w:rPr>
                <w:rFonts w:eastAsia="黑体" w:cs="Times New Roman"/>
                <w:b/>
                <w:color w:val="000000"/>
                <w:sz w:val="16"/>
              </w:rPr>
              <w:t>/A</w:t>
            </w:r>
          </w:p>
        </w:tc>
      </w:tr>
      <w:tr w14:paraId="21CA65BE" w14:textId="77777777">
        <w:trPr>
          <w:cantSplit/>
          <w:jc w:val="center"/>
        </w:trPr>
        <w:tc>
          <w:tcPr>
            <w:tcW w:w="1474" w:type="dxa"/>
            <w:tcMar>
              <w:top w:w="90" w:type="dxa"/>
              <w:left w:w="75" w:type="dxa"/>
              <w:bottom w:w="90" w:type="dxa"/>
              <w:right w:w="75" w:type="dxa"/>
            </w:tcMar>
            <w:vAlign w:val="center"/>
          </w:tcPr>
          <w:p w14:paraId="100B0381" w14:textId="77777777">
            <w:pPr>
              <w:spacing w:line="240" w:lineRule="auto"/>
              <w:ind w:firstLine="320"/>
              <w:jc w:val="left"/>
            </w:pPr>
            <w:r>
              <w:rPr>
                <w:rFonts w:cs="Times New Roman"/>
                <w:color w:val="000000"/>
                <w:sz w:val="16"/>
              </w:rPr>
              <w:t>风电场</w:t>
            </w:r>
            <w:r>
              <w:rPr>
                <w:rFonts w:cs="Times New Roman"/>
                <w:color w:val="000000"/>
                <w:sz w:val="16"/>
              </w:rPr>
              <w:t>A</w:t>
            </w:r>
          </w:p>
        </w:tc>
        <w:tc>
          <w:tcPr>
            <w:tcW w:w="1077" w:type="dxa"/>
            <w:noWrap/>
            <w:tcMar>
              <w:top w:w="90" w:type="dxa"/>
              <w:left w:w="75" w:type="dxa"/>
              <w:bottom w:w="90" w:type="dxa"/>
              <w:right w:w="75" w:type="dxa"/>
            </w:tcMar>
            <w:vAlign w:val="center"/>
          </w:tcPr>
          <w:p w14:paraId="11921993" w14:textId="77777777">
            <w:pPr>
              <w:spacing w:line="240" w:lineRule="auto"/>
              <w:ind w:firstLine="320"/>
              <w:jc w:val="center"/>
            </w:pPr>
            <w:r>
              <w:rPr>
                <w:rFonts w:cs="Times New Roman"/>
                <w:color w:val="000000"/>
                <w:sz w:val="16"/>
              </w:rPr>
              <w:t>80.0</w:t>
            </w:r>
          </w:p>
        </w:tc>
        <w:tc>
          <w:tcPr>
            <w:tcW w:w="1020" w:type="dxa"/>
            <w:noWrap/>
            <w:tcMar>
              <w:top w:w="90" w:type="dxa"/>
              <w:left w:w="75" w:type="dxa"/>
              <w:bottom w:w="90" w:type="dxa"/>
              <w:right w:w="75" w:type="dxa"/>
            </w:tcMar>
            <w:vAlign w:val="center"/>
          </w:tcPr>
          <w:p w14:paraId="2CEBC83D" w14:textId="77777777">
            <w:pPr>
              <w:spacing w:line="240" w:lineRule="auto"/>
              <w:ind w:firstLine="320"/>
              <w:jc w:val="center"/>
            </w:pPr>
            <w:r>
              <w:rPr>
                <w:rFonts w:cs="Times New Roman"/>
                <w:color w:val="000000"/>
                <w:sz w:val="16"/>
              </w:rPr>
              <w:t>0.95</w:t>
            </w:r>
          </w:p>
        </w:tc>
        <w:tc>
          <w:tcPr>
            <w:tcW w:w="963" w:type="dxa"/>
            <w:noWrap/>
            <w:tcMar>
              <w:top w:w="90" w:type="dxa"/>
              <w:left w:w="75" w:type="dxa"/>
              <w:bottom w:w="90" w:type="dxa"/>
              <w:right w:w="75" w:type="dxa"/>
            </w:tcMar>
            <w:vAlign w:val="center"/>
          </w:tcPr>
          <w:p w14:paraId="6C6D8999" w14:textId="77777777">
            <w:pPr>
              <w:spacing w:line="240" w:lineRule="auto"/>
              <w:ind w:firstLine="320"/>
              <w:jc w:val="center"/>
            </w:pPr>
            <w:r>
              <w:rPr>
                <w:rFonts w:cs="Times New Roman"/>
                <w:color w:val="000000"/>
                <w:sz w:val="16"/>
              </w:rPr>
              <w:t>4</w:t>
            </w:r>
          </w:p>
        </w:tc>
        <w:tc>
          <w:tcPr>
            <w:tcW w:w="1133" w:type="dxa"/>
            <w:noWrap/>
            <w:tcMar>
              <w:top w:w="90" w:type="dxa"/>
              <w:left w:w="75" w:type="dxa"/>
              <w:bottom w:w="90" w:type="dxa"/>
              <w:right w:w="75" w:type="dxa"/>
            </w:tcMar>
            <w:vAlign w:val="center"/>
          </w:tcPr>
          <w:p w14:paraId="4144B0B0" w14:textId="77777777">
            <w:pPr>
              <w:spacing w:line="240" w:lineRule="auto"/>
              <w:ind w:firstLine="320"/>
              <w:jc w:val="center"/>
            </w:pPr>
            <w:r>
              <w:rPr>
                <w:rFonts w:cs="Times New Roman"/>
                <w:color w:val="000000"/>
                <w:sz w:val="16"/>
              </w:rPr>
              <w:t>84.211</w:t>
            </w:r>
          </w:p>
        </w:tc>
        <w:tc>
          <w:tcPr>
            <w:tcW w:w="1190" w:type="dxa"/>
            <w:noWrap/>
            <w:tcMar>
              <w:top w:w="90" w:type="dxa"/>
              <w:left w:w="75" w:type="dxa"/>
              <w:bottom w:w="90" w:type="dxa"/>
              <w:right w:w="75" w:type="dxa"/>
            </w:tcMar>
            <w:vAlign w:val="center"/>
          </w:tcPr>
          <w:p w14:paraId="033B1E64" w14:textId="77777777">
            <w:pPr>
              <w:spacing w:line="240" w:lineRule="auto"/>
              <w:ind w:firstLine="320"/>
              <w:jc w:val="center"/>
            </w:pPr>
            <w:r>
              <w:rPr>
                <w:rFonts w:cs="Times New Roman"/>
                <w:color w:val="000000"/>
                <w:sz w:val="16"/>
              </w:rPr>
              <w:t>26.295</w:t>
            </w:r>
          </w:p>
        </w:tc>
        <w:tc>
          <w:tcPr>
            <w:tcW w:w="1927" w:type="dxa"/>
            <w:noWrap/>
            <w:tcMar>
              <w:top w:w="90" w:type="dxa"/>
              <w:left w:w="75" w:type="dxa"/>
              <w:bottom w:w="90" w:type="dxa"/>
              <w:right w:w="75" w:type="dxa"/>
            </w:tcMar>
            <w:vAlign w:val="center"/>
          </w:tcPr>
          <w:p w14:paraId="0E099CA0" w14:textId="77777777">
            <w:pPr>
              <w:spacing w:line="240" w:lineRule="auto"/>
              <w:ind w:firstLine="320"/>
              <w:jc w:val="center"/>
            </w:pPr>
            <w:r>
              <w:rPr>
                <w:rFonts w:cs="Times New Roman"/>
                <w:color w:val="000000"/>
                <w:sz w:val="16"/>
              </w:rPr>
              <w:t>364.642</w:t>
            </w:r>
          </w:p>
        </w:tc>
      </w:tr>
      <w:tr w14:paraId="3C6BFF23" w14:textId="77777777">
        <w:trPr>
          <w:cantSplit/>
          <w:jc w:val="center"/>
        </w:trPr>
        <w:tc>
          <w:tcPr>
            <w:tcW w:w="1474" w:type="dxa"/>
            <w:tcMar>
              <w:top w:w="90" w:type="dxa"/>
              <w:left w:w="75" w:type="dxa"/>
              <w:bottom w:w="90" w:type="dxa"/>
              <w:right w:w="75" w:type="dxa"/>
            </w:tcMar>
            <w:vAlign w:val="center"/>
          </w:tcPr>
          <w:p w14:paraId="6CADFCAB" w14:textId="77777777">
            <w:pPr>
              <w:spacing w:line="240" w:lineRule="auto"/>
              <w:ind w:firstLine="320"/>
              <w:jc w:val="left"/>
            </w:pPr>
            <w:r>
              <w:rPr>
                <w:rFonts w:cs="Times New Roman"/>
                <w:color w:val="000000"/>
                <w:sz w:val="16"/>
              </w:rPr>
              <w:t>风电场</w:t>
            </w:r>
            <w:r>
              <w:rPr>
                <w:rFonts w:cs="Times New Roman"/>
                <w:color w:val="000000"/>
                <w:sz w:val="16"/>
              </w:rPr>
              <w:t>B</w:t>
            </w:r>
          </w:p>
        </w:tc>
        <w:tc>
          <w:tcPr>
            <w:tcW w:w="1077" w:type="dxa"/>
            <w:noWrap/>
            <w:tcMar>
              <w:top w:w="90" w:type="dxa"/>
              <w:left w:w="75" w:type="dxa"/>
              <w:bottom w:w="90" w:type="dxa"/>
              <w:right w:w="75" w:type="dxa"/>
            </w:tcMar>
            <w:vAlign w:val="center"/>
          </w:tcPr>
          <w:p w14:paraId="69C3135F" w14:textId="77777777">
            <w:pPr>
              <w:spacing w:line="240" w:lineRule="auto"/>
              <w:ind w:firstLine="320"/>
              <w:jc w:val="center"/>
            </w:pPr>
            <w:r>
              <w:rPr>
                <w:rFonts w:cs="Times New Roman"/>
                <w:color w:val="000000"/>
                <w:sz w:val="16"/>
              </w:rPr>
              <w:t>60.0</w:t>
            </w:r>
          </w:p>
        </w:tc>
        <w:tc>
          <w:tcPr>
            <w:tcW w:w="1020" w:type="dxa"/>
            <w:noWrap/>
            <w:tcMar>
              <w:top w:w="90" w:type="dxa"/>
              <w:left w:w="75" w:type="dxa"/>
              <w:bottom w:w="90" w:type="dxa"/>
              <w:right w:w="75" w:type="dxa"/>
            </w:tcMar>
            <w:vAlign w:val="center"/>
          </w:tcPr>
          <w:p w14:paraId="7BCB0909" w14:textId="77777777">
            <w:pPr>
              <w:spacing w:line="240" w:lineRule="auto"/>
              <w:ind w:firstLine="320"/>
              <w:jc w:val="center"/>
            </w:pPr>
            <w:r>
              <w:rPr>
                <w:rFonts w:cs="Times New Roman"/>
                <w:color w:val="000000"/>
                <w:sz w:val="16"/>
              </w:rPr>
              <w:t>0.95</w:t>
            </w:r>
          </w:p>
        </w:tc>
        <w:tc>
          <w:tcPr>
            <w:tcW w:w="963" w:type="dxa"/>
            <w:noWrap/>
            <w:tcMar>
              <w:top w:w="90" w:type="dxa"/>
              <w:left w:w="75" w:type="dxa"/>
              <w:bottom w:w="90" w:type="dxa"/>
              <w:right w:w="75" w:type="dxa"/>
            </w:tcMar>
            <w:vAlign w:val="center"/>
          </w:tcPr>
          <w:p w14:paraId="3726A331" w14:textId="77777777">
            <w:pPr>
              <w:spacing w:line="240" w:lineRule="auto"/>
              <w:ind w:firstLine="320"/>
              <w:jc w:val="center"/>
            </w:pPr>
            <w:r>
              <w:rPr>
                <w:rFonts w:cs="Times New Roman"/>
                <w:color w:val="000000"/>
                <w:sz w:val="16"/>
              </w:rPr>
              <w:t>3</w:t>
            </w:r>
          </w:p>
        </w:tc>
        <w:tc>
          <w:tcPr>
            <w:tcW w:w="1133" w:type="dxa"/>
            <w:noWrap/>
            <w:tcMar>
              <w:top w:w="90" w:type="dxa"/>
              <w:left w:w="75" w:type="dxa"/>
              <w:bottom w:w="90" w:type="dxa"/>
              <w:right w:w="75" w:type="dxa"/>
            </w:tcMar>
            <w:vAlign w:val="center"/>
          </w:tcPr>
          <w:p w14:paraId="604F71A1" w14:textId="77777777">
            <w:pPr>
              <w:spacing w:line="240" w:lineRule="auto"/>
              <w:ind w:firstLine="320"/>
              <w:jc w:val="center"/>
            </w:pPr>
            <w:r>
              <w:rPr>
                <w:rFonts w:cs="Times New Roman"/>
                <w:color w:val="000000"/>
                <w:sz w:val="16"/>
              </w:rPr>
              <w:t>63.158</w:t>
            </w:r>
          </w:p>
        </w:tc>
        <w:tc>
          <w:tcPr>
            <w:tcW w:w="1190" w:type="dxa"/>
            <w:noWrap/>
            <w:tcMar>
              <w:top w:w="90" w:type="dxa"/>
              <w:left w:w="75" w:type="dxa"/>
              <w:bottom w:w="90" w:type="dxa"/>
              <w:right w:w="75" w:type="dxa"/>
            </w:tcMar>
            <w:vAlign w:val="center"/>
          </w:tcPr>
          <w:p w14:paraId="62C71DBB" w14:textId="77777777">
            <w:pPr>
              <w:spacing w:line="240" w:lineRule="auto"/>
              <w:ind w:firstLine="320"/>
              <w:jc w:val="center"/>
            </w:pPr>
            <w:r>
              <w:rPr>
                <w:rFonts w:cs="Times New Roman"/>
                <w:color w:val="000000"/>
                <w:sz w:val="16"/>
              </w:rPr>
              <w:t>19.721</w:t>
            </w:r>
          </w:p>
        </w:tc>
        <w:tc>
          <w:tcPr>
            <w:tcW w:w="1927" w:type="dxa"/>
            <w:noWrap/>
            <w:tcMar>
              <w:top w:w="90" w:type="dxa"/>
              <w:left w:w="75" w:type="dxa"/>
              <w:bottom w:w="90" w:type="dxa"/>
              <w:right w:w="75" w:type="dxa"/>
            </w:tcMar>
            <w:vAlign w:val="center"/>
          </w:tcPr>
          <w:p w14:paraId="0BCC6C86" w14:textId="77777777">
            <w:pPr>
              <w:spacing w:line="240" w:lineRule="auto"/>
              <w:ind w:firstLine="320"/>
              <w:jc w:val="center"/>
            </w:pPr>
            <w:r>
              <w:rPr>
                <w:rFonts w:cs="Times New Roman"/>
                <w:color w:val="000000"/>
                <w:sz w:val="16"/>
              </w:rPr>
              <w:t>364.642</w:t>
            </w:r>
          </w:p>
        </w:tc>
      </w:tr>
      <w:tr w14:paraId="7B12FD1F" w14:textId="77777777">
        <w:trPr>
          <w:cantSplit/>
          <w:jc w:val="center"/>
        </w:trPr>
        <w:tc>
          <w:tcPr>
            <w:tcW w:w="1474" w:type="dxa"/>
            <w:tcMar>
              <w:top w:w="90" w:type="dxa"/>
              <w:left w:w="75" w:type="dxa"/>
              <w:bottom w:w="90" w:type="dxa"/>
              <w:right w:w="75" w:type="dxa"/>
            </w:tcMar>
            <w:vAlign w:val="center"/>
          </w:tcPr>
          <w:p w14:paraId="1627ACDF" w14:textId="77777777">
            <w:pPr>
              <w:spacing w:line="240" w:lineRule="auto"/>
              <w:ind w:firstLine="320"/>
              <w:jc w:val="left"/>
            </w:pPr>
            <w:r>
              <w:rPr>
                <w:rFonts w:cs="Times New Roman"/>
                <w:color w:val="000000"/>
                <w:sz w:val="16"/>
              </w:rPr>
              <w:t>光伏电站</w:t>
            </w:r>
            <w:r>
              <w:rPr>
                <w:rFonts w:cs="Times New Roman"/>
                <w:color w:val="000000"/>
                <w:sz w:val="16"/>
              </w:rPr>
              <w:t>A</w:t>
            </w:r>
          </w:p>
        </w:tc>
        <w:tc>
          <w:tcPr>
            <w:tcW w:w="1077" w:type="dxa"/>
            <w:noWrap/>
            <w:tcMar>
              <w:top w:w="90" w:type="dxa"/>
              <w:left w:w="75" w:type="dxa"/>
              <w:bottom w:w="90" w:type="dxa"/>
              <w:right w:w="75" w:type="dxa"/>
            </w:tcMar>
            <w:vAlign w:val="center"/>
          </w:tcPr>
          <w:p w14:paraId="0B1FA19C" w14:textId="77777777">
            <w:pPr>
              <w:spacing w:line="240" w:lineRule="auto"/>
              <w:ind w:firstLine="320"/>
              <w:jc w:val="center"/>
            </w:pPr>
            <w:r>
              <w:rPr>
                <w:rFonts w:cs="Times New Roman"/>
                <w:color w:val="000000"/>
                <w:sz w:val="16"/>
              </w:rPr>
              <w:t>60.0</w:t>
            </w:r>
          </w:p>
        </w:tc>
        <w:tc>
          <w:tcPr>
            <w:tcW w:w="1020" w:type="dxa"/>
            <w:noWrap/>
            <w:tcMar>
              <w:top w:w="90" w:type="dxa"/>
              <w:left w:w="75" w:type="dxa"/>
              <w:bottom w:w="90" w:type="dxa"/>
              <w:right w:w="75" w:type="dxa"/>
            </w:tcMar>
            <w:vAlign w:val="center"/>
          </w:tcPr>
          <w:p w14:paraId="578792CC" w14:textId="77777777">
            <w:pPr>
              <w:spacing w:line="240" w:lineRule="auto"/>
              <w:ind w:firstLine="320"/>
              <w:jc w:val="center"/>
            </w:pPr>
            <w:r>
              <w:rPr>
                <w:rFonts w:cs="Times New Roman"/>
                <w:color w:val="000000"/>
                <w:sz w:val="16"/>
              </w:rPr>
              <w:t>0.98</w:t>
            </w:r>
          </w:p>
        </w:tc>
        <w:tc>
          <w:tcPr>
            <w:tcW w:w="963" w:type="dxa"/>
            <w:noWrap/>
            <w:tcMar>
              <w:top w:w="90" w:type="dxa"/>
              <w:left w:w="75" w:type="dxa"/>
              <w:bottom w:w="90" w:type="dxa"/>
              <w:right w:w="75" w:type="dxa"/>
            </w:tcMar>
            <w:vAlign w:val="center"/>
          </w:tcPr>
          <w:p w14:paraId="07176DA3" w14:textId="77777777">
            <w:pPr>
              <w:spacing w:line="240" w:lineRule="auto"/>
              <w:ind w:firstLine="320"/>
              <w:jc w:val="center"/>
            </w:pPr>
            <w:r>
              <w:rPr>
                <w:rFonts w:cs="Times New Roman"/>
                <w:color w:val="000000"/>
                <w:sz w:val="16"/>
              </w:rPr>
              <w:t>2</w:t>
            </w:r>
          </w:p>
        </w:tc>
        <w:tc>
          <w:tcPr>
            <w:tcW w:w="1133" w:type="dxa"/>
            <w:noWrap/>
            <w:tcMar>
              <w:top w:w="90" w:type="dxa"/>
              <w:left w:w="75" w:type="dxa"/>
              <w:bottom w:w="90" w:type="dxa"/>
              <w:right w:w="75" w:type="dxa"/>
            </w:tcMar>
            <w:vAlign w:val="center"/>
          </w:tcPr>
          <w:p w14:paraId="28D5AB4E" w14:textId="77777777">
            <w:pPr>
              <w:spacing w:line="240" w:lineRule="auto"/>
              <w:ind w:firstLine="320"/>
              <w:jc w:val="center"/>
            </w:pPr>
            <w:r>
              <w:rPr>
                <w:rFonts w:cs="Times New Roman"/>
                <w:color w:val="000000"/>
                <w:sz w:val="16"/>
              </w:rPr>
              <w:t>61.224</w:t>
            </w:r>
          </w:p>
        </w:tc>
        <w:tc>
          <w:tcPr>
            <w:tcW w:w="1190" w:type="dxa"/>
            <w:noWrap/>
            <w:tcMar>
              <w:top w:w="90" w:type="dxa"/>
              <w:left w:w="75" w:type="dxa"/>
              <w:bottom w:w="90" w:type="dxa"/>
              <w:right w:w="75" w:type="dxa"/>
            </w:tcMar>
            <w:vAlign w:val="center"/>
          </w:tcPr>
          <w:p w14:paraId="2819A5CE" w14:textId="77777777">
            <w:pPr>
              <w:spacing w:line="240" w:lineRule="auto"/>
              <w:ind w:firstLine="320"/>
              <w:jc w:val="center"/>
            </w:pPr>
            <w:r>
              <w:rPr>
                <w:rFonts w:cs="Times New Roman"/>
                <w:color w:val="000000"/>
                <w:sz w:val="16"/>
              </w:rPr>
              <w:t>12.184</w:t>
            </w:r>
          </w:p>
        </w:tc>
        <w:tc>
          <w:tcPr>
            <w:tcW w:w="1927" w:type="dxa"/>
            <w:noWrap/>
            <w:tcMar>
              <w:top w:w="90" w:type="dxa"/>
              <w:left w:w="75" w:type="dxa"/>
              <w:bottom w:w="90" w:type="dxa"/>
              <w:right w:w="75" w:type="dxa"/>
            </w:tcMar>
            <w:vAlign w:val="center"/>
          </w:tcPr>
          <w:p w14:paraId="7AFA9AD6" w14:textId="77777777">
            <w:pPr>
              <w:spacing w:line="240" w:lineRule="auto"/>
              <w:ind w:firstLine="320"/>
              <w:jc w:val="center"/>
            </w:pPr>
            <w:r>
              <w:rPr>
                <w:rFonts w:cs="Times New Roman"/>
                <w:color w:val="000000"/>
                <w:sz w:val="16"/>
              </w:rPr>
              <w:t>530.220</w:t>
            </w:r>
          </w:p>
        </w:tc>
      </w:tr>
      <w:tr w14:paraId="495402B1" w14:textId="77777777">
        <w:trPr>
          <w:cantSplit/>
          <w:jc w:val="center"/>
        </w:trPr>
        <w:tc>
          <w:tcPr>
            <w:tcW w:w="1474" w:type="dxa"/>
            <w:tcMar>
              <w:top w:w="90" w:type="dxa"/>
              <w:left w:w="75" w:type="dxa"/>
              <w:bottom w:w="90" w:type="dxa"/>
              <w:right w:w="75" w:type="dxa"/>
            </w:tcMar>
            <w:vAlign w:val="center"/>
          </w:tcPr>
          <w:p w14:paraId="2285985B" w14:textId="77777777">
            <w:pPr>
              <w:spacing w:line="240" w:lineRule="auto"/>
              <w:ind w:firstLine="320"/>
              <w:jc w:val="left"/>
            </w:pPr>
            <w:r>
              <w:rPr>
                <w:rFonts w:cs="Times New Roman"/>
                <w:color w:val="000000"/>
                <w:sz w:val="16"/>
              </w:rPr>
              <w:lastRenderedPageBreak/>
              <w:t>光伏电站</w:t>
            </w:r>
            <w:r>
              <w:rPr>
                <w:rFonts w:cs="Times New Roman"/>
                <w:color w:val="000000"/>
                <w:sz w:val="16"/>
              </w:rPr>
              <w:t>B</w:t>
            </w:r>
          </w:p>
        </w:tc>
        <w:tc>
          <w:tcPr>
            <w:tcW w:w="1077" w:type="dxa"/>
            <w:noWrap/>
            <w:tcMar>
              <w:top w:w="90" w:type="dxa"/>
              <w:left w:w="75" w:type="dxa"/>
              <w:bottom w:w="90" w:type="dxa"/>
              <w:right w:w="75" w:type="dxa"/>
            </w:tcMar>
            <w:vAlign w:val="center"/>
          </w:tcPr>
          <w:p w14:paraId="7A32ABE7" w14:textId="77777777">
            <w:pPr>
              <w:spacing w:line="240" w:lineRule="auto"/>
              <w:ind w:firstLine="320"/>
              <w:jc w:val="center"/>
            </w:pPr>
            <w:r>
              <w:rPr>
                <w:rFonts w:cs="Times New Roman"/>
                <w:color w:val="000000"/>
                <w:sz w:val="16"/>
              </w:rPr>
              <w:t>40.0</w:t>
            </w:r>
          </w:p>
        </w:tc>
        <w:tc>
          <w:tcPr>
            <w:tcW w:w="1020" w:type="dxa"/>
            <w:noWrap/>
            <w:tcMar>
              <w:top w:w="90" w:type="dxa"/>
              <w:left w:w="75" w:type="dxa"/>
              <w:bottom w:w="90" w:type="dxa"/>
              <w:right w:w="75" w:type="dxa"/>
            </w:tcMar>
            <w:vAlign w:val="center"/>
          </w:tcPr>
          <w:p w14:paraId="04F9BCC0" w14:textId="77777777">
            <w:pPr>
              <w:spacing w:line="240" w:lineRule="auto"/>
              <w:ind w:firstLine="320"/>
              <w:jc w:val="center"/>
            </w:pPr>
            <w:r>
              <w:rPr>
                <w:rFonts w:cs="Times New Roman"/>
                <w:color w:val="000000"/>
                <w:sz w:val="16"/>
              </w:rPr>
              <w:t>0.98</w:t>
            </w:r>
          </w:p>
        </w:tc>
        <w:tc>
          <w:tcPr>
            <w:tcW w:w="963" w:type="dxa"/>
            <w:noWrap/>
            <w:tcMar>
              <w:top w:w="90" w:type="dxa"/>
              <w:left w:w="75" w:type="dxa"/>
              <w:bottom w:w="90" w:type="dxa"/>
              <w:right w:w="75" w:type="dxa"/>
            </w:tcMar>
            <w:vAlign w:val="center"/>
          </w:tcPr>
          <w:p w14:paraId="7BCAC0BA" w14:textId="77777777">
            <w:pPr>
              <w:spacing w:line="240" w:lineRule="auto"/>
              <w:ind w:firstLine="320"/>
              <w:jc w:val="center"/>
            </w:pPr>
            <w:r>
              <w:rPr>
                <w:rFonts w:cs="Times New Roman"/>
                <w:color w:val="000000"/>
                <w:sz w:val="16"/>
              </w:rPr>
              <w:t>2</w:t>
            </w:r>
          </w:p>
        </w:tc>
        <w:tc>
          <w:tcPr>
            <w:tcW w:w="1133" w:type="dxa"/>
            <w:noWrap/>
            <w:tcMar>
              <w:top w:w="90" w:type="dxa"/>
              <w:left w:w="75" w:type="dxa"/>
              <w:bottom w:w="90" w:type="dxa"/>
              <w:right w:w="75" w:type="dxa"/>
            </w:tcMar>
            <w:vAlign w:val="center"/>
          </w:tcPr>
          <w:p w14:paraId="2C509B81" w14:textId="77777777">
            <w:pPr>
              <w:spacing w:line="240" w:lineRule="auto"/>
              <w:ind w:firstLine="320"/>
              <w:jc w:val="center"/>
            </w:pPr>
            <w:r>
              <w:rPr>
                <w:rFonts w:cs="Times New Roman"/>
                <w:color w:val="000000"/>
                <w:sz w:val="16"/>
              </w:rPr>
              <w:t>40.816</w:t>
            </w:r>
          </w:p>
        </w:tc>
        <w:tc>
          <w:tcPr>
            <w:tcW w:w="1190" w:type="dxa"/>
            <w:noWrap/>
            <w:tcMar>
              <w:top w:w="90" w:type="dxa"/>
              <w:left w:w="75" w:type="dxa"/>
              <w:bottom w:w="90" w:type="dxa"/>
              <w:right w:w="75" w:type="dxa"/>
            </w:tcMar>
            <w:vAlign w:val="center"/>
          </w:tcPr>
          <w:p w14:paraId="2B6A6820" w14:textId="77777777">
            <w:pPr>
              <w:spacing w:line="240" w:lineRule="auto"/>
              <w:ind w:firstLine="320"/>
              <w:jc w:val="center"/>
            </w:pPr>
            <w:r>
              <w:rPr>
                <w:rFonts w:cs="Times New Roman"/>
                <w:color w:val="000000"/>
                <w:sz w:val="16"/>
              </w:rPr>
              <w:t>8.122</w:t>
            </w:r>
          </w:p>
        </w:tc>
        <w:tc>
          <w:tcPr>
            <w:tcW w:w="1927" w:type="dxa"/>
            <w:noWrap/>
            <w:tcMar>
              <w:top w:w="90" w:type="dxa"/>
              <w:left w:w="75" w:type="dxa"/>
              <w:bottom w:w="90" w:type="dxa"/>
              <w:right w:w="75" w:type="dxa"/>
            </w:tcMar>
            <w:vAlign w:val="center"/>
          </w:tcPr>
          <w:p w14:paraId="2C29594F" w14:textId="77777777">
            <w:pPr>
              <w:spacing w:line="240" w:lineRule="auto"/>
              <w:ind w:firstLine="320"/>
              <w:jc w:val="center"/>
            </w:pPr>
            <w:r>
              <w:rPr>
                <w:rFonts w:cs="Times New Roman"/>
                <w:color w:val="000000"/>
                <w:sz w:val="16"/>
              </w:rPr>
              <w:t>353.480</w:t>
            </w:r>
          </w:p>
        </w:tc>
      </w:tr>
      <w:tr w14:paraId="790AFB19" w14:textId="77777777">
        <w:trPr>
          <w:cantSplit/>
          <w:jc w:val="center"/>
        </w:trPr>
        <w:tc>
          <w:tcPr>
            <w:tcW w:w="1474" w:type="dxa"/>
            <w:tcMar>
              <w:top w:w="90" w:type="dxa"/>
              <w:left w:w="75" w:type="dxa"/>
              <w:bottom w:w="90" w:type="dxa"/>
              <w:right w:w="75" w:type="dxa"/>
            </w:tcMar>
            <w:vAlign w:val="center"/>
          </w:tcPr>
          <w:p w14:paraId="36F815B8" w14:textId="77777777">
            <w:pPr>
              <w:spacing w:line="240" w:lineRule="auto"/>
              <w:ind w:firstLine="320"/>
              <w:jc w:val="left"/>
            </w:pPr>
            <w:r>
              <w:rPr>
                <w:rFonts w:cs="Times New Roman"/>
                <w:color w:val="000000"/>
                <w:sz w:val="16"/>
              </w:rPr>
              <w:t>储能电站</w:t>
            </w:r>
          </w:p>
        </w:tc>
        <w:tc>
          <w:tcPr>
            <w:tcW w:w="1077" w:type="dxa"/>
            <w:noWrap/>
            <w:tcMar>
              <w:top w:w="90" w:type="dxa"/>
              <w:left w:w="75" w:type="dxa"/>
              <w:bottom w:w="90" w:type="dxa"/>
              <w:right w:w="75" w:type="dxa"/>
            </w:tcMar>
            <w:vAlign w:val="center"/>
          </w:tcPr>
          <w:p w14:paraId="66661061" w14:textId="77777777">
            <w:pPr>
              <w:spacing w:line="240" w:lineRule="auto"/>
              <w:ind w:firstLine="320"/>
              <w:jc w:val="center"/>
            </w:pPr>
            <w:r>
              <w:rPr>
                <w:rFonts w:cs="Times New Roman"/>
                <w:color w:val="000000"/>
                <w:sz w:val="16"/>
              </w:rPr>
              <w:t>30.0</w:t>
            </w:r>
          </w:p>
        </w:tc>
        <w:tc>
          <w:tcPr>
            <w:tcW w:w="1020" w:type="dxa"/>
            <w:noWrap/>
            <w:tcMar>
              <w:top w:w="90" w:type="dxa"/>
              <w:left w:w="75" w:type="dxa"/>
              <w:bottom w:w="90" w:type="dxa"/>
              <w:right w:w="75" w:type="dxa"/>
            </w:tcMar>
            <w:vAlign w:val="center"/>
          </w:tcPr>
          <w:p w14:paraId="748F3F96" w14:textId="77777777">
            <w:pPr>
              <w:spacing w:line="240" w:lineRule="auto"/>
              <w:ind w:firstLine="320"/>
              <w:jc w:val="center"/>
            </w:pPr>
            <w:r>
              <w:rPr>
                <w:rFonts w:cs="Times New Roman"/>
                <w:color w:val="000000"/>
                <w:sz w:val="16"/>
              </w:rPr>
              <w:t>0.95</w:t>
            </w:r>
          </w:p>
        </w:tc>
        <w:tc>
          <w:tcPr>
            <w:tcW w:w="963" w:type="dxa"/>
            <w:noWrap/>
            <w:tcMar>
              <w:top w:w="90" w:type="dxa"/>
              <w:left w:w="75" w:type="dxa"/>
              <w:bottom w:w="90" w:type="dxa"/>
              <w:right w:w="75" w:type="dxa"/>
            </w:tcMar>
            <w:vAlign w:val="center"/>
          </w:tcPr>
          <w:p w14:paraId="36876257" w14:textId="77777777">
            <w:pPr>
              <w:spacing w:line="240" w:lineRule="auto"/>
              <w:ind w:firstLine="320"/>
              <w:jc w:val="center"/>
            </w:pPr>
            <w:r>
              <w:rPr>
                <w:rFonts w:cs="Times New Roman"/>
                <w:color w:val="000000"/>
                <w:sz w:val="16"/>
              </w:rPr>
              <w:t>1</w:t>
            </w:r>
          </w:p>
        </w:tc>
        <w:tc>
          <w:tcPr>
            <w:tcW w:w="1133" w:type="dxa"/>
            <w:noWrap/>
            <w:tcMar>
              <w:top w:w="90" w:type="dxa"/>
              <w:left w:w="75" w:type="dxa"/>
              <w:bottom w:w="90" w:type="dxa"/>
              <w:right w:w="75" w:type="dxa"/>
            </w:tcMar>
            <w:vAlign w:val="center"/>
          </w:tcPr>
          <w:p w14:paraId="02D47F66" w14:textId="77777777">
            <w:pPr>
              <w:spacing w:line="240" w:lineRule="auto"/>
              <w:ind w:firstLine="320"/>
              <w:jc w:val="center"/>
            </w:pPr>
            <w:r>
              <w:rPr>
                <w:rFonts w:cs="Times New Roman"/>
                <w:color w:val="000000"/>
                <w:sz w:val="16"/>
              </w:rPr>
              <w:t>31.579</w:t>
            </w:r>
          </w:p>
        </w:tc>
        <w:tc>
          <w:tcPr>
            <w:tcW w:w="1190" w:type="dxa"/>
            <w:noWrap/>
            <w:tcMar>
              <w:top w:w="90" w:type="dxa"/>
              <w:left w:w="75" w:type="dxa"/>
              <w:bottom w:w="90" w:type="dxa"/>
              <w:right w:w="75" w:type="dxa"/>
            </w:tcMar>
            <w:vAlign w:val="center"/>
          </w:tcPr>
          <w:p w14:paraId="2D280CBA" w14:textId="77777777">
            <w:pPr>
              <w:spacing w:line="240" w:lineRule="auto"/>
              <w:ind w:firstLine="320"/>
              <w:jc w:val="center"/>
            </w:pPr>
            <w:r>
              <w:rPr>
                <w:rFonts w:cs="Times New Roman"/>
                <w:color w:val="000000"/>
                <w:sz w:val="16"/>
              </w:rPr>
              <w:t>9.861</w:t>
            </w:r>
          </w:p>
        </w:tc>
        <w:tc>
          <w:tcPr>
            <w:tcW w:w="1927" w:type="dxa"/>
            <w:noWrap/>
            <w:tcMar>
              <w:top w:w="90" w:type="dxa"/>
              <w:left w:w="75" w:type="dxa"/>
              <w:bottom w:w="90" w:type="dxa"/>
              <w:right w:w="75" w:type="dxa"/>
            </w:tcMar>
            <w:vAlign w:val="center"/>
          </w:tcPr>
          <w:p w14:paraId="747CF68A" w14:textId="77777777">
            <w:pPr>
              <w:spacing w:line="240" w:lineRule="auto"/>
              <w:ind w:firstLine="320"/>
              <w:jc w:val="center"/>
            </w:pPr>
            <w:r>
              <w:rPr>
                <w:rFonts w:cs="Times New Roman"/>
                <w:color w:val="000000"/>
                <w:sz w:val="16"/>
              </w:rPr>
              <w:t>546.963</w:t>
            </w:r>
          </w:p>
        </w:tc>
      </w:tr>
    </w:tbl>
    <w:p w14:paraId="354FEEBC" w14:textId="77777777">
      <w:pPr>
        <w:keepLines/>
        <w:spacing w:before="60"/>
        <w:ind w:firstLine="360"/>
      </w:pPr>
      <w:r>
        <w:rPr>
          <w:rFonts w:cs="Times New Roman"/>
          <w:color w:val="000000"/>
          <w:sz w:val="18"/>
        </w:rPr>
        <w:t>注：单回设计电流已计</w:t>
      </w:r>
      <w:r>
        <w:rPr>
          <w:rFonts w:cs="Times New Roman"/>
          <w:color w:val="000000"/>
          <w:sz w:val="18"/>
        </w:rPr>
        <w:t>5%</w:t>
      </w:r>
      <w:r>
        <w:rPr>
          <w:rFonts w:cs="Times New Roman"/>
          <w:color w:val="000000"/>
          <w:sz w:val="18"/>
        </w:rPr>
        <w:t>线损，不乘</w:t>
      </w:r>
      <w:r>
        <w:rPr>
          <w:rFonts w:cs="Times New Roman"/>
          <w:color w:val="000000"/>
          <w:sz w:val="18"/>
        </w:rPr>
        <w:t>0.95</w:t>
      </w:r>
      <w:r>
        <w:rPr>
          <w:rFonts w:cs="Times New Roman"/>
          <w:color w:val="000000"/>
          <w:sz w:val="18"/>
        </w:rPr>
        <w:t>同时出力系数。</w:t>
      </w:r>
    </w:p>
    <w:p w14:paraId="5686777D" w14:textId="77777777">
      <w:pPr>
        <w:tabs>
          <w:tab w:val="right" w:pos="8787"/>
        </w:tabs>
        <w:spacing w:before="80" w:after="80"/>
        <w:ind w:firstLine="460"/>
        <w:jc w:val="center"/>
      </w:pPr>
      <w:r>
        <w:rPr>
          <w:rFonts w:ascii="Cambria Math" w:eastAsia="Cambria Math" w:hAnsi="Cambria Math" w:cs="Cambria Math"/>
          <w:color w:val="000000"/>
          <w:sz w:val="23"/>
        </w:rPr>
        <w:t>ΣS = 280.988185 MVA</w:t>
      </w:r>
      <w:r>
        <w:tab/>
      </w:r>
      <w:r>
        <w:rPr>
          <w:rFonts w:cs="Times New Roman"/>
          <w:color w:val="000000"/>
          <w:sz w:val="21"/>
        </w:rPr>
        <w:t>(1-3)</w:t>
      </w:r>
    </w:p>
    <w:p w14:paraId="7FA2E467" w14:textId="77777777">
      <w:pPr>
        <w:tabs>
          <w:tab w:val="right" w:pos="8787"/>
        </w:tabs>
        <w:spacing w:before="80" w:after="80"/>
        <w:ind w:firstLine="460"/>
        <w:jc w:val="center"/>
      </w:pPr>
      <w:r>
        <w:rPr>
          <w:rFonts w:ascii="Cambria Math" w:eastAsia="Cambria Math" w:hAnsi="Cambria Math" w:cs="Cambria Math"/>
          <w:color w:val="000000"/>
          <w:sz w:val="23"/>
        </w:rPr>
        <w:t>S35 = 280.988185 × 0.95 × 1.05 = 280.285714 MVA</w:t>
      </w:r>
      <w:r>
        <w:tab/>
      </w:r>
      <w:r>
        <w:rPr>
          <w:rFonts w:cs="Times New Roman"/>
          <w:color w:val="000000"/>
          <w:sz w:val="21"/>
        </w:rPr>
        <w:t>(1-4)</w:t>
      </w:r>
    </w:p>
    <w:p w14:paraId="27213623" w14:textId="77777777">
      <w:pPr>
        <w:ind w:firstLine="480"/>
      </w:pPr>
      <w:r>
        <w:rPr>
          <w:rFonts w:cs="Times New Roman"/>
          <w:color w:val="000000"/>
        </w:rPr>
        <w:t>逐项无功合计为</w:t>
      </w:r>
      <w:r>
        <w:rPr>
          <w:rFonts w:cs="Times New Roman"/>
          <w:color w:val="000000"/>
        </w:rPr>
        <w:t>76.182164Mvar</w:t>
      </w:r>
      <w:r>
        <w:rPr>
          <w:rFonts w:cs="Times New Roman"/>
          <w:color w:val="000000"/>
        </w:rPr>
        <w:t>。若按</w:t>
      </w:r>
      <w:r>
        <w:rPr>
          <w:rFonts w:cs="Times New Roman"/>
          <w:color w:val="000000"/>
        </w:rPr>
        <w:t>P</w:t>
      </w:r>
      <w:r>
        <w:rPr>
          <w:rFonts w:cs="Times New Roman"/>
          <w:color w:val="000000"/>
        </w:rPr>
        <w:t>、</w:t>
      </w:r>
      <w:r>
        <w:rPr>
          <w:rFonts w:cs="Times New Roman"/>
          <w:color w:val="000000"/>
        </w:rPr>
        <w:t>Q</w:t>
      </w:r>
      <w:r>
        <w:rPr>
          <w:rFonts w:cs="Times New Roman"/>
          <w:color w:val="000000"/>
        </w:rPr>
        <w:t>向量合成，计同时系数和线损后的有功、无功分别为</w:t>
      </w:r>
      <w:r>
        <w:rPr>
          <w:rFonts w:cs="Times New Roman"/>
          <w:color w:val="000000"/>
        </w:rPr>
        <w:t>269.325MW</w:t>
      </w:r>
      <w:r>
        <w:rPr>
          <w:rFonts w:cs="Times New Roman"/>
          <w:color w:val="000000"/>
        </w:rPr>
        <w:t>和</w:t>
      </w:r>
      <w:r>
        <w:rPr>
          <w:rFonts w:cs="Times New Roman"/>
          <w:color w:val="000000"/>
        </w:rPr>
        <w:t>75.991709Mvar</w:t>
      </w:r>
      <w:r>
        <w:rPr>
          <w:rFonts w:cs="Times New Roman"/>
          <w:color w:val="000000"/>
        </w:rPr>
        <w:t>，故：</w:t>
      </w:r>
    </w:p>
    <w:p w14:paraId="402693CA" w14:textId="77777777">
      <w:pPr>
        <w:spacing w:before="20" w:after="20"/>
        <w:ind w:firstLine="440"/>
        <w:jc w:val="center"/>
      </w:pPr>
      <w:r>
        <w:rPr>
          <w:rFonts w:ascii="Cambria Math" w:eastAsia="Cambria Math" w:hAnsi="Cambria Math" w:cs="Cambria Math"/>
          <w:color w:val="000000"/>
          <w:sz w:val="22"/>
        </w:rPr>
        <w:t>S35,vector = √(269.325² + 75.991709²) = 279.840482 MVA</w:t>
      </w:r>
    </w:p>
    <w:p w14:paraId="23007344" w14:textId="77777777">
      <w:pPr>
        <w:ind w:firstLine="480"/>
      </w:pPr>
      <w:r>
        <w:rPr>
          <w:rFonts w:cs="Times New Roman"/>
          <w:color w:val="000000"/>
        </w:rPr>
        <w:t>向量法按</w:t>
      </w:r>
      <w:r>
        <w:rPr>
          <w:rFonts w:cs="Times New Roman"/>
          <w:color w:val="000000"/>
        </w:rPr>
        <w:t>P</w:t>
      </w:r>
      <w:r>
        <w:rPr>
          <w:rFonts w:cs="Times New Roman"/>
          <w:color w:val="000000"/>
        </w:rPr>
        <w:t>、</w:t>
      </w:r>
      <w:r>
        <w:rPr>
          <w:rFonts w:cs="Times New Roman"/>
          <w:color w:val="000000"/>
        </w:rPr>
        <w:t>Q</w:t>
      </w:r>
      <w:r>
        <w:rPr>
          <w:rFonts w:cs="Times New Roman"/>
          <w:color w:val="000000"/>
        </w:rPr>
        <w:t>分别计同时系数和线损得到</w:t>
      </w:r>
      <w:r>
        <w:rPr>
          <w:rFonts w:cs="Times New Roman"/>
          <w:color w:val="000000"/>
        </w:rPr>
        <w:t>279.840482MVA</w:t>
      </w:r>
      <w:r>
        <w:rPr>
          <w:rFonts w:cs="Times New Roman"/>
          <w:color w:val="000000"/>
        </w:rPr>
        <w:t>；任务书课程主口径采用逐项视在功率和的标量处理，得到</w:t>
      </w:r>
      <w:r>
        <w:rPr>
          <w:rFonts w:cs="Times New Roman"/>
          <w:color w:val="000000"/>
        </w:rPr>
        <w:t>280.285714MVA</w:t>
      </w:r>
      <w:r>
        <w:rPr>
          <w:rFonts w:cs="Times New Roman"/>
          <w:color w:val="000000"/>
        </w:rPr>
        <w:t>。两者接近，正式容量校验取后者。</w:t>
      </w:r>
    </w:p>
    <w:p w14:paraId="6352CB19" w14:textId="77777777">
      <w:pPr>
        <w:keepLines/>
        <w:ind w:firstLine="482"/>
      </w:pPr>
      <w:r>
        <w:rPr>
          <w:rFonts w:cs="Times New Roman"/>
          <w:b/>
          <w:color w:val="000000"/>
        </w:rPr>
        <w:t>结果分析：</w:t>
      </w:r>
      <w:r>
        <w:rPr>
          <w:rFonts w:cs="Times New Roman"/>
          <w:color w:val="000000"/>
        </w:rPr>
        <w:t>标量口径比向量口径高</w:t>
      </w:r>
      <w:r>
        <w:rPr>
          <w:rFonts w:cs="Times New Roman"/>
          <w:color w:val="000000"/>
        </w:rPr>
        <w:t>0.445232MVA</w:t>
      </w:r>
      <w:r>
        <w:rPr>
          <w:rFonts w:cs="Times New Roman"/>
          <w:color w:val="000000"/>
        </w:rPr>
        <w:t>，保持了课程计算的偏保守性。后续主变容量和</w:t>
      </w:r>
      <w:r>
        <w:rPr>
          <w:rFonts w:cs="Times New Roman"/>
          <w:color w:val="000000"/>
        </w:rPr>
        <w:t>220kV</w:t>
      </w:r>
      <w:r>
        <w:rPr>
          <w:rFonts w:cs="Times New Roman"/>
          <w:color w:val="000000"/>
        </w:rPr>
        <w:t>送出电流均以</w:t>
      </w:r>
      <w:r>
        <w:rPr>
          <w:rFonts w:cs="Times New Roman"/>
          <w:color w:val="000000"/>
        </w:rPr>
        <w:t>280.285714MVA</w:t>
      </w:r>
      <w:r>
        <w:rPr>
          <w:rFonts w:cs="Times New Roman"/>
          <w:color w:val="000000"/>
        </w:rPr>
        <w:t>为主结果，单回馈线电流仍按各类自身最大值计算，以免同时系数被重复使用。</w:t>
      </w:r>
    </w:p>
    <w:p w14:paraId="7A465E49" w14:textId="77777777">
      <w:pPr>
        <w:pStyle w:val="2"/>
        <w:ind w:right="240"/>
      </w:pPr>
      <w:bookmarkStart w:id="4" w:name="_Toc235307243"/>
      <w:r>
        <w:t>1.2 10kV</w:t>
      </w:r>
      <w:r>
        <w:t>辅助负荷</w:t>
      </w:r>
      <w:bookmarkEnd w:id="4"/>
    </w:p>
    <w:p w14:paraId="789C1F69" w14:textId="77777777">
      <w:pPr>
        <w:ind w:firstLine="480"/>
      </w:pPr>
      <w:r>
        <w:rPr>
          <w:rFonts w:cs="Times New Roman"/>
          <w:color w:val="000000"/>
        </w:rPr>
        <w:t>10kV</w:t>
      </w:r>
      <w:r>
        <w:rPr>
          <w:rFonts w:cs="Times New Roman"/>
          <w:color w:val="000000"/>
        </w:rPr>
        <w:t>负荷包括站用电备用电源、无功补偿及冷却系统、集控通信及监控系统。综合容量计算采用</w:t>
      </w:r>
      <w:r>
        <w:rPr>
          <w:rFonts w:cs="Times New Roman"/>
          <w:color w:val="000000"/>
        </w:rPr>
        <w:t>0.80</w:t>
      </w:r>
      <w:r>
        <w:rPr>
          <w:rFonts w:cs="Times New Roman"/>
          <w:color w:val="000000"/>
        </w:rPr>
        <w:t>同时系数和</w:t>
      </w:r>
      <w:r>
        <w:rPr>
          <w:rFonts w:cs="Times New Roman"/>
          <w:color w:val="000000"/>
        </w:rPr>
        <w:t>5%</w:t>
      </w:r>
      <w:r>
        <w:rPr>
          <w:rFonts w:cs="Times New Roman"/>
          <w:color w:val="000000"/>
        </w:rPr>
        <w:t>线损；各馈线设备电流仍按本回路额定最大负荷计</w:t>
      </w:r>
      <w:r>
        <w:rPr>
          <w:rFonts w:cs="Times New Roman"/>
          <w:color w:val="000000"/>
        </w:rPr>
        <w:t>5%</w:t>
      </w:r>
      <w:r>
        <w:rPr>
          <w:rFonts w:cs="Times New Roman"/>
          <w:color w:val="000000"/>
        </w:rPr>
        <w:t>线损，不乘</w:t>
      </w:r>
      <w:r>
        <w:rPr>
          <w:rFonts w:cs="Times New Roman"/>
          <w:color w:val="000000"/>
        </w:rPr>
        <w:t>0.80</w:t>
      </w:r>
      <w:r>
        <w:rPr>
          <w:rFonts w:cs="Times New Roman"/>
          <w:color w:val="000000"/>
        </w:rPr>
        <w:t>，以保证单回路选型不因全站同时系数而偏小。</w:t>
      </w:r>
    </w:p>
    <w:p w14:paraId="186DF9F4" w14:textId="77777777">
      <w:pPr>
        <w:spacing w:before="20" w:after="20"/>
        <w:ind w:firstLine="440"/>
        <w:jc w:val="center"/>
      </w:pPr>
      <w:r>
        <w:rPr>
          <w:rFonts w:ascii="Cambria Math" w:eastAsia="Cambria Math" w:hAnsi="Cambria Math" w:cs="Cambria Math"/>
          <w:color w:val="000000"/>
          <w:sz w:val="22"/>
        </w:rPr>
        <w:t>ΣS10 = 0.8/0.85 + 0.6/0.85 + 0.4/0.90 = 2.091503 MVA</w:t>
      </w:r>
    </w:p>
    <w:p w14:paraId="4E1AD464" w14:textId="77777777">
      <w:pPr>
        <w:spacing w:before="20" w:after="20"/>
        <w:ind w:firstLine="440"/>
        <w:jc w:val="center"/>
      </w:pPr>
      <w:r>
        <w:rPr>
          <w:rFonts w:ascii="Cambria Math" w:eastAsia="Cambria Math" w:hAnsi="Cambria Math" w:cs="Cambria Math"/>
          <w:color w:val="000000"/>
          <w:sz w:val="22"/>
        </w:rPr>
        <w:t>Istation-backup = 0.8×1.05/(√3×10×0.85)×1000 = 57.056 A</w:t>
      </w:r>
    </w:p>
    <w:p w14:paraId="7652D67E" w14:textId="77777777">
      <w:pPr>
        <w:pStyle w:val="aff6"/>
      </w:pPr>
      <w:r>
        <w:t>表</w:t>
      </w:r>
      <w:r>
        <w:t>1-2 10kV</w:t>
      </w:r>
      <w:r>
        <w:t>辅助负荷逐项计算</w:t>
      </w:r>
    </w:p>
    <w:tbl>
      <w:tblPr>
        <w:tblStyle w:val="a9"/>
        <w:tblW w:w="8784" w:type="dxa"/>
        <w:jc w:val="center"/>
        <w:tblLayout w:type="fixed"/>
        <w:tblLook w:val="04A0" w:firstRow="1" w:lastRow="0" w:firstColumn="1" w:lastColumn="0" w:noHBand="0" w:noVBand="1"/>
      </w:tblPr>
      <w:tblGrid>
        <w:gridCol w:w="2833"/>
        <w:gridCol w:w="1134"/>
        <w:gridCol w:w="1134"/>
        <w:gridCol w:w="1530"/>
        <w:gridCol w:w="2153"/>
      </w:tblGrid>
      <w:tr w14:paraId="1F2C563F" w14:textId="77777777">
        <w:trPr>
          <w:cantSplit/>
          <w:tblHeader/>
          <w:jc w:val="center"/>
        </w:trPr>
        <w:tc>
          <w:tcPr>
            <w:tcW w:w="2835" w:type="dxa"/>
            <w:shd w:val="clear" w:color="auto" w:fill="D9E2F3"/>
            <w:tcMar>
              <w:top w:w="90" w:type="dxa"/>
              <w:left w:w="110" w:type="dxa"/>
              <w:bottom w:w="90" w:type="dxa"/>
              <w:right w:w="110" w:type="dxa"/>
            </w:tcMar>
            <w:vAlign w:val="center"/>
          </w:tcPr>
          <w:p w14:paraId="62FB9BA1" w14:textId="77777777">
            <w:pPr>
              <w:spacing w:line="240" w:lineRule="auto"/>
              <w:ind w:firstLine="361"/>
              <w:jc w:val="center"/>
            </w:pPr>
            <w:r>
              <w:rPr>
                <w:rFonts w:eastAsia="黑体" w:cs="Times New Roman"/>
                <w:b/>
                <w:color w:val="000000"/>
                <w:sz w:val="18"/>
              </w:rPr>
              <w:t>负荷</w:t>
            </w:r>
          </w:p>
        </w:tc>
        <w:tc>
          <w:tcPr>
            <w:tcW w:w="1134" w:type="dxa"/>
            <w:shd w:val="clear" w:color="auto" w:fill="D9E2F3"/>
            <w:tcMar>
              <w:top w:w="90" w:type="dxa"/>
              <w:left w:w="110" w:type="dxa"/>
              <w:bottom w:w="90" w:type="dxa"/>
              <w:right w:w="110" w:type="dxa"/>
            </w:tcMar>
            <w:vAlign w:val="center"/>
          </w:tcPr>
          <w:p w14:paraId="698E5311" w14:textId="77777777">
            <w:pPr>
              <w:spacing w:line="240" w:lineRule="auto"/>
              <w:ind w:firstLine="361"/>
              <w:jc w:val="center"/>
            </w:pPr>
            <w:r>
              <w:rPr>
                <w:rFonts w:eastAsia="黑体" w:cs="Times New Roman"/>
                <w:b/>
                <w:color w:val="000000"/>
                <w:sz w:val="18"/>
              </w:rPr>
              <w:t>P/MW</w:t>
            </w:r>
          </w:p>
        </w:tc>
        <w:tc>
          <w:tcPr>
            <w:tcW w:w="1134" w:type="dxa"/>
            <w:shd w:val="clear" w:color="auto" w:fill="D9E2F3"/>
            <w:tcMar>
              <w:top w:w="90" w:type="dxa"/>
              <w:left w:w="110" w:type="dxa"/>
              <w:bottom w:w="90" w:type="dxa"/>
              <w:right w:w="110" w:type="dxa"/>
            </w:tcMar>
            <w:vAlign w:val="center"/>
          </w:tcPr>
          <w:p w14:paraId="14159C61" w14:textId="77777777">
            <w:pPr>
              <w:spacing w:line="240" w:lineRule="auto"/>
              <w:ind w:firstLine="361"/>
              <w:jc w:val="center"/>
            </w:pPr>
            <w:r>
              <w:rPr>
                <w:rFonts w:eastAsia="黑体" w:cs="Times New Roman"/>
                <w:b/>
                <w:color w:val="000000"/>
                <w:sz w:val="18"/>
              </w:rPr>
              <w:t>cosφ</w:t>
            </w:r>
          </w:p>
        </w:tc>
        <w:tc>
          <w:tcPr>
            <w:tcW w:w="1531" w:type="dxa"/>
            <w:shd w:val="clear" w:color="auto" w:fill="D9E2F3"/>
            <w:tcMar>
              <w:top w:w="90" w:type="dxa"/>
              <w:left w:w="110" w:type="dxa"/>
              <w:bottom w:w="90" w:type="dxa"/>
              <w:right w:w="110" w:type="dxa"/>
            </w:tcMar>
            <w:vAlign w:val="center"/>
          </w:tcPr>
          <w:p w14:paraId="1C1CE99E" w14:textId="77777777">
            <w:pPr>
              <w:spacing w:line="240" w:lineRule="auto"/>
              <w:ind w:firstLine="361"/>
              <w:jc w:val="center"/>
            </w:pPr>
            <w:r>
              <w:rPr>
                <w:rFonts w:eastAsia="黑体" w:cs="Times New Roman"/>
                <w:b/>
                <w:color w:val="000000"/>
                <w:sz w:val="18"/>
              </w:rPr>
              <w:t>S/MVA</w:t>
            </w:r>
          </w:p>
        </w:tc>
        <w:tc>
          <w:tcPr>
            <w:tcW w:w="2154" w:type="dxa"/>
            <w:shd w:val="clear" w:color="auto" w:fill="D9E2F3"/>
            <w:tcMar>
              <w:top w:w="90" w:type="dxa"/>
              <w:left w:w="110" w:type="dxa"/>
              <w:bottom w:w="90" w:type="dxa"/>
              <w:right w:w="110" w:type="dxa"/>
            </w:tcMar>
            <w:vAlign w:val="center"/>
          </w:tcPr>
          <w:p w14:paraId="1C3B049A" w14:textId="77777777">
            <w:pPr>
              <w:spacing w:line="240" w:lineRule="auto"/>
              <w:ind w:firstLine="361"/>
              <w:jc w:val="center"/>
            </w:pPr>
            <w:r>
              <w:rPr>
                <w:rFonts w:eastAsia="黑体" w:cs="Times New Roman"/>
                <w:b/>
                <w:color w:val="000000"/>
                <w:sz w:val="18"/>
              </w:rPr>
              <w:t>单回设计电流</w:t>
            </w:r>
            <w:r>
              <w:rPr>
                <w:rFonts w:eastAsia="黑体" w:cs="Times New Roman"/>
                <w:b/>
                <w:color w:val="000000"/>
                <w:sz w:val="18"/>
              </w:rPr>
              <w:t>/A</w:t>
            </w:r>
          </w:p>
        </w:tc>
      </w:tr>
      <w:tr w14:paraId="73FE4985" w14:textId="77777777">
        <w:trPr>
          <w:cantSplit/>
          <w:jc w:val="center"/>
        </w:trPr>
        <w:tc>
          <w:tcPr>
            <w:tcW w:w="2834" w:type="dxa"/>
            <w:tcMar>
              <w:top w:w="90" w:type="dxa"/>
              <w:left w:w="110" w:type="dxa"/>
              <w:bottom w:w="90" w:type="dxa"/>
              <w:right w:w="110" w:type="dxa"/>
            </w:tcMar>
            <w:vAlign w:val="center"/>
          </w:tcPr>
          <w:p w14:paraId="02F5819D" w14:textId="77777777">
            <w:pPr>
              <w:spacing w:line="240" w:lineRule="auto"/>
              <w:ind w:firstLine="360"/>
              <w:jc w:val="left"/>
            </w:pPr>
            <w:r>
              <w:rPr>
                <w:rFonts w:cs="Times New Roman"/>
                <w:color w:val="000000"/>
                <w:sz w:val="18"/>
              </w:rPr>
              <w:t>站用电备用电源</w:t>
            </w:r>
          </w:p>
        </w:tc>
        <w:tc>
          <w:tcPr>
            <w:tcW w:w="1133" w:type="dxa"/>
            <w:tcMar>
              <w:top w:w="90" w:type="dxa"/>
              <w:left w:w="110" w:type="dxa"/>
              <w:bottom w:w="90" w:type="dxa"/>
              <w:right w:w="110" w:type="dxa"/>
            </w:tcMar>
            <w:vAlign w:val="center"/>
          </w:tcPr>
          <w:p w14:paraId="1F7A0588" w14:textId="77777777">
            <w:pPr>
              <w:spacing w:line="240" w:lineRule="auto"/>
              <w:ind w:firstLine="360"/>
              <w:jc w:val="center"/>
            </w:pPr>
            <w:r>
              <w:rPr>
                <w:rFonts w:cs="Times New Roman"/>
                <w:color w:val="000000"/>
                <w:sz w:val="18"/>
              </w:rPr>
              <w:t>0.8</w:t>
            </w:r>
          </w:p>
        </w:tc>
        <w:tc>
          <w:tcPr>
            <w:tcW w:w="1133" w:type="dxa"/>
            <w:tcMar>
              <w:top w:w="90" w:type="dxa"/>
              <w:left w:w="110" w:type="dxa"/>
              <w:bottom w:w="90" w:type="dxa"/>
              <w:right w:w="110" w:type="dxa"/>
            </w:tcMar>
            <w:vAlign w:val="center"/>
          </w:tcPr>
          <w:p w14:paraId="2732ED4E" w14:textId="77777777">
            <w:pPr>
              <w:spacing w:line="240" w:lineRule="auto"/>
              <w:ind w:firstLine="360"/>
              <w:jc w:val="center"/>
            </w:pPr>
            <w:r>
              <w:rPr>
                <w:rFonts w:cs="Times New Roman"/>
                <w:color w:val="000000"/>
                <w:sz w:val="18"/>
              </w:rPr>
              <w:t>0.85</w:t>
            </w:r>
          </w:p>
        </w:tc>
        <w:tc>
          <w:tcPr>
            <w:tcW w:w="1530" w:type="dxa"/>
            <w:tcMar>
              <w:top w:w="90" w:type="dxa"/>
              <w:left w:w="110" w:type="dxa"/>
              <w:bottom w:w="90" w:type="dxa"/>
              <w:right w:w="110" w:type="dxa"/>
            </w:tcMar>
            <w:vAlign w:val="center"/>
          </w:tcPr>
          <w:p w14:paraId="67C68AF9" w14:textId="77777777">
            <w:pPr>
              <w:spacing w:line="240" w:lineRule="auto"/>
              <w:ind w:firstLine="360"/>
              <w:jc w:val="center"/>
            </w:pPr>
            <w:r>
              <w:rPr>
                <w:rFonts w:cs="Times New Roman"/>
                <w:color w:val="000000"/>
                <w:sz w:val="18"/>
              </w:rPr>
              <w:t>0.941</w:t>
            </w:r>
          </w:p>
        </w:tc>
        <w:tc>
          <w:tcPr>
            <w:tcW w:w="2154" w:type="dxa"/>
            <w:tcMar>
              <w:top w:w="90" w:type="dxa"/>
              <w:left w:w="110" w:type="dxa"/>
              <w:bottom w:w="90" w:type="dxa"/>
              <w:right w:w="110" w:type="dxa"/>
            </w:tcMar>
            <w:vAlign w:val="center"/>
          </w:tcPr>
          <w:p w14:paraId="46CE50CB" w14:textId="77777777">
            <w:pPr>
              <w:spacing w:line="240" w:lineRule="auto"/>
              <w:ind w:firstLine="360"/>
              <w:jc w:val="center"/>
            </w:pPr>
            <w:r>
              <w:rPr>
                <w:rFonts w:cs="Times New Roman"/>
                <w:color w:val="000000"/>
                <w:sz w:val="18"/>
              </w:rPr>
              <w:t>57.056</w:t>
            </w:r>
          </w:p>
        </w:tc>
      </w:tr>
      <w:tr w14:paraId="460192AC" w14:textId="77777777">
        <w:trPr>
          <w:cantSplit/>
          <w:jc w:val="center"/>
        </w:trPr>
        <w:tc>
          <w:tcPr>
            <w:tcW w:w="2834" w:type="dxa"/>
            <w:tcMar>
              <w:top w:w="90" w:type="dxa"/>
              <w:left w:w="110" w:type="dxa"/>
              <w:bottom w:w="90" w:type="dxa"/>
              <w:right w:w="110" w:type="dxa"/>
            </w:tcMar>
            <w:vAlign w:val="center"/>
          </w:tcPr>
          <w:p w14:paraId="7D5761FB" w14:textId="77777777">
            <w:pPr>
              <w:spacing w:line="240" w:lineRule="auto"/>
              <w:ind w:firstLine="360"/>
              <w:jc w:val="left"/>
            </w:pPr>
            <w:r>
              <w:rPr>
                <w:rFonts w:cs="Times New Roman"/>
                <w:color w:val="000000"/>
                <w:sz w:val="18"/>
              </w:rPr>
              <w:t>无功补偿及冷却系统</w:t>
            </w:r>
          </w:p>
        </w:tc>
        <w:tc>
          <w:tcPr>
            <w:tcW w:w="1133" w:type="dxa"/>
            <w:tcMar>
              <w:top w:w="90" w:type="dxa"/>
              <w:left w:w="110" w:type="dxa"/>
              <w:bottom w:w="90" w:type="dxa"/>
              <w:right w:w="110" w:type="dxa"/>
            </w:tcMar>
            <w:vAlign w:val="center"/>
          </w:tcPr>
          <w:p w14:paraId="1C56E554" w14:textId="77777777">
            <w:pPr>
              <w:spacing w:line="240" w:lineRule="auto"/>
              <w:ind w:firstLine="360"/>
              <w:jc w:val="center"/>
            </w:pPr>
            <w:r>
              <w:rPr>
                <w:rFonts w:cs="Times New Roman"/>
                <w:color w:val="000000"/>
                <w:sz w:val="18"/>
              </w:rPr>
              <w:t>0.6</w:t>
            </w:r>
          </w:p>
        </w:tc>
        <w:tc>
          <w:tcPr>
            <w:tcW w:w="1133" w:type="dxa"/>
            <w:tcMar>
              <w:top w:w="90" w:type="dxa"/>
              <w:left w:w="110" w:type="dxa"/>
              <w:bottom w:w="90" w:type="dxa"/>
              <w:right w:w="110" w:type="dxa"/>
            </w:tcMar>
            <w:vAlign w:val="center"/>
          </w:tcPr>
          <w:p w14:paraId="4CA886D4" w14:textId="77777777">
            <w:pPr>
              <w:spacing w:line="240" w:lineRule="auto"/>
              <w:ind w:firstLine="360"/>
              <w:jc w:val="center"/>
            </w:pPr>
            <w:r>
              <w:rPr>
                <w:rFonts w:cs="Times New Roman"/>
                <w:color w:val="000000"/>
                <w:sz w:val="18"/>
              </w:rPr>
              <w:t>0.85</w:t>
            </w:r>
          </w:p>
        </w:tc>
        <w:tc>
          <w:tcPr>
            <w:tcW w:w="1530" w:type="dxa"/>
            <w:tcMar>
              <w:top w:w="90" w:type="dxa"/>
              <w:left w:w="110" w:type="dxa"/>
              <w:bottom w:w="90" w:type="dxa"/>
              <w:right w:w="110" w:type="dxa"/>
            </w:tcMar>
            <w:vAlign w:val="center"/>
          </w:tcPr>
          <w:p w14:paraId="78495F82" w14:textId="77777777">
            <w:pPr>
              <w:spacing w:line="240" w:lineRule="auto"/>
              <w:ind w:firstLine="360"/>
              <w:jc w:val="center"/>
            </w:pPr>
            <w:r>
              <w:rPr>
                <w:rFonts w:cs="Times New Roman"/>
                <w:color w:val="000000"/>
                <w:sz w:val="18"/>
              </w:rPr>
              <w:t>0.706</w:t>
            </w:r>
          </w:p>
        </w:tc>
        <w:tc>
          <w:tcPr>
            <w:tcW w:w="2154" w:type="dxa"/>
            <w:tcMar>
              <w:top w:w="90" w:type="dxa"/>
              <w:left w:w="110" w:type="dxa"/>
              <w:bottom w:w="90" w:type="dxa"/>
              <w:right w:w="110" w:type="dxa"/>
            </w:tcMar>
            <w:vAlign w:val="center"/>
          </w:tcPr>
          <w:p w14:paraId="31E1FF08" w14:textId="77777777">
            <w:pPr>
              <w:spacing w:line="240" w:lineRule="auto"/>
              <w:ind w:firstLine="360"/>
              <w:jc w:val="center"/>
            </w:pPr>
            <w:r>
              <w:rPr>
                <w:rFonts w:cs="Times New Roman"/>
                <w:color w:val="000000"/>
                <w:sz w:val="18"/>
              </w:rPr>
              <w:t>42.792</w:t>
            </w:r>
          </w:p>
        </w:tc>
      </w:tr>
      <w:tr w14:paraId="579025F8" w14:textId="77777777">
        <w:trPr>
          <w:cantSplit/>
          <w:jc w:val="center"/>
        </w:trPr>
        <w:tc>
          <w:tcPr>
            <w:tcW w:w="2834" w:type="dxa"/>
            <w:tcMar>
              <w:top w:w="90" w:type="dxa"/>
              <w:left w:w="110" w:type="dxa"/>
              <w:bottom w:w="90" w:type="dxa"/>
              <w:right w:w="110" w:type="dxa"/>
            </w:tcMar>
            <w:vAlign w:val="center"/>
          </w:tcPr>
          <w:p w14:paraId="4564B63D" w14:textId="77777777">
            <w:pPr>
              <w:spacing w:line="240" w:lineRule="auto"/>
              <w:ind w:firstLine="360"/>
              <w:jc w:val="left"/>
            </w:pPr>
            <w:r>
              <w:rPr>
                <w:rFonts w:cs="Times New Roman"/>
                <w:color w:val="000000"/>
                <w:sz w:val="18"/>
              </w:rPr>
              <w:t>集控通信及监控系统</w:t>
            </w:r>
          </w:p>
        </w:tc>
        <w:tc>
          <w:tcPr>
            <w:tcW w:w="1133" w:type="dxa"/>
            <w:tcMar>
              <w:top w:w="90" w:type="dxa"/>
              <w:left w:w="110" w:type="dxa"/>
              <w:bottom w:w="90" w:type="dxa"/>
              <w:right w:w="110" w:type="dxa"/>
            </w:tcMar>
            <w:vAlign w:val="center"/>
          </w:tcPr>
          <w:p w14:paraId="43B00F43" w14:textId="77777777">
            <w:pPr>
              <w:spacing w:line="240" w:lineRule="auto"/>
              <w:ind w:firstLine="360"/>
              <w:jc w:val="center"/>
            </w:pPr>
            <w:r>
              <w:rPr>
                <w:rFonts w:cs="Times New Roman"/>
                <w:color w:val="000000"/>
                <w:sz w:val="18"/>
              </w:rPr>
              <w:t>0.4</w:t>
            </w:r>
          </w:p>
        </w:tc>
        <w:tc>
          <w:tcPr>
            <w:tcW w:w="1133" w:type="dxa"/>
            <w:tcMar>
              <w:top w:w="90" w:type="dxa"/>
              <w:left w:w="110" w:type="dxa"/>
              <w:bottom w:w="90" w:type="dxa"/>
              <w:right w:w="110" w:type="dxa"/>
            </w:tcMar>
            <w:vAlign w:val="center"/>
          </w:tcPr>
          <w:p w14:paraId="544653A8" w14:textId="77777777">
            <w:pPr>
              <w:spacing w:line="240" w:lineRule="auto"/>
              <w:ind w:firstLine="360"/>
              <w:jc w:val="center"/>
            </w:pPr>
            <w:r>
              <w:rPr>
                <w:rFonts w:cs="Times New Roman"/>
                <w:color w:val="000000"/>
                <w:sz w:val="18"/>
              </w:rPr>
              <w:t>0.90</w:t>
            </w:r>
          </w:p>
        </w:tc>
        <w:tc>
          <w:tcPr>
            <w:tcW w:w="1530" w:type="dxa"/>
            <w:tcMar>
              <w:top w:w="90" w:type="dxa"/>
              <w:left w:w="110" w:type="dxa"/>
              <w:bottom w:w="90" w:type="dxa"/>
              <w:right w:w="110" w:type="dxa"/>
            </w:tcMar>
            <w:vAlign w:val="center"/>
          </w:tcPr>
          <w:p w14:paraId="29043776" w14:textId="77777777">
            <w:pPr>
              <w:spacing w:line="240" w:lineRule="auto"/>
              <w:ind w:firstLine="360"/>
              <w:jc w:val="center"/>
            </w:pPr>
            <w:r>
              <w:rPr>
                <w:rFonts w:cs="Times New Roman"/>
                <w:color w:val="000000"/>
                <w:sz w:val="18"/>
              </w:rPr>
              <w:t>0.444</w:t>
            </w:r>
          </w:p>
        </w:tc>
        <w:tc>
          <w:tcPr>
            <w:tcW w:w="2154" w:type="dxa"/>
            <w:tcMar>
              <w:top w:w="90" w:type="dxa"/>
              <w:left w:w="110" w:type="dxa"/>
              <w:bottom w:w="90" w:type="dxa"/>
              <w:right w:w="110" w:type="dxa"/>
            </w:tcMar>
            <w:vAlign w:val="center"/>
          </w:tcPr>
          <w:p w14:paraId="21D08522" w14:textId="77777777">
            <w:pPr>
              <w:spacing w:line="240" w:lineRule="auto"/>
              <w:ind w:firstLine="360"/>
              <w:jc w:val="center"/>
            </w:pPr>
            <w:r>
              <w:rPr>
                <w:rFonts w:cs="Times New Roman"/>
                <w:color w:val="000000"/>
                <w:sz w:val="18"/>
              </w:rPr>
              <w:t>26.943</w:t>
            </w:r>
          </w:p>
        </w:tc>
      </w:tr>
    </w:tbl>
    <w:p w14:paraId="500D72E9" w14:textId="77777777">
      <w:pPr>
        <w:tabs>
          <w:tab w:val="right" w:pos="8787"/>
        </w:tabs>
        <w:spacing w:before="80" w:after="80"/>
        <w:ind w:firstLine="460"/>
        <w:jc w:val="center"/>
      </w:pPr>
      <w:r>
        <w:rPr>
          <w:rFonts w:ascii="Cambria Math" w:eastAsia="Cambria Math" w:hAnsi="Cambria Math" w:cs="Cambria Math"/>
          <w:color w:val="000000"/>
          <w:sz w:val="23"/>
        </w:rPr>
        <w:t>S10 = 2.091503 × 0.80 × 1.05 = 1.756863 MVA</w:t>
      </w:r>
      <w:r>
        <w:tab/>
      </w:r>
      <w:r>
        <w:rPr>
          <w:rFonts w:cs="Times New Roman"/>
          <w:color w:val="000000"/>
          <w:sz w:val="21"/>
        </w:rPr>
        <w:t>(1-5)</w:t>
      </w:r>
    </w:p>
    <w:p w14:paraId="2EFE29FD" w14:textId="77777777">
      <w:pPr>
        <w:keepLines/>
        <w:ind w:firstLine="482"/>
      </w:pPr>
      <w:r>
        <w:rPr>
          <w:rFonts w:cs="Times New Roman"/>
          <w:b/>
          <w:color w:val="000000"/>
        </w:rPr>
        <w:t>结果分析：</w:t>
      </w:r>
      <w:r>
        <w:rPr>
          <w:rFonts w:cs="Times New Roman"/>
          <w:color w:val="000000"/>
        </w:rPr>
        <w:t>1.756863MVA</w:t>
      </w:r>
      <w:r>
        <w:rPr>
          <w:rFonts w:cs="Times New Roman"/>
          <w:color w:val="000000"/>
        </w:rPr>
        <w:t>用于</w:t>
      </w:r>
      <w:r>
        <w:rPr>
          <w:rFonts w:cs="Times New Roman"/>
          <w:color w:val="000000"/>
        </w:rPr>
        <w:t>10kV</w:t>
      </w:r>
      <w:r>
        <w:rPr>
          <w:rFonts w:cs="Times New Roman"/>
          <w:color w:val="000000"/>
        </w:rPr>
        <w:t>辅助负荷综合分析；</w:t>
      </w:r>
      <w:r>
        <w:rPr>
          <w:rFonts w:cs="Times New Roman"/>
          <w:color w:val="000000"/>
        </w:rPr>
        <w:t>57.056A</w:t>
      </w:r>
      <w:r>
        <w:rPr>
          <w:rFonts w:cs="Times New Roman"/>
          <w:color w:val="000000"/>
        </w:rPr>
        <w:t>、</w:t>
      </w:r>
      <w:r>
        <w:rPr>
          <w:rFonts w:cs="Times New Roman"/>
          <w:color w:val="000000"/>
        </w:rPr>
        <w:t>42.792A</w:t>
      </w:r>
      <w:r>
        <w:rPr>
          <w:rFonts w:cs="Times New Roman"/>
          <w:color w:val="000000"/>
        </w:rPr>
        <w:t>和</w:t>
      </w:r>
      <w:r>
        <w:rPr>
          <w:rFonts w:cs="Times New Roman"/>
          <w:color w:val="000000"/>
        </w:rPr>
        <w:t>26.943A</w:t>
      </w:r>
      <w:r>
        <w:rPr>
          <w:rFonts w:cs="Times New Roman"/>
          <w:color w:val="000000"/>
        </w:rPr>
        <w:t>分别用于三类单回馈线额定电流选择。两种结果的用途不同，不能用</w:t>
      </w:r>
      <w:r>
        <w:rPr>
          <w:rFonts w:cs="Times New Roman"/>
          <w:color w:val="000000"/>
        </w:rPr>
        <w:t>101.433A</w:t>
      </w:r>
      <w:r>
        <w:rPr>
          <w:rFonts w:cs="Times New Roman"/>
          <w:color w:val="000000"/>
        </w:rPr>
        <w:t>的综合母线电流替代任一具体馈线，也不能用单回最大值简单推回主变综合容量。</w:t>
      </w:r>
    </w:p>
    <w:p w14:paraId="679DA47A" w14:textId="77777777">
      <w:pPr>
        <w:pStyle w:val="2"/>
        <w:ind w:right="240"/>
      </w:pPr>
      <w:bookmarkStart w:id="5" w:name="_Toc235307244"/>
      <w:r>
        <w:t xml:space="preserve">1.3 </w:t>
      </w:r>
      <w:r>
        <w:t>主变压器容量与</w:t>
      </w:r>
      <w:r>
        <w:t>N-1</w:t>
      </w:r>
      <w:bookmarkEnd w:id="5"/>
    </w:p>
    <w:p w14:paraId="25BBC6CC" w14:textId="77777777">
      <w:pPr>
        <w:ind w:firstLine="480"/>
      </w:pPr>
      <w:r>
        <w:rPr>
          <w:rFonts w:cs="Times New Roman"/>
          <w:color w:val="000000"/>
        </w:rPr>
        <w:t>主变容量按</w:t>
      </w:r>
      <w:r>
        <w:rPr>
          <w:rFonts w:cs="Times New Roman"/>
          <w:color w:val="000000"/>
        </w:rPr>
        <w:t>35kV</w:t>
      </w:r>
      <w:r>
        <w:rPr>
          <w:rFonts w:cs="Times New Roman"/>
          <w:color w:val="000000"/>
        </w:rPr>
        <w:t>新能源汇集主口径</w:t>
      </w:r>
      <w:r>
        <w:rPr>
          <w:rFonts w:cs="Times New Roman"/>
          <w:color w:val="000000"/>
        </w:rPr>
        <w:t>280.285714MVA</w:t>
      </w:r>
      <w:r>
        <w:rPr>
          <w:rFonts w:cs="Times New Roman"/>
          <w:color w:val="000000"/>
        </w:rPr>
        <w:t>校验。正常方式下两台主变均衡分担；</w:t>
      </w:r>
      <w:r>
        <w:rPr>
          <w:rFonts w:cs="Times New Roman"/>
          <w:color w:val="000000"/>
        </w:rPr>
        <w:t>N-1</w:t>
      </w:r>
      <w:r>
        <w:rPr>
          <w:rFonts w:cs="Times New Roman"/>
          <w:color w:val="000000"/>
        </w:rPr>
        <w:t>方式假定任一台退出，另一台不允许超过</w:t>
      </w:r>
      <w:r>
        <w:rPr>
          <w:rFonts w:cs="Times New Roman"/>
          <w:color w:val="000000"/>
        </w:rPr>
        <w:t>180MVA</w:t>
      </w:r>
      <w:r>
        <w:rPr>
          <w:rFonts w:cs="Times New Roman"/>
          <w:color w:val="000000"/>
        </w:rPr>
        <w:t>额定容量，超出部分由新能源限发消除。该策略适用于可控新能源汇集站，但必须作为运行约束写入说明书。</w:t>
      </w:r>
    </w:p>
    <w:p w14:paraId="2FC637DB" w14:textId="77777777">
      <w:pPr>
        <w:tabs>
          <w:tab w:val="right" w:pos="8787"/>
        </w:tabs>
        <w:spacing w:before="80" w:after="80"/>
        <w:ind w:firstLine="460"/>
        <w:jc w:val="center"/>
      </w:pPr>
      <w:r>
        <w:rPr>
          <w:rFonts w:ascii="Cambria Math" w:eastAsia="Cambria Math" w:hAnsi="Cambria Math" w:cs="Cambria Math"/>
          <w:color w:val="000000"/>
          <w:sz w:val="23"/>
        </w:rPr>
        <w:t>Snormal,each = 280.285714 / 2 = 140.142857 MVA</w:t>
      </w:r>
      <w:r>
        <w:tab/>
      </w:r>
      <w:r>
        <w:rPr>
          <w:rFonts w:cs="Times New Roman"/>
          <w:color w:val="000000"/>
          <w:sz w:val="21"/>
        </w:rPr>
        <w:t>(1-6)</w:t>
      </w:r>
    </w:p>
    <w:p w14:paraId="6259ABCA" w14:textId="77777777">
      <w:pPr>
        <w:tabs>
          <w:tab w:val="right" w:pos="8787"/>
        </w:tabs>
        <w:spacing w:before="80" w:after="80"/>
        <w:ind w:firstLine="460"/>
        <w:jc w:val="center"/>
      </w:pPr>
      <w:r>
        <w:rPr>
          <w:rFonts w:ascii="Cambria Math" w:eastAsia="Cambria Math" w:hAnsi="Cambria Math" w:cs="Cambria Math"/>
          <w:color w:val="000000"/>
          <w:sz w:val="23"/>
        </w:rPr>
        <w:t>βnormal = 140.142857 / 180 × 100% = 77.857%</w:t>
      </w:r>
      <w:r>
        <w:tab/>
      </w:r>
      <w:r>
        <w:rPr>
          <w:rFonts w:cs="Times New Roman"/>
          <w:color w:val="000000"/>
          <w:sz w:val="21"/>
        </w:rPr>
        <w:t>(1-7)</w:t>
      </w:r>
    </w:p>
    <w:p w14:paraId="25205F6B" w14:textId="77777777">
      <w:pPr>
        <w:tabs>
          <w:tab w:val="right" w:pos="8787"/>
        </w:tabs>
        <w:spacing w:before="80" w:after="80"/>
        <w:ind w:firstLine="460"/>
        <w:jc w:val="center"/>
      </w:pPr>
      <w:r>
        <w:rPr>
          <w:rFonts w:ascii="Cambria Math" w:eastAsia="Cambria Math" w:hAnsi="Cambria Math" w:cs="Cambria Math"/>
          <w:color w:val="000000"/>
          <w:sz w:val="23"/>
        </w:rPr>
        <w:t>KN-1 = 180 / 280.285714 × 100% = 64.220%</w:t>
      </w:r>
      <w:r>
        <w:tab/>
      </w:r>
      <w:r>
        <w:rPr>
          <w:rFonts w:cs="Times New Roman"/>
          <w:color w:val="000000"/>
          <w:sz w:val="21"/>
        </w:rPr>
        <w:t>(1-8)</w:t>
      </w:r>
    </w:p>
    <w:p w14:paraId="65F94916" w14:textId="77777777">
      <w:pPr>
        <w:tabs>
          <w:tab w:val="right" w:pos="8787"/>
        </w:tabs>
        <w:spacing w:before="80" w:after="80"/>
        <w:ind w:firstLine="460"/>
        <w:jc w:val="center"/>
      </w:pPr>
      <w:r>
        <w:rPr>
          <w:rFonts w:ascii="Cambria Math" w:eastAsia="Cambria Math" w:hAnsi="Cambria Math" w:cs="Cambria Math"/>
          <w:color w:val="000000"/>
          <w:sz w:val="23"/>
        </w:rPr>
        <w:t>ΔS = 280.285714 − 180 = 100.285714 MVA</w:t>
      </w:r>
      <w:r>
        <w:tab/>
      </w:r>
      <w:r>
        <w:rPr>
          <w:rFonts w:cs="Times New Roman"/>
          <w:color w:val="000000"/>
          <w:sz w:val="21"/>
        </w:rPr>
        <w:t>(1-9)</w:t>
      </w:r>
    </w:p>
    <w:p w14:paraId="2775BA31" w14:textId="77777777">
      <w:pPr>
        <w:tabs>
          <w:tab w:val="right" w:pos="8787"/>
        </w:tabs>
        <w:spacing w:before="80" w:after="80"/>
        <w:ind w:firstLine="460"/>
        <w:jc w:val="center"/>
      </w:pPr>
      <w:r>
        <w:rPr>
          <w:rFonts w:ascii="Cambria Math" w:eastAsia="Cambria Math" w:hAnsi="Cambria Math" w:cs="Cambria Math"/>
          <w:color w:val="000000"/>
          <w:sz w:val="23"/>
        </w:rPr>
        <w:t>Kcurtail = (1 − 180 / 280.285714) × 100% = 35.7798%</w:t>
      </w:r>
      <w:r>
        <w:tab/>
      </w:r>
      <w:r>
        <w:rPr>
          <w:rFonts w:cs="Times New Roman"/>
          <w:color w:val="000000"/>
          <w:sz w:val="21"/>
        </w:rPr>
        <w:t>(1-10)</w:t>
      </w:r>
    </w:p>
    <w:p w14:paraId="6A74C489" w14:textId="77777777">
      <w:pPr>
        <w:ind w:firstLine="480"/>
      </w:pPr>
      <w:r>
        <w:rPr>
          <w:rFonts w:cs="Times New Roman"/>
          <w:color w:val="000000"/>
        </w:rPr>
        <w:t>主变课程型式冻结为</w:t>
      </w:r>
      <w:r>
        <w:rPr>
          <w:rFonts w:cs="Times New Roman"/>
          <w:color w:val="000000"/>
        </w:rPr>
        <w:t>2×180MVA</w:t>
      </w:r>
      <w:r>
        <w:rPr>
          <w:rFonts w:cs="Times New Roman"/>
          <w:color w:val="000000"/>
        </w:rPr>
        <w:t>、</w:t>
      </w:r>
      <w:r>
        <w:rPr>
          <w:rFonts w:cs="Times New Roman"/>
          <w:color w:val="000000"/>
        </w:rPr>
        <w:t>220/35kV</w:t>
      </w:r>
      <w:r>
        <w:rPr>
          <w:rFonts w:cs="Times New Roman"/>
          <w:color w:val="000000"/>
        </w:rPr>
        <w:t>双绕组、</w:t>
      </w:r>
      <w:r>
        <w:rPr>
          <w:rFonts w:cs="Times New Roman"/>
          <w:color w:val="000000"/>
        </w:rPr>
        <w:t>YNd11</w:t>
      </w:r>
      <w:r>
        <w:rPr>
          <w:rFonts w:cs="Times New Roman"/>
          <w:color w:val="000000"/>
        </w:rPr>
        <w:t>、</w:t>
      </w:r>
      <w:r>
        <w:rPr>
          <w:rFonts w:cs="Times New Roman"/>
          <w:color w:val="000000"/>
        </w:rPr>
        <w:t>uk=14%</w:t>
      </w:r>
      <w:r>
        <w:rPr>
          <w:rFonts w:cs="Times New Roman"/>
          <w:color w:val="000000"/>
        </w:rPr>
        <w:t>；</w:t>
      </w:r>
      <w:r>
        <w:rPr>
          <w:rFonts w:cs="Times New Roman"/>
          <w:color w:val="000000"/>
        </w:rPr>
        <w:t>220kV</w:t>
      </w:r>
      <w:r>
        <w:rPr>
          <w:rFonts w:cs="Times New Roman"/>
          <w:color w:val="000000"/>
        </w:rPr>
        <w:t>星形中性点经专用</w:t>
      </w:r>
      <w:r>
        <w:rPr>
          <w:rFonts w:cs="Times New Roman"/>
          <w:color w:val="000000"/>
        </w:rPr>
        <w:t>CT</w:t>
      </w:r>
      <w:r>
        <w:rPr>
          <w:rFonts w:cs="Times New Roman"/>
          <w:color w:val="000000"/>
        </w:rPr>
        <w:t>直接接地，</w:t>
      </w:r>
      <w:r>
        <w:rPr>
          <w:rFonts w:cs="Times New Roman"/>
          <w:color w:val="000000"/>
        </w:rPr>
        <w:t>35kV</w:t>
      </w:r>
      <w:r>
        <w:rPr>
          <w:rFonts w:cs="Times New Roman"/>
          <w:color w:val="000000"/>
        </w:rPr>
        <w:t>侧为三角形绕组。</w:t>
      </w:r>
    </w:p>
    <w:p w14:paraId="1CA4BAB3" w14:textId="77777777">
      <w:pPr>
        <w:spacing w:before="20" w:after="20"/>
        <w:ind w:firstLine="440"/>
        <w:jc w:val="center"/>
      </w:pPr>
      <w:r>
        <w:rPr>
          <w:rFonts w:ascii="Cambria Math" w:eastAsia="Cambria Math" w:hAnsi="Cambria Math" w:cs="Cambria Math"/>
          <w:color w:val="000000"/>
          <w:sz w:val="22"/>
        </w:rPr>
        <w:t>IT,220 = 180/(√3×220) = 472.377 A</w:t>
      </w:r>
    </w:p>
    <w:p w14:paraId="769B3353" w14:textId="77777777">
      <w:pPr>
        <w:spacing w:before="20" w:after="20"/>
        <w:ind w:firstLine="440"/>
        <w:jc w:val="center"/>
      </w:pPr>
      <w:r>
        <w:rPr>
          <w:rFonts w:ascii="Cambria Math" w:eastAsia="Cambria Math" w:hAnsi="Cambria Math" w:cs="Cambria Math"/>
          <w:color w:val="000000"/>
          <w:sz w:val="22"/>
        </w:rPr>
        <w:t>Imax,T,220 = 1.05×472.377 = 495.996 A</w:t>
      </w:r>
    </w:p>
    <w:p w14:paraId="3B0CF03D" w14:textId="77777777">
      <w:pPr>
        <w:spacing w:before="20" w:after="20"/>
        <w:ind w:firstLine="440"/>
        <w:jc w:val="center"/>
      </w:pPr>
      <w:r>
        <w:rPr>
          <w:rFonts w:ascii="Cambria Math" w:eastAsia="Cambria Math" w:hAnsi="Cambria Math" w:cs="Cambria Math"/>
          <w:color w:val="000000"/>
          <w:sz w:val="22"/>
        </w:rPr>
        <w:t>IT,35 = 180/(√3×35) = 2969.230 A</w:t>
      </w:r>
    </w:p>
    <w:p w14:paraId="7A691C03" w14:textId="77777777">
      <w:pPr>
        <w:spacing w:before="20" w:after="20"/>
        <w:ind w:firstLine="440"/>
        <w:jc w:val="center"/>
      </w:pPr>
      <w:r>
        <w:rPr>
          <w:rFonts w:ascii="Cambria Math" w:eastAsia="Cambria Math" w:hAnsi="Cambria Math" w:cs="Cambria Math"/>
          <w:color w:val="000000"/>
          <w:sz w:val="22"/>
        </w:rPr>
        <w:t>Imax,T,35 = 1.05×2969.230 = 3117.691 A</w:t>
      </w:r>
    </w:p>
    <w:p w14:paraId="2D64A6B6" w14:textId="77777777">
      <w:pPr>
        <w:ind w:firstLine="480"/>
      </w:pPr>
      <w:r>
        <w:rPr>
          <w:rFonts w:cs="Times New Roman"/>
          <w:color w:val="000000"/>
        </w:rPr>
        <w:t>若保守叠加</w:t>
      </w:r>
      <w:r>
        <w:rPr>
          <w:rFonts w:cs="Times New Roman"/>
          <w:color w:val="000000"/>
        </w:rPr>
        <w:t>10kV</w:t>
      </w:r>
      <w:r>
        <w:rPr>
          <w:rFonts w:cs="Times New Roman"/>
          <w:color w:val="000000"/>
        </w:rPr>
        <w:t>辅助负荷，所需容量为</w:t>
      </w:r>
      <w:r>
        <w:rPr>
          <w:rFonts w:cs="Times New Roman"/>
          <w:color w:val="000000"/>
        </w:rPr>
        <w:t>282.042577MVA</w:t>
      </w:r>
      <w:r>
        <w:rPr>
          <w:rFonts w:cs="Times New Roman"/>
          <w:color w:val="000000"/>
        </w:rPr>
        <w:t>，正常负载率</w:t>
      </w:r>
      <w:r>
        <w:rPr>
          <w:rFonts w:cs="Times New Roman"/>
          <w:color w:val="000000"/>
        </w:rPr>
        <w:t>78.345%</w:t>
      </w:r>
      <w:r>
        <w:rPr>
          <w:rFonts w:cs="Times New Roman"/>
          <w:color w:val="000000"/>
        </w:rPr>
        <w:t>，</w:t>
      </w:r>
      <w:r>
        <w:rPr>
          <w:rFonts w:cs="Times New Roman"/>
          <w:color w:val="000000"/>
        </w:rPr>
        <w:t>N-1</w:t>
      </w:r>
      <w:r>
        <w:rPr>
          <w:rFonts w:cs="Times New Roman"/>
          <w:color w:val="000000"/>
        </w:rPr>
        <w:t>缺口</w:t>
      </w:r>
      <w:r>
        <w:rPr>
          <w:rFonts w:cs="Times New Roman"/>
          <w:color w:val="000000"/>
        </w:rPr>
        <w:t>102.042577MVA</w:t>
      </w:r>
      <w:r>
        <w:rPr>
          <w:rFonts w:cs="Times New Roman"/>
          <w:color w:val="000000"/>
        </w:rPr>
        <w:t>。该值作为敏感性，不改变主校核口径。</w:t>
      </w:r>
    </w:p>
    <w:p w14:paraId="095C6545" w14:textId="77777777">
      <w:pPr>
        <w:keepLines/>
        <w:ind w:firstLine="482"/>
      </w:pPr>
      <w:r>
        <w:rPr>
          <w:rFonts w:cs="Times New Roman"/>
          <w:b/>
          <w:color w:val="000000"/>
        </w:rPr>
        <w:t>结果分析：</w:t>
      </w:r>
      <w:r>
        <w:rPr>
          <w:rFonts w:cs="Times New Roman"/>
          <w:color w:val="000000"/>
        </w:rPr>
        <w:t>正常负载率</w:t>
      </w:r>
      <w:r>
        <w:rPr>
          <w:rFonts w:cs="Times New Roman"/>
          <w:color w:val="000000"/>
        </w:rPr>
        <w:t>77.857%</w:t>
      </w:r>
      <w:r>
        <w:rPr>
          <w:rFonts w:cs="Times New Roman"/>
          <w:color w:val="000000"/>
        </w:rPr>
        <w:t>说明</w:t>
      </w:r>
      <w:r>
        <w:rPr>
          <w:rFonts w:cs="Times New Roman"/>
          <w:color w:val="000000"/>
        </w:rPr>
        <w:t>2×180MVA</w:t>
      </w:r>
      <w:r>
        <w:rPr>
          <w:rFonts w:cs="Times New Roman"/>
          <w:color w:val="000000"/>
        </w:rPr>
        <w:t>容量配置在日常方式下具有合理裕度；</w:t>
      </w:r>
      <w:r>
        <w:rPr>
          <w:rFonts w:cs="Times New Roman"/>
          <w:color w:val="000000"/>
        </w:rPr>
        <w:t>N-1</w:t>
      </w:r>
      <w:r>
        <w:rPr>
          <w:rFonts w:cs="Times New Roman"/>
          <w:color w:val="000000"/>
        </w:rPr>
        <w:t>覆盖率</w:t>
      </w:r>
      <w:r>
        <w:rPr>
          <w:rFonts w:cs="Times New Roman"/>
          <w:color w:val="000000"/>
        </w:rPr>
        <w:t>64.220%</w:t>
      </w:r>
      <w:r>
        <w:rPr>
          <w:rFonts w:cs="Times New Roman"/>
          <w:color w:val="000000"/>
        </w:rPr>
        <w:t>则表明该裕度不足以无条件承担全站最大出力。</w:t>
      </w:r>
      <w:r>
        <w:rPr>
          <w:rFonts w:cs="Times New Roman"/>
          <w:color w:val="000000"/>
        </w:rPr>
        <w:t>1.05</w:t>
      </w:r>
      <w:r>
        <w:rPr>
          <w:rFonts w:cs="Times New Roman"/>
          <w:color w:val="000000"/>
        </w:rPr>
        <w:t>系数只用于回路设备额定电流选择，不能被解释为主变本体允许长期过载</w:t>
      </w:r>
      <w:r>
        <w:rPr>
          <w:rFonts w:cs="Times New Roman"/>
          <w:color w:val="000000"/>
        </w:rPr>
        <w:t>5%</w:t>
      </w:r>
      <w:r>
        <w:rPr>
          <w:rFonts w:cs="Times New Roman"/>
          <w:color w:val="000000"/>
        </w:rPr>
        <w:t>。</w:t>
      </w:r>
    </w:p>
    <w:p w14:paraId="38A5B0AE" w14:textId="77777777">
      <w:pPr>
        <w:pStyle w:val="2"/>
        <w:ind w:right="240"/>
      </w:pPr>
      <w:bookmarkStart w:id="6" w:name="_Toc235307245"/>
      <w:r>
        <w:t xml:space="preserve">1.4 </w:t>
      </w:r>
      <w:r>
        <w:t>所用变压器</w:t>
      </w:r>
      <w:bookmarkEnd w:id="6"/>
    </w:p>
    <w:p w14:paraId="4777C7EC" w14:textId="77777777">
      <w:pPr>
        <w:ind w:firstLine="480"/>
      </w:pPr>
      <w:r>
        <w:rPr>
          <w:rFonts w:cs="Times New Roman"/>
          <w:color w:val="000000"/>
        </w:rPr>
        <w:t>所用电清单先按项目电压等级筛选，</w:t>
      </w:r>
      <w:r>
        <w:rPr>
          <w:rFonts w:cs="Times New Roman"/>
          <w:color w:val="000000"/>
        </w:rPr>
        <w:t>110kV</w:t>
      </w:r>
      <w:r>
        <w:rPr>
          <w:rFonts w:cs="Times New Roman"/>
          <w:color w:val="000000"/>
        </w:rPr>
        <w:t>配电装置电源和</w:t>
      </w:r>
      <w:r>
        <w:rPr>
          <w:rFonts w:cs="Times New Roman"/>
          <w:color w:val="000000"/>
        </w:rPr>
        <w:t>110kV</w:t>
      </w:r>
      <w:r>
        <w:rPr>
          <w:rFonts w:cs="Times New Roman"/>
          <w:color w:val="000000"/>
        </w:rPr>
        <w:t>断路器加热两项因本站无</w:t>
      </w:r>
      <w:r>
        <w:rPr>
          <w:rFonts w:cs="Times New Roman"/>
          <w:color w:val="000000"/>
        </w:rPr>
        <w:t>110kV</w:t>
      </w:r>
      <w:r>
        <w:rPr>
          <w:rFonts w:cs="Times New Roman"/>
          <w:color w:val="000000"/>
        </w:rPr>
        <w:t>系统而剔除。其余负荷按连续、经常短时和不经常短时分类；空气压缩机总装机</w:t>
      </w:r>
      <w:r>
        <w:rPr>
          <w:rFonts w:cs="Times New Roman"/>
          <w:color w:val="000000"/>
        </w:rPr>
        <w:t>44kW</w:t>
      </w:r>
      <w:r>
        <w:rPr>
          <w:rFonts w:cs="Times New Roman"/>
          <w:color w:val="000000"/>
        </w:rPr>
        <w:t>，基准场景按一台</w:t>
      </w:r>
      <w:r>
        <w:rPr>
          <w:rFonts w:cs="Times New Roman"/>
          <w:color w:val="000000"/>
        </w:rPr>
        <w:t>22kW</w:t>
      </w:r>
      <w:r>
        <w:rPr>
          <w:rFonts w:cs="Times New Roman"/>
          <w:color w:val="000000"/>
        </w:rPr>
        <w:t>同时投入，最严经常场景按</w:t>
      </w:r>
      <w:r>
        <w:rPr>
          <w:rFonts w:cs="Times New Roman"/>
          <w:color w:val="000000"/>
        </w:rPr>
        <w:t>44kW</w:t>
      </w:r>
      <w:r>
        <w:rPr>
          <w:rFonts w:cs="Times New Roman"/>
          <w:color w:val="000000"/>
        </w:rPr>
        <w:t>全部投入。</w:t>
      </w:r>
    </w:p>
    <w:p w14:paraId="593D71DD" w14:textId="77777777">
      <w:pPr>
        <w:pStyle w:val="aff6"/>
      </w:pPr>
      <w:r>
        <w:t>表</w:t>
      </w:r>
      <w:r>
        <w:t xml:space="preserve">1-3 </w:t>
      </w:r>
      <w:r>
        <w:t>所用电负荷统计结果</w:t>
      </w:r>
    </w:p>
    <w:tbl>
      <w:tblPr>
        <w:tblStyle w:val="a9"/>
        <w:tblW w:w="8786" w:type="dxa"/>
        <w:jc w:val="center"/>
        <w:tblLayout w:type="fixed"/>
        <w:tblLook w:val="04A0" w:firstRow="1" w:lastRow="0" w:firstColumn="1" w:lastColumn="0" w:noHBand="0" w:noVBand="1"/>
      </w:tblPr>
      <w:tblGrid>
        <w:gridCol w:w="5385"/>
        <w:gridCol w:w="3401"/>
      </w:tblGrid>
      <w:tr w14:paraId="4612C341" w14:textId="77777777">
        <w:trPr>
          <w:cantSplit/>
          <w:tblHeader/>
          <w:jc w:val="center"/>
        </w:trPr>
        <w:tc>
          <w:tcPr>
            <w:tcW w:w="5386" w:type="dxa"/>
            <w:shd w:val="clear" w:color="auto" w:fill="D9E2F3"/>
            <w:tcMar>
              <w:top w:w="45" w:type="dxa"/>
              <w:left w:w="110" w:type="dxa"/>
              <w:bottom w:w="45" w:type="dxa"/>
              <w:right w:w="110" w:type="dxa"/>
            </w:tcMar>
            <w:vAlign w:val="center"/>
          </w:tcPr>
          <w:p w14:paraId="25460FEA" w14:textId="77777777">
            <w:pPr>
              <w:spacing w:line="240" w:lineRule="auto"/>
              <w:ind w:firstLine="361"/>
              <w:jc w:val="center"/>
            </w:pPr>
            <w:r>
              <w:rPr>
                <w:rFonts w:eastAsia="黑体" w:cs="Times New Roman"/>
                <w:b/>
                <w:color w:val="000000"/>
                <w:sz w:val="18"/>
              </w:rPr>
              <w:t>统计口径</w:t>
            </w:r>
          </w:p>
        </w:tc>
        <w:tc>
          <w:tcPr>
            <w:tcW w:w="3402" w:type="dxa"/>
            <w:shd w:val="clear" w:color="auto" w:fill="D9E2F3"/>
            <w:tcMar>
              <w:top w:w="45" w:type="dxa"/>
              <w:left w:w="110" w:type="dxa"/>
              <w:bottom w:w="45" w:type="dxa"/>
              <w:right w:w="110" w:type="dxa"/>
            </w:tcMar>
            <w:vAlign w:val="center"/>
          </w:tcPr>
          <w:p w14:paraId="0BDD5BAD" w14:textId="77777777">
            <w:pPr>
              <w:spacing w:line="240" w:lineRule="auto"/>
              <w:ind w:firstLine="361"/>
              <w:jc w:val="center"/>
            </w:pPr>
            <w:r>
              <w:rPr>
                <w:rFonts w:eastAsia="黑体" w:cs="Times New Roman"/>
                <w:b/>
                <w:color w:val="000000"/>
                <w:sz w:val="18"/>
              </w:rPr>
              <w:t>功率</w:t>
            </w:r>
            <w:r>
              <w:rPr>
                <w:rFonts w:eastAsia="黑体" w:cs="Times New Roman"/>
                <w:b/>
                <w:color w:val="000000"/>
                <w:sz w:val="18"/>
              </w:rPr>
              <w:t>/kW</w:t>
            </w:r>
          </w:p>
        </w:tc>
      </w:tr>
      <w:tr w14:paraId="2037D629" w14:textId="77777777">
        <w:trPr>
          <w:cantSplit/>
          <w:jc w:val="center"/>
        </w:trPr>
        <w:tc>
          <w:tcPr>
            <w:tcW w:w="5385" w:type="dxa"/>
            <w:tcMar>
              <w:top w:w="45" w:type="dxa"/>
              <w:left w:w="110" w:type="dxa"/>
              <w:bottom w:w="45" w:type="dxa"/>
              <w:right w:w="110" w:type="dxa"/>
            </w:tcMar>
            <w:vAlign w:val="center"/>
          </w:tcPr>
          <w:p w14:paraId="58D9726C" w14:textId="77777777">
            <w:pPr>
              <w:spacing w:line="240" w:lineRule="auto"/>
              <w:ind w:firstLine="360"/>
              <w:jc w:val="left"/>
            </w:pPr>
            <w:r>
              <w:rPr>
                <w:rFonts w:cs="Times New Roman"/>
                <w:color w:val="000000"/>
                <w:sz w:val="18"/>
              </w:rPr>
              <w:t>连续适用负荷</w:t>
            </w:r>
          </w:p>
        </w:tc>
        <w:tc>
          <w:tcPr>
            <w:tcW w:w="3401" w:type="dxa"/>
            <w:tcMar>
              <w:top w:w="45" w:type="dxa"/>
              <w:left w:w="110" w:type="dxa"/>
              <w:bottom w:w="45" w:type="dxa"/>
              <w:right w:w="110" w:type="dxa"/>
            </w:tcMar>
            <w:vAlign w:val="center"/>
          </w:tcPr>
          <w:p w14:paraId="290782F6" w14:textId="77777777">
            <w:pPr>
              <w:spacing w:line="240" w:lineRule="auto"/>
              <w:ind w:firstLine="360"/>
              <w:jc w:val="center"/>
            </w:pPr>
            <w:r>
              <w:rPr>
                <w:rFonts w:cs="Times New Roman"/>
                <w:color w:val="000000"/>
                <w:sz w:val="18"/>
              </w:rPr>
              <w:t>96.3</w:t>
            </w:r>
          </w:p>
        </w:tc>
      </w:tr>
      <w:tr w14:paraId="4FC84070" w14:textId="77777777">
        <w:trPr>
          <w:cantSplit/>
          <w:jc w:val="center"/>
        </w:trPr>
        <w:tc>
          <w:tcPr>
            <w:tcW w:w="5385" w:type="dxa"/>
            <w:tcMar>
              <w:top w:w="45" w:type="dxa"/>
              <w:left w:w="110" w:type="dxa"/>
              <w:bottom w:w="45" w:type="dxa"/>
              <w:right w:w="110" w:type="dxa"/>
            </w:tcMar>
            <w:vAlign w:val="center"/>
          </w:tcPr>
          <w:p w14:paraId="191F9E9D" w14:textId="77777777">
            <w:pPr>
              <w:spacing w:line="240" w:lineRule="auto"/>
              <w:ind w:firstLine="360"/>
              <w:jc w:val="left"/>
            </w:pPr>
            <w:r>
              <w:rPr>
                <w:rFonts w:cs="Times New Roman"/>
                <w:color w:val="000000"/>
                <w:sz w:val="18"/>
              </w:rPr>
              <w:t>短时适用负荷</w:t>
            </w:r>
          </w:p>
        </w:tc>
        <w:tc>
          <w:tcPr>
            <w:tcW w:w="3401" w:type="dxa"/>
            <w:tcMar>
              <w:top w:w="45" w:type="dxa"/>
              <w:left w:w="110" w:type="dxa"/>
              <w:bottom w:w="45" w:type="dxa"/>
              <w:right w:w="110" w:type="dxa"/>
            </w:tcMar>
            <w:vAlign w:val="center"/>
          </w:tcPr>
          <w:p w14:paraId="6D14BDF5" w14:textId="77777777">
            <w:pPr>
              <w:spacing w:line="240" w:lineRule="auto"/>
              <w:ind w:firstLine="360"/>
              <w:jc w:val="center"/>
            </w:pPr>
            <w:r>
              <w:rPr>
                <w:rFonts w:cs="Times New Roman"/>
                <w:color w:val="000000"/>
                <w:sz w:val="18"/>
              </w:rPr>
              <w:t>89.0</w:t>
            </w:r>
          </w:p>
        </w:tc>
      </w:tr>
      <w:tr w14:paraId="2FD1188E" w14:textId="77777777">
        <w:trPr>
          <w:cantSplit/>
          <w:jc w:val="center"/>
        </w:trPr>
        <w:tc>
          <w:tcPr>
            <w:tcW w:w="5385" w:type="dxa"/>
            <w:tcMar>
              <w:top w:w="45" w:type="dxa"/>
              <w:left w:w="110" w:type="dxa"/>
              <w:bottom w:w="45" w:type="dxa"/>
              <w:right w:w="110" w:type="dxa"/>
            </w:tcMar>
            <w:vAlign w:val="center"/>
          </w:tcPr>
          <w:p w14:paraId="505CD9D6" w14:textId="77777777">
            <w:pPr>
              <w:spacing w:line="240" w:lineRule="auto"/>
              <w:ind w:firstLine="360"/>
              <w:jc w:val="left"/>
            </w:pPr>
            <w:r>
              <w:rPr>
                <w:rFonts w:cs="Times New Roman"/>
                <w:color w:val="000000"/>
                <w:sz w:val="18"/>
              </w:rPr>
              <w:t>明确经常负荷</w:t>
            </w:r>
          </w:p>
        </w:tc>
        <w:tc>
          <w:tcPr>
            <w:tcW w:w="3401" w:type="dxa"/>
            <w:tcMar>
              <w:top w:w="45" w:type="dxa"/>
              <w:left w:w="110" w:type="dxa"/>
              <w:bottom w:w="45" w:type="dxa"/>
              <w:right w:w="110" w:type="dxa"/>
            </w:tcMar>
            <w:vAlign w:val="center"/>
          </w:tcPr>
          <w:p w14:paraId="151DB5B8" w14:textId="77777777">
            <w:pPr>
              <w:spacing w:line="240" w:lineRule="auto"/>
              <w:ind w:firstLine="360"/>
              <w:jc w:val="center"/>
            </w:pPr>
            <w:r>
              <w:rPr>
                <w:rFonts w:cs="Times New Roman"/>
                <w:color w:val="000000"/>
                <w:sz w:val="18"/>
              </w:rPr>
              <w:t>81.2</w:t>
            </w:r>
          </w:p>
        </w:tc>
      </w:tr>
      <w:tr w14:paraId="6A207ED6" w14:textId="77777777">
        <w:trPr>
          <w:cantSplit/>
          <w:jc w:val="center"/>
        </w:trPr>
        <w:tc>
          <w:tcPr>
            <w:tcW w:w="5385" w:type="dxa"/>
            <w:tcMar>
              <w:top w:w="45" w:type="dxa"/>
              <w:left w:w="110" w:type="dxa"/>
              <w:bottom w:w="45" w:type="dxa"/>
              <w:right w:w="110" w:type="dxa"/>
            </w:tcMar>
            <w:vAlign w:val="center"/>
          </w:tcPr>
          <w:p w14:paraId="03A7C8B8" w14:textId="77777777">
            <w:pPr>
              <w:spacing w:line="240" w:lineRule="auto"/>
              <w:ind w:firstLine="360"/>
              <w:jc w:val="left"/>
            </w:pPr>
            <w:r>
              <w:rPr>
                <w:rFonts w:cs="Times New Roman"/>
                <w:color w:val="000000"/>
                <w:sz w:val="18"/>
              </w:rPr>
              <w:t>明确不经常负荷</w:t>
            </w:r>
          </w:p>
        </w:tc>
        <w:tc>
          <w:tcPr>
            <w:tcW w:w="3401" w:type="dxa"/>
            <w:tcMar>
              <w:top w:w="45" w:type="dxa"/>
              <w:left w:w="110" w:type="dxa"/>
              <w:bottom w:w="45" w:type="dxa"/>
              <w:right w:w="110" w:type="dxa"/>
            </w:tcMar>
            <w:vAlign w:val="center"/>
          </w:tcPr>
          <w:p w14:paraId="56CBF91C" w14:textId="77777777">
            <w:pPr>
              <w:spacing w:line="240" w:lineRule="auto"/>
              <w:ind w:firstLine="360"/>
              <w:jc w:val="center"/>
            </w:pPr>
            <w:r>
              <w:rPr>
                <w:rFonts w:cs="Times New Roman"/>
                <w:color w:val="000000"/>
                <w:sz w:val="18"/>
              </w:rPr>
              <w:t>68.1</w:t>
            </w:r>
          </w:p>
        </w:tc>
      </w:tr>
      <w:tr w14:paraId="676E02C7" w14:textId="77777777">
        <w:trPr>
          <w:cantSplit/>
          <w:jc w:val="center"/>
        </w:trPr>
        <w:tc>
          <w:tcPr>
            <w:tcW w:w="5385" w:type="dxa"/>
            <w:tcMar>
              <w:top w:w="45" w:type="dxa"/>
              <w:left w:w="110" w:type="dxa"/>
              <w:bottom w:w="45" w:type="dxa"/>
              <w:right w:w="110" w:type="dxa"/>
            </w:tcMar>
            <w:vAlign w:val="center"/>
          </w:tcPr>
          <w:p w14:paraId="7BAEC582" w14:textId="77777777">
            <w:pPr>
              <w:spacing w:line="240" w:lineRule="auto"/>
              <w:ind w:firstLine="360"/>
              <w:jc w:val="left"/>
            </w:pPr>
            <w:r>
              <w:rPr>
                <w:rFonts w:cs="Times New Roman"/>
                <w:color w:val="000000"/>
                <w:sz w:val="18"/>
              </w:rPr>
              <w:t>未标频度连续负荷</w:t>
            </w:r>
          </w:p>
        </w:tc>
        <w:tc>
          <w:tcPr>
            <w:tcW w:w="3401" w:type="dxa"/>
            <w:tcMar>
              <w:top w:w="45" w:type="dxa"/>
              <w:left w:w="110" w:type="dxa"/>
              <w:bottom w:w="45" w:type="dxa"/>
              <w:right w:w="110" w:type="dxa"/>
            </w:tcMar>
            <w:vAlign w:val="center"/>
          </w:tcPr>
          <w:p w14:paraId="7ADC1066" w14:textId="77777777">
            <w:pPr>
              <w:spacing w:line="240" w:lineRule="auto"/>
              <w:ind w:firstLine="360"/>
              <w:jc w:val="center"/>
            </w:pPr>
            <w:r>
              <w:rPr>
                <w:rFonts w:cs="Times New Roman"/>
                <w:color w:val="000000"/>
                <w:sz w:val="18"/>
              </w:rPr>
              <w:t>36.0</w:t>
            </w:r>
          </w:p>
        </w:tc>
      </w:tr>
      <w:tr w14:paraId="594DB6F3" w14:textId="77777777">
        <w:trPr>
          <w:cantSplit/>
          <w:jc w:val="center"/>
        </w:trPr>
        <w:tc>
          <w:tcPr>
            <w:tcW w:w="5385" w:type="dxa"/>
            <w:tcMar>
              <w:top w:w="45" w:type="dxa"/>
              <w:left w:w="110" w:type="dxa"/>
              <w:bottom w:w="45" w:type="dxa"/>
              <w:right w:w="110" w:type="dxa"/>
            </w:tcMar>
            <w:vAlign w:val="center"/>
          </w:tcPr>
          <w:p w14:paraId="026D7186" w14:textId="77777777">
            <w:pPr>
              <w:spacing w:line="240" w:lineRule="auto"/>
              <w:ind w:firstLine="360"/>
              <w:jc w:val="left"/>
            </w:pPr>
            <w:r>
              <w:rPr>
                <w:rFonts w:cs="Times New Roman"/>
                <w:color w:val="000000"/>
                <w:sz w:val="18"/>
              </w:rPr>
              <w:t>经常短时负荷</w:t>
            </w:r>
          </w:p>
        </w:tc>
        <w:tc>
          <w:tcPr>
            <w:tcW w:w="3401" w:type="dxa"/>
            <w:tcMar>
              <w:top w:w="45" w:type="dxa"/>
              <w:left w:w="110" w:type="dxa"/>
              <w:bottom w:w="45" w:type="dxa"/>
              <w:right w:w="110" w:type="dxa"/>
            </w:tcMar>
            <w:vAlign w:val="center"/>
          </w:tcPr>
          <w:p w14:paraId="3BA8E45E" w14:textId="77777777">
            <w:pPr>
              <w:spacing w:line="240" w:lineRule="auto"/>
              <w:ind w:firstLine="360"/>
              <w:jc w:val="center"/>
            </w:pPr>
            <w:r>
              <w:rPr>
                <w:rFonts w:cs="Times New Roman"/>
                <w:color w:val="000000"/>
                <w:sz w:val="18"/>
              </w:rPr>
              <w:t>44.0</w:t>
            </w:r>
          </w:p>
        </w:tc>
      </w:tr>
      <w:tr w14:paraId="3BE930B2" w14:textId="77777777">
        <w:trPr>
          <w:cantSplit/>
          <w:jc w:val="center"/>
        </w:trPr>
        <w:tc>
          <w:tcPr>
            <w:tcW w:w="5385" w:type="dxa"/>
            <w:tcMar>
              <w:top w:w="45" w:type="dxa"/>
              <w:left w:w="110" w:type="dxa"/>
              <w:bottom w:w="45" w:type="dxa"/>
              <w:right w:w="110" w:type="dxa"/>
            </w:tcMar>
            <w:vAlign w:val="center"/>
          </w:tcPr>
          <w:p w14:paraId="15708017" w14:textId="77777777">
            <w:pPr>
              <w:spacing w:line="240" w:lineRule="auto"/>
              <w:ind w:firstLine="360"/>
              <w:jc w:val="left"/>
            </w:pPr>
            <w:r>
              <w:rPr>
                <w:rFonts w:cs="Times New Roman"/>
                <w:color w:val="000000"/>
                <w:sz w:val="18"/>
              </w:rPr>
              <w:t>短时同时投入值</w:t>
            </w:r>
          </w:p>
        </w:tc>
        <w:tc>
          <w:tcPr>
            <w:tcW w:w="3401" w:type="dxa"/>
            <w:tcMar>
              <w:top w:w="45" w:type="dxa"/>
              <w:left w:w="110" w:type="dxa"/>
              <w:bottom w:w="45" w:type="dxa"/>
              <w:right w:w="110" w:type="dxa"/>
            </w:tcMar>
            <w:vAlign w:val="center"/>
          </w:tcPr>
          <w:p w14:paraId="17EEB6D8" w14:textId="77777777">
            <w:pPr>
              <w:spacing w:line="240" w:lineRule="auto"/>
              <w:ind w:firstLine="360"/>
              <w:jc w:val="center"/>
            </w:pPr>
            <w:r>
              <w:rPr>
                <w:rFonts w:cs="Times New Roman"/>
                <w:color w:val="000000"/>
                <w:sz w:val="18"/>
              </w:rPr>
              <w:t>22.0</w:t>
            </w:r>
          </w:p>
        </w:tc>
      </w:tr>
    </w:tbl>
    <w:p w14:paraId="7BFDE74A" w14:textId="77777777">
      <w:pPr>
        <w:ind w:firstLine="480"/>
      </w:pPr>
      <w:r>
        <w:rPr>
          <w:rFonts w:cs="Times New Roman"/>
          <w:color w:val="000000"/>
        </w:rPr>
        <w:t>连续负荷</w:t>
      </w:r>
      <w:r>
        <w:rPr>
          <w:rFonts w:cs="Times New Roman"/>
          <w:color w:val="000000"/>
        </w:rPr>
        <w:t>96.3kW</w:t>
      </w:r>
      <w:r>
        <w:rPr>
          <w:rFonts w:cs="Times New Roman"/>
          <w:color w:val="000000"/>
        </w:rPr>
        <w:t>包括主变风机、充电及通风、照明和冬季加热等项目。基准场景</w:t>
      </w:r>
      <w:r>
        <w:rPr>
          <w:rFonts w:cs="Times New Roman"/>
          <w:color w:val="000000"/>
        </w:rPr>
        <w:t>Pbase=96.3+22.0=118.3kW</w:t>
      </w:r>
      <w:r>
        <w:rPr>
          <w:rFonts w:cs="Times New Roman"/>
          <w:color w:val="000000"/>
        </w:rPr>
        <w:t>；最严经常场景</w:t>
      </w:r>
      <w:r>
        <w:rPr>
          <w:rFonts w:cs="Times New Roman"/>
          <w:color w:val="000000"/>
        </w:rPr>
        <w:t>Pworst=96.3+44.0=140.3kW</w:t>
      </w:r>
      <w:r>
        <w:rPr>
          <w:rFonts w:cs="Times New Roman"/>
          <w:color w:val="000000"/>
        </w:rPr>
        <w:t>。容量计算统一取功率因数</w:t>
      </w:r>
      <w:r>
        <w:rPr>
          <w:rFonts w:cs="Times New Roman"/>
          <w:color w:val="000000"/>
        </w:rPr>
        <w:t>0.80</w:t>
      </w:r>
      <w:r>
        <w:rPr>
          <w:rFonts w:cs="Times New Roman"/>
          <w:color w:val="000000"/>
        </w:rPr>
        <w:t>并留</w:t>
      </w:r>
      <w:r>
        <w:rPr>
          <w:rFonts w:cs="Times New Roman"/>
          <w:color w:val="000000"/>
        </w:rPr>
        <w:t>10%</w:t>
      </w:r>
      <w:r>
        <w:rPr>
          <w:rFonts w:cs="Times New Roman"/>
          <w:color w:val="000000"/>
        </w:rPr>
        <w:t>裕度。</w:t>
      </w:r>
    </w:p>
    <w:p w14:paraId="569EFECA" w14:textId="77777777">
      <w:pPr>
        <w:spacing w:before="20" w:after="20"/>
        <w:ind w:firstLine="440"/>
        <w:jc w:val="center"/>
      </w:pPr>
      <w:r>
        <w:rPr>
          <w:rFonts w:ascii="Cambria Math" w:eastAsia="Cambria Math" w:hAnsi="Cambria Math" w:cs="Cambria Math"/>
          <w:color w:val="000000"/>
          <w:sz w:val="22"/>
        </w:rPr>
        <w:t>ST = Pscenario(1+Km)/cosφ</w:t>
      </w:r>
    </w:p>
    <w:p w14:paraId="2CA15D6E" w14:textId="77777777">
      <w:pPr>
        <w:keepLines/>
        <w:ind w:firstLine="482"/>
      </w:pPr>
      <w:r>
        <w:rPr>
          <w:rFonts w:cs="Times New Roman"/>
          <w:b/>
          <w:color w:val="000000"/>
        </w:rPr>
        <w:t>式中：</w:t>
      </w:r>
      <w:r>
        <w:rPr>
          <w:rFonts w:cs="Times New Roman"/>
          <w:color w:val="000000"/>
        </w:rPr>
        <w:t>Km=0.10</w:t>
      </w:r>
      <w:r>
        <w:rPr>
          <w:rFonts w:cs="Times New Roman"/>
          <w:color w:val="000000"/>
        </w:rPr>
        <w:t>，</w:t>
      </w:r>
      <w:r>
        <w:rPr>
          <w:rFonts w:cs="Times New Roman"/>
          <w:color w:val="000000"/>
        </w:rPr>
        <w:t>cosφ=0.80</w:t>
      </w:r>
      <w:r>
        <w:rPr>
          <w:rFonts w:cs="Times New Roman"/>
          <w:color w:val="000000"/>
        </w:rPr>
        <w:t>；标准容量从</w:t>
      </w:r>
      <w:r>
        <w:rPr>
          <w:rFonts w:cs="Times New Roman"/>
          <w:color w:val="000000"/>
        </w:rPr>
        <w:t>100</w:t>
      </w:r>
      <w:r>
        <w:rPr>
          <w:rFonts w:cs="Times New Roman"/>
          <w:color w:val="000000"/>
        </w:rPr>
        <w:t>、</w:t>
      </w:r>
      <w:r>
        <w:rPr>
          <w:rFonts w:cs="Times New Roman"/>
          <w:color w:val="000000"/>
        </w:rPr>
        <w:t>125</w:t>
      </w:r>
      <w:r>
        <w:rPr>
          <w:rFonts w:cs="Times New Roman"/>
          <w:color w:val="000000"/>
        </w:rPr>
        <w:t>、</w:t>
      </w:r>
      <w:r>
        <w:rPr>
          <w:rFonts w:cs="Times New Roman"/>
          <w:color w:val="000000"/>
        </w:rPr>
        <w:t>160</w:t>
      </w:r>
      <w:r>
        <w:rPr>
          <w:rFonts w:cs="Times New Roman"/>
          <w:color w:val="000000"/>
        </w:rPr>
        <w:t>、</w:t>
      </w:r>
      <w:r>
        <w:rPr>
          <w:rFonts w:cs="Times New Roman"/>
          <w:color w:val="000000"/>
        </w:rPr>
        <w:t>200</w:t>
      </w:r>
      <w:r>
        <w:rPr>
          <w:rFonts w:cs="Times New Roman"/>
          <w:color w:val="000000"/>
        </w:rPr>
        <w:t>、</w:t>
      </w:r>
      <w:r>
        <w:rPr>
          <w:rFonts w:cs="Times New Roman"/>
          <w:color w:val="000000"/>
        </w:rPr>
        <w:t>250</w:t>
      </w:r>
      <w:r>
        <w:rPr>
          <w:rFonts w:cs="Times New Roman"/>
          <w:color w:val="000000"/>
        </w:rPr>
        <w:t>、</w:t>
      </w:r>
      <w:r>
        <w:rPr>
          <w:rFonts w:cs="Times New Roman"/>
          <w:color w:val="000000"/>
        </w:rPr>
        <w:t>315kVA</w:t>
      </w:r>
      <w:r>
        <w:rPr>
          <w:rFonts w:cs="Times New Roman"/>
          <w:color w:val="000000"/>
        </w:rPr>
        <w:t>序列中向上选取。</w:t>
      </w:r>
    </w:p>
    <w:p w14:paraId="458A1AD4" w14:textId="77777777">
      <w:pPr>
        <w:tabs>
          <w:tab w:val="right" w:pos="8787"/>
        </w:tabs>
        <w:spacing w:before="80" w:after="80"/>
        <w:ind w:firstLine="460"/>
        <w:jc w:val="center"/>
      </w:pPr>
      <w:r>
        <w:rPr>
          <w:rFonts w:ascii="Cambria Math" w:eastAsia="Cambria Math" w:hAnsi="Cambria Math" w:cs="Cambria Math"/>
          <w:color w:val="000000"/>
          <w:sz w:val="23"/>
        </w:rPr>
        <w:t>Sbase = 118.3 × 1.10 / 0.80 = 162.6625 kVA</w:t>
      </w:r>
      <w:r>
        <w:tab/>
      </w:r>
      <w:r>
        <w:rPr>
          <w:rFonts w:cs="Times New Roman"/>
          <w:color w:val="000000"/>
          <w:sz w:val="21"/>
        </w:rPr>
        <w:t>(1-11)</w:t>
      </w:r>
    </w:p>
    <w:p w14:paraId="5E3416FF" w14:textId="77777777">
      <w:pPr>
        <w:tabs>
          <w:tab w:val="right" w:pos="8787"/>
        </w:tabs>
        <w:spacing w:before="80" w:after="80"/>
        <w:ind w:firstLine="460"/>
        <w:jc w:val="center"/>
      </w:pPr>
      <w:r>
        <w:rPr>
          <w:rFonts w:ascii="Cambria Math" w:eastAsia="Cambria Math" w:hAnsi="Cambria Math" w:cs="Cambria Math"/>
          <w:color w:val="000000"/>
          <w:sz w:val="23"/>
        </w:rPr>
        <w:t>Sworst = 140.3 × 1.10 / 0.80 = 192.9125 kVA</w:t>
      </w:r>
      <w:r>
        <w:tab/>
      </w:r>
      <w:r>
        <w:rPr>
          <w:rFonts w:cs="Times New Roman"/>
          <w:color w:val="000000"/>
          <w:sz w:val="21"/>
        </w:rPr>
        <w:t>(1-12)</w:t>
      </w:r>
    </w:p>
    <w:p w14:paraId="0F6328A1" w14:textId="77777777">
      <w:pPr>
        <w:ind w:firstLine="480"/>
      </w:pPr>
      <w:r>
        <w:rPr>
          <w:rFonts w:cs="Times New Roman"/>
          <w:color w:val="000000"/>
        </w:rPr>
        <w:t>选用</w:t>
      </w:r>
      <w:r>
        <w:rPr>
          <w:rFonts w:cs="Times New Roman"/>
          <w:color w:val="000000"/>
        </w:rPr>
        <w:t>2×200kVA</w:t>
      </w:r>
      <w:r>
        <w:rPr>
          <w:rFonts w:cs="Times New Roman"/>
          <w:color w:val="000000"/>
        </w:rPr>
        <w:t>、</w:t>
      </w:r>
      <w:r>
        <w:rPr>
          <w:rFonts w:cs="Times New Roman"/>
          <w:color w:val="000000"/>
        </w:rPr>
        <w:t>10/0.4kV</w:t>
      </w:r>
      <w:r>
        <w:rPr>
          <w:rFonts w:cs="Times New Roman"/>
          <w:color w:val="000000"/>
        </w:rPr>
        <w:t>、</w:t>
      </w:r>
      <w:r>
        <w:rPr>
          <w:rFonts w:cs="Times New Roman"/>
          <w:color w:val="000000"/>
        </w:rPr>
        <w:t>SCB14</w:t>
      </w:r>
      <w:r>
        <w:rPr>
          <w:rFonts w:cs="Times New Roman"/>
          <w:color w:val="000000"/>
        </w:rPr>
        <w:t>干式、</w:t>
      </w:r>
      <w:r>
        <w:rPr>
          <w:rFonts w:cs="Times New Roman"/>
          <w:color w:val="000000"/>
        </w:rPr>
        <w:t>Dyn11</w:t>
      </w:r>
      <w:r>
        <w:rPr>
          <w:rFonts w:cs="Times New Roman"/>
          <w:color w:val="000000"/>
        </w:rPr>
        <w:t>、</w:t>
      </w:r>
      <w:r>
        <w:rPr>
          <w:rFonts w:cs="Times New Roman"/>
          <w:color w:val="000000"/>
        </w:rPr>
        <w:t>uk=4%</w:t>
      </w:r>
      <w:r>
        <w:rPr>
          <w:rFonts w:cs="Times New Roman"/>
          <w:color w:val="000000"/>
        </w:rPr>
        <w:t>的所用变，暗备用；正常一台运行。</w:t>
      </w:r>
    </w:p>
    <w:p w14:paraId="6A1A62DB" w14:textId="77777777">
      <w:pPr>
        <w:keepLines/>
        <w:ind w:firstLine="482"/>
      </w:pPr>
      <w:r>
        <w:rPr>
          <w:rFonts w:cs="Times New Roman"/>
          <w:b/>
          <w:color w:val="000000"/>
        </w:rPr>
        <w:t>结果分析：</w:t>
      </w:r>
      <w:r>
        <w:rPr>
          <w:rFonts w:cs="Times New Roman"/>
          <w:color w:val="000000"/>
        </w:rPr>
        <w:t>192.9125kVA</w:t>
      </w:r>
      <w:r>
        <w:rPr>
          <w:rFonts w:cs="Times New Roman"/>
          <w:color w:val="000000"/>
        </w:rPr>
        <w:t>决定标准容量取</w:t>
      </w:r>
      <w:r>
        <w:rPr>
          <w:rFonts w:cs="Times New Roman"/>
          <w:color w:val="000000"/>
        </w:rPr>
        <w:t>200kVA</w:t>
      </w:r>
      <w:r>
        <w:rPr>
          <w:rFonts w:cs="Times New Roman"/>
          <w:color w:val="000000"/>
        </w:rPr>
        <w:t>。两台设备并非各承担一半负荷，而是每台都应能独立承担最严课程场景；正常一台运行、</w:t>
      </w:r>
      <w:r>
        <w:rPr>
          <w:rFonts w:cs="Times New Roman"/>
          <w:color w:val="000000"/>
        </w:rPr>
        <w:t>0.4kV</w:t>
      </w:r>
      <w:r>
        <w:rPr>
          <w:rFonts w:cs="Times New Roman"/>
          <w:color w:val="000000"/>
        </w:rPr>
        <w:t>母联闭合，备用投入时必须防止两进线并列。电动机启动压降和精确负荷功率因数仍需在最终设备资料齐全后复核。</w:t>
      </w:r>
    </w:p>
    <w:p w14:paraId="114F5882" w14:textId="77777777">
      <w:pPr>
        <w:pStyle w:val="2"/>
        <w:ind w:right="240"/>
      </w:pPr>
      <w:bookmarkStart w:id="7" w:name="_Toc235307246"/>
      <w:r>
        <w:t>1.5 SVG</w:t>
      </w:r>
      <w:r>
        <w:t>与</w:t>
      </w:r>
      <w:r>
        <w:t>T10</w:t>
      </w:r>
      <w:bookmarkEnd w:id="7"/>
    </w:p>
    <w:p w14:paraId="2C032AC0" w14:textId="77777777">
      <w:pPr>
        <w:tabs>
          <w:tab w:val="right" w:pos="8787"/>
        </w:tabs>
        <w:spacing w:before="80" w:after="80"/>
        <w:ind w:firstLine="460"/>
        <w:jc w:val="center"/>
      </w:pPr>
      <w:r>
        <w:rPr>
          <w:rFonts w:ascii="Cambria Math" w:eastAsia="Cambria Math" w:hAnsi="Cambria Math" w:cs="Cambria Math"/>
          <w:color w:val="000000"/>
          <w:sz w:val="23"/>
        </w:rPr>
        <w:t>Qc = P [tanφ1 − tanφ2]</w:t>
      </w:r>
      <w:r>
        <w:tab/>
      </w:r>
      <w:r>
        <w:rPr>
          <w:rFonts w:cs="Times New Roman"/>
          <w:color w:val="000000"/>
          <w:sz w:val="21"/>
        </w:rPr>
        <w:t>(1-13)</w:t>
      </w:r>
    </w:p>
    <w:p w14:paraId="108BD215" w14:textId="77777777">
      <w:pPr>
        <w:ind w:firstLine="480"/>
      </w:pPr>
      <w:r>
        <w:rPr>
          <w:rFonts w:cs="Times New Roman"/>
          <w:color w:val="000000"/>
        </w:rPr>
        <w:t>T10</w:t>
      </w:r>
      <w:r>
        <w:rPr>
          <w:rFonts w:cs="Times New Roman"/>
          <w:color w:val="000000"/>
        </w:rPr>
        <w:t>冻结为</w:t>
      </w:r>
      <w:r>
        <w:rPr>
          <w:rFonts w:cs="Times New Roman"/>
          <w:color w:val="000000"/>
        </w:rPr>
        <w:t>2×31.5MVA</w:t>
      </w:r>
      <w:r>
        <w:rPr>
          <w:rFonts w:cs="Times New Roman"/>
          <w:color w:val="000000"/>
        </w:rPr>
        <w:t>、</w:t>
      </w:r>
      <w:r>
        <w:rPr>
          <w:rFonts w:cs="Times New Roman"/>
          <w:color w:val="000000"/>
        </w:rPr>
        <w:t>35/10.5kV</w:t>
      </w:r>
      <w:r>
        <w:rPr>
          <w:rFonts w:cs="Times New Roman"/>
          <w:color w:val="000000"/>
        </w:rPr>
        <w:t>、</w:t>
      </w:r>
      <w:r>
        <w:rPr>
          <w:rFonts w:cs="Times New Roman"/>
          <w:color w:val="000000"/>
        </w:rPr>
        <w:t>YNd11</w:t>
      </w:r>
      <w:r>
        <w:rPr>
          <w:rFonts w:cs="Times New Roman"/>
          <w:color w:val="000000"/>
        </w:rPr>
        <w:t>、</w:t>
      </w:r>
      <w:r>
        <w:rPr>
          <w:rFonts w:cs="Times New Roman"/>
          <w:color w:val="000000"/>
        </w:rPr>
        <w:t>uk=8%</w:t>
      </w:r>
      <w:r>
        <w:rPr>
          <w:rFonts w:cs="Times New Roman"/>
          <w:color w:val="000000"/>
        </w:rPr>
        <w:t>，两段各设</w:t>
      </w:r>
      <w:r>
        <w:rPr>
          <w:rFonts w:cs="Times New Roman"/>
          <w:color w:val="000000"/>
        </w:rPr>
        <w:t>±12Mvar SVG</w:t>
      </w:r>
      <w:r>
        <w:rPr>
          <w:rFonts w:cs="Times New Roman"/>
          <w:color w:val="000000"/>
        </w:rPr>
        <w:t>。补偿计算不抵扣新能源变流器自身无功裕度，先对</w:t>
      </w:r>
      <w:r>
        <w:rPr>
          <w:rFonts w:cs="Times New Roman"/>
          <w:color w:val="000000"/>
        </w:rPr>
        <w:t>35kV</w:t>
      </w:r>
      <w:r>
        <w:rPr>
          <w:rFonts w:cs="Times New Roman"/>
          <w:color w:val="000000"/>
        </w:rPr>
        <w:t>汇集负荷计算，再保守叠加</w:t>
      </w:r>
      <w:r>
        <w:rPr>
          <w:rFonts w:cs="Times New Roman"/>
          <w:color w:val="000000"/>
        </w:rPr>
        <w:t>10kV</w:t>
      </w:r>
      <w:r>
        <w:rPr>
          <w:rFonts w:cs="Times New Roman"/>
          <w:color w:val="000000"/>
        </w:rPr>
        <w:t>辅助负荷。</w:t>
      </w:r>
    </w:p>
    <w:p w14:paraId="5F072A4C" w14:textId="77777777">
      <w:pPr>
        <w:tabs>
          <w:tab w:val="right" w:pos="8787"/>
        </w:tabs>
        <w:spacing w:before="80" w:after="80"/>
        <w:ind w:firstLine="460"/>
        <w:jc w:val="center"/>
      </w:pPr>
      <w:r>
        <w:rPr>
          <w:rFonts w:ascii="Cambria Math" w:eastAsia="Cambria Math" w:hAnsi="Cambria Math" w:cs="Cambria Math"/>
          <w:color w:val="000000"/>
          <w:sz w:val="23"/>
        </w:rPr>
        <w:t>Qc,35 = 75.991709 − 269.325×tan(arccos0.98) = 21.302935 Mvar</w:t>
      </w:r>
      <w:r>
        <w:tab/>
      </w:r>
      <w:r>
        <w:rPr>
          <w:rFonts w:cs="Times New Roman"/>
          <w:color w:val="000000"/>
          <w:sz w:val="21"/>
        </w:rPr>
        <w:t>(1-14)</w:t>
      </w:r>
    </w:p>
    <w:p w14:paraId="30EE8811" w14:textId="77777777">
      <w:pPr>
        <w:tabs>
          <w:tab w:val="right" w:pos="8787"/>
        </w:tabs>
        <w:spacing w:before="80" w:after="80"/>
        <w:ind w:firstLine="460"/>
        <w:jc w:val="center"/>
      </w:pPr>
      <w:r>
        <w:rPr>
          <w:rFonts w:ascii="Cambria Math" w:eastAsia="Cambria Math" w:hAnsi="Cambria Math" w:cs="Cambria Math"/>
          <w:color w:val="000000"/>
          <w:sz w:val="23"/>
        </w:rPr>
        <w:t>Qc,Σ = 76.883260 − 270.837×tan(arccos0.98) = 21.887462 Mvar</w:t>
      </w:r>
      <w:r>
        <w:tab/>
      </w:r>
      <w:r>
        <w:rPr>
          <w:rFonts w:cs="Times New Roman"/>
          <w:color w:val="000000"/>
          <w:sz w:val="21"/>
        </w:rPr>
        <w:t>(1-15)</w:t>
      </w:r>
    </w:p>
    <w:p w14:paraId="49E6C194" w14:textId="77777777">
      <w:pPr>
        <w:tabs>
          <w:tab w:val="right" w:pos="8787"/>
        </w:tabs>
        <w:spacing w:before="80" w:after="80"/>
        <w:ind w:firstLine="460"/>
        <w:jc w:val="center"/>
      </w:pPr>
      <w:r>
        <w:rPr>
          <w:rFonts w:ascii="Cambria Math" w:eastAsia="Cambria Math" w:hAnsi="Cambria Math" w:cs="Cambria Math"/>
          <w:color w:val="000000"/>
          <w:sz w:val="23"/>
        </w:rPr>
        <w:t>Kmargin = (24/21.887462 − 1)×100% = 9.65%</w:t>
      </w:r>
      <w:r>
        <w:tab/>
      </w:r>
      <w:r>
        <w:rPr>
          <w:rFonts w:cs="Times New Roman"/>
          <w:color w:val="000000"/>
          <w:sz w:val="21"/>
        </w:rPr>
        <w:t>(1-16)</w:t>
      </w:r>
    </w:p>
    <w:p w14:paraId="349D1698" w14:textId="77777777">
      <w:pPr>
        <w:tabs>
          <w:tab w:val="right" w:pos="8787"/>
        </w:tabs>
        <w:spacing w:before="80" w:after="80"/>
        <w:ind w:firstLine="460"/>
        <w:jc w:val="center"/>
      </w:pPr>
      <w:r>
        <w:rPr>
          <w:rFonts w:ascii="Cambria Math" w:eastAsia="Cambria Math" w:hAnsi="Cambria Math" w:cs="Cambria Math"/>
          <w:color w:val="000000"/>
          <w:sz w:val="23"/>
        </w:rPr>
        <w:t>cosφ' = 270.837 / √[270.837² + (76.883260−24)²] = 0.98147</w:t>
      </w:r>
      <w:r>
        <w:tab/>
      </w:r>
      <w:r>
        <w:rPr>
          <w:rFonts w:cs="Times New Roman"/>
          <w:color w:val="000000"/>
          <w:sz w:val="21"/>
        </w:rPr>
        <w:t>(1-17)</w:t>
      </w:r>
    </w:p>
    <w:p w14:paraId="0978982B" w14:textId="77777777">
      <w:pPr>
        <w:ind w:firstLine="480"/>
      </w:pPr>
      <w:r>
        <w:rPr>
          <w:rFonts w:cs="Times New Roman"/>
          <w:color w:val="000000"/>
        </w:rPr>
        <w:t>T10</w:t>
      </w:r>
      <w:r>
        <w:rPr>
          <w:rFonts w:cs="Times New Roman"/>
          <w:color w:val="000000"/>
        </w:rPr>
        <w:t>容量按两套</w:t>
      </w:r>
      <w:r>
        <w:rPr>
          <w:rFonts w:cs="Times New Roman"/>
          <w:color w:val="000000"/>
        </w:rPr>
        <w:t>SVG</w:t>
      </w:r>
      <w:r>
        <w:rPr>
          <w:rFonts w:cs="Times New Roman"/>
          <w:color w:val="000000"/>
        </w:rPr>
        <w:t>的无功交换范围和</w:t>
      </w:r>
      <w:r>
        <w:rPr>
          <w:rFonts w:cs="Times New Roman"/>
          <w:color w:val="000000"/>
        </w:rPr>
        <w:t>10kV</w:t>
      </w:r>
      <w:r>
        <w:rPr>
          <w:rFonts w:cs="Times New Roman"/>
          <w:color w:val="000000"/>
        </w:rPr>
        <w:t>辅助有功共同校验。正常均衡时每台承担一半辅助有功、辅助无功和一套</w:t>
      </w:r>
      <w:r>
        <w:rPr>
          <w:rFonts w:cs="Times New Roman"/>
          <w:color w:val="000000"/>
        </w:rPr>
        <w:t>12Mvar SVG</w:t>
      </w:r>
      <w:r>
        <w:rPr>
          <w:rFonts w:cs="Times New Roman"/>
          <w:color w:val="000000"/>
        </w:rPr>
        <w:t>；</w:t>
      </w:r>
      <w:r>
        <w:rPr>
          <w:rFonts w:cs="Times New Roman"/>
          <w:color w:val="000000"/>
        </w:rPr>
        <w:t>N-1</w:t>
      </w:r>
      <w:r>
        <w:rPr>
          <w:rFonts w:cs="Times New Roman"/>
          <w:color w:val="000000"/>
        </w:rPr>
        <w:t>最严吸收工况由单台</w:t>
      </w:r>
      <w:r>
        <w:rPr>
          <w:rFonts w:cs="Times New Roman"/>
          <w:color w:val="000000"/>
        </w:rPr>
        <w:t>T10</w:t>
      </w:r>
      <w:r>
        <w:rPr>
          <w:rFonts w:cs="Times New Roman"/>
          <w:color w:val="000000"/>
        </w:rPr>
        <w:t>承担全部辅助负荷和两套</w:t>
      </w:r>
      <w:r>
        <w:rPr>
          <w:rFonts w:cs="Times New Roman"/>
          <w:color w:val="000000"/>
        </w:rPr>
        <w:t>SVG</w:t>
      </w:r>
      <w:r>
        <w:rPr>
          <w:rFonts w:cs="Times New Roman"/>
          <w:color w:val="000000"/>
        </w:rPr>
        <w:t>吸收无功。</w:t>
      </w:r>
    </w:p>
    <w:p w14:paraId="72726004" w14:textId="77777777">
      <w:pPr>
        <w:tabs>
          <w:tab w:val="right" w:pos="8787"/>
        </w:tabs>
        <w:spacing w:before="80" w:after="80"/>
        <w:ind w:firstLine="460"/>
        <w:jc w:val="center"/>
      </w:pPr>
      <w:r>
        <w:rPr>
          <w:rFonts w:ascii="Cambria Math" w:eastAsia="Cambria Math" w:hAnsi="Cambria Math" w:cs="Cambria Math"/>
          <w:color w:val="000000"/>
          <w:sz w:val="23"/>
        </w:rPr>
        <w:t>ST10,normal = √[(1.512/2)² + (12+0.891552/2)²] = 12.468716 MVA</w:t>
      </w:r>
      <w:r>
        <w:rPr>
          <w:rFonts w:ascii="Cambria Math" w:eastAsia="Cambria Math" w:hAnsi="Cambria Math" w:cs="Cambria Math"/>
          <w:color w:val="000000"/>
          <w:sz w:val="23"/>
        </w:rPr>
        <w:t>，</w:t>
      </w:r>
      <w:r>
        <w:rPr>
          <w:rFonts w:ascii="Cambria Math" w:eastAsia="Cambria Math" w:hAnsi="Cambria Math" w:cs="Cambria Math"/>
          <w:color w:val="000000"/>
          <w:sz w:val="23"/>
        </w:rPr>
        <w:t>β=39.583%</w:t>
      </w:r>
      <w:r>
        <w:tab/>
      </w:r>
      <w:r>
        <w:rPr>
          <w:rFonts w:cs="Times New Roman"/>
          <w:color w:val="000000"/>
          <w:sz w:val="21"/>
        </w:rPr>
        <w:t>(1-18)</w:t>
      </w:r>
    </w:p>
    <w:p w14:paraId="28DA74B6" w14:textId="77777777">
      <w:pPr>
        <w:tabs>
          <w:tab w:val="right" w:pos="8787"/>
        </w:tabs>
        <w:spacing w:before="80" w:after="80"/>
        <w:ind w:firstLine="460"/>
        <w:jc w:val="center"/>
      </w:pPr>
      <w:r>
        <w:rPr>
          <w:rFonts w:ascii="Cambria Math" w:eastAsia="Cambria Math" w:hAnsi="Cambria Math" w:cs="Cambria Math"/>
          <w:color w:val="000000"/>
          <w:sz w:val="23"/>
        </w:rPr>
        <w:t>ST10,N-1 = √[1.512² + (24+0.891552)²] = 24.937431 MVA</w:t>
      </w:r>
      <w:r>
        <w:rPr>
          <w:rFonts w:ascii="Cambria Math" w:eastAsia="Cambria Math" w:hAnsi="Cambria Math" w:cs="Cambria Math"/>
          <w:color w:val="000000"/>
          <w:sz w:val="23"/>
        </w:rPr>
        <w:t>，</w:t>
      </w:r>
      <w:r>
        <w:rPr>
          <w:rFonts w:ascii="Cambria Math" w:eastAsia="Cambria Math" w:hAnsi="Cambria Math" w:cs="Cambria Math"/>
          <w:color w:val="000000"/>
          <w:sz w:val="23"/>
        </w:rPr>
        <w:t>β=79.166%</w:t>
      </w:r>
      <w:r>
        <w:tab/>
      </w:r>
      <w:r>
        <w:rPr>
          <w:rFonts w:cs="Times New Roman"/>
          <w:color w:val="000000"/>
          <w:sz w:val="21"/>
        </w:rPr>
        <w:t>(1-19)</w:t>
      </w:r>
    </w:p>
    <w:p w14:paraId="5FBC3C50" w14:textId="77777777">
      <w:pPr>
        <w:tabs>
          <w:tab w:val="right" w:pos="8787"/>
        </w:tabs>
        <w:spacing w:before="80" w:after="80"/>
        <w:ind w:firstLine="460"/>
        <w:jc w:val="center"/>
      </w:pPr>
      <w:r>
        <w:rPr>
          <w:rFonts w:ascii="Cambria Math" w:eastAsia="Cambria Math" w:hAnsi="Cambria Math" w:cs="Cambria Math"/>
          <w:color w:val="000000"/>
          <w:sz w:val="23"/>
        </w:rPr>
        <w:t>IT10,35 = 31.5 / (√3 × 35) = 519.615 A</w:t>
      </w:r>
      <w:r>
        <w:tab/>
      </w:r>
      <w:r>
        <w:rPr>
          <w:rFonts w:cs="Times New Roman"/>
          <w:color w:val="000000"/>
          <w:sz w:val="21"/>
        </w:rPr>
        <w:t>(1-20)</w:t>
      </w:r>
    </w:p>
    <w:p w14:paraId="5362ACDE" w14:textId="77777777">
      <w:pPr>
        <w:tabs>
          <w:tab w:val="right" w:pos="8787"/>
        </w:tabs>
        <w:spacing w:before="80" w:after="80"/>
        <w:ind w:firstLine="460"/>
        <w:jc w:val="center"/>
      </w:pPr>
      <w:r>
        <w:rPr>
          <w:rFonts w:ascii="Cambria Math" w:eastAsia="Cambria Math" w:hAnsi="Cambria Math" w:cs="Cambria Math"/>
          <w:color w:val="000000"/>
          <w:sz w:val="23"/>
        </w:rPr>
        <w:t>1.05 IT10,35 = 545.596 A</w:t>
      </w:r>
      <w:r>
        <w:tab/>
      </w:r>
      <w:r>
        <w:rPr>
          <w:rFonts w:cs="Times New Roman"/>
          <w:color w:val="000000"/>
          <w:sz w:val="21"/>
        </w:rPr>
        <w:t>(1-21)</w:t>
      </w:r>
    </w:p>
    <w:p w14:paraId="0B8E9865" w14:textId="77777777">
      <w:pPr>
        <w:tabs>
          <w:tab w:val="right" w:pos="8787"/>
        </w:tabs>
        <w:spacing w:before="80" w:after="80"/>
        <w:ind w:firstLine="460"/>
        <w:jc w:val="center"/>
      </w:pPr>
      <w:r>
        <w:rPr>
          <w:rFonts w:ascii="Cambria Math" w:eastAsia="Cambria Math" w:hAnsi="Cambria Math" w:cs="Cambria Math"/>
          <w:color w:val="000000"/>
          <w:sz w:val="23"/>
        </w:rPr>
        <w:t>IT10,10.5 = 31.5 / (√3 × 10.5) = 1732.051 A</w:t>
      </w:r>
      <w:r>
        <w:tab/>
      </w:r>
      <w:r>
        <w:rPr>
          <w:rFonts w:cs="Times New Roman"/>
          <w:color w:val="000000"/>
          <w:sz w:val="21"/>
        </w:rPr>
        <w:t>(1-22)</w:t>
      </w:r>
    </w:p>
    <w:p w14:paraId="787902B3" w14:textId="77777777">
      <w:pPr>
        <w:tabs>
          <w:tab w:val="right" w:pos="8787"/>
        </w:tabs>
        <w:spacing w:before="80" w:after="80"/>
        <w:ind w:firstLine="460"/>
        <w:jc w:val="center"/>
      </w:pPr>
      <w:r>
        <w:rPr>
          <w:rFonts w:ascii="Cambria Math" w:eastAsia="Cambria Math" w:hAnsi="Cambria Math" w:cs="Cambria Math"/>
          <w:color w:val="000000"/>
          <w:sz w:val="23"/>
        </w:rPr>
        <w:t>1.05 IT10,10.5 = 1818.653 A</w:t>
      </w:r>
      <w:r>
        <w:tab/>
      </w:r>
      <w:r>
        <w:rPr>
          <w:rFonts w:cs="Times New Roman"/>
          <w:color w:val="000000"/>
          <w:sz w:val="21"/>
        </w:rPr>
        <w:t>(1-23)</w:t>
      </w:r>
    </w:p>
    <w:p w14:paraId="55698D14" w14:textId="77777777">
      <w:pPr>
        <w:tabs>
          <w:tab w:val="right" w:pos="8787"/>
        </w:tabs>
        <w:spacing w:before="80" w:after="80"/>
        <w:ind w:firstLine="460"/>
        <w:jc w:val="center"/>
      </w:pPr>
      <w:r>
        <w:rPr>
          <w:rFonts w:ascii="Cambria Math" w:eastAsia="Cambria Math" w:hAnsi="Cambria Math" w:cs="Cambria Math"/>
          <w:color w:val="000000"/>
          <w:sz w:val="23"/>
        </w:rPr>
        <w:t>1.05 IT10,10kV</w:t>
      </w:r>
      <w:r>
        <w:rPr>
          <w:rFonts w:ascii="Cambria Math" w:eastAsia="Cambria Math" w:hAnsi="Cambria Math" w:cs="Cambria Math"/>
          <w:color w:val="000000"/>
          <w:sz w:val="23"/>
        </w:rPr>
        <w:t>设备口径</w:t>
      </w:r>
      <w:r>
        <w:rPr>
          <w:rFonts w:ascii="Cambria Math" w:eastAsia="Cambria Math" w:hAnsi="Cambria Math" w:cs="Cambria Math"/>
          <w:color w:val="000000"/>
          <w:sz w:val="23"/>
        </w:rPr>
        <w:t xml:space="preserve"> = 31.5/(√3×10)×1.05 = 1909.586 A</w:t>
      </w:r>
      <w:r>
        <w:tab/>
      </w:r>
      <w:r>
        <w:rPr>
          <w:rFonts w:cs="Times New Roman"/>
          <w:color w:val="000000"/>
          <w:sz w:val="21"/>
        </w:rPr>
        <w:t>(1-24)</w:t>
      </w:r>
    </w:p>
    <w:p w14:paraId="4D562270" w14:textId="77777777">
      <w:pPr>
        <w:keepLines/>
        <w:ind w:firstLine="482"/>
      </w:pPr>
      <w:r>
        <w:rPr>
          <w:rFonts w:cs="Times New Roman"/>
          <w:b/>
          <w:color w:val="000000"/>
        </w:rPr>
        <w:t>结果分析：</w:t>
      </w:r>
      <w:r>
        <w:rPr>
          <w:rFonts w:cs="Times New Roman"/>
          <w:color w:val="000000"/>
        </w:rPr>
        <w:t>2×±12Mvar</w:t>
      </w:r>
      <w:r>
        <w:rPr>
          <w:rFonts w:cs="Times New Roman"/>
          <w:color w:val="000000"/>
        </w:rPr>
        <w:t>使补偿后功率因数达到</w:t>
      </w:r>
      <w:r>
        <w:rPr>
          <w:rFonts w:cs="Times New Roman"/>
          <w:color w:val="000000"/>
        </w:rPr>
        <w:t>0.98147</w:t>
      </w:r>
      <w:r>
        <w:rPr>
          <w:rFonts w:cs="Times New Roman"/>
          <w:color w:val="000000"/>
        </w:rPr>
        <w:t>，且单台</w:t>
      </w:r>
      <w:r>
        <w:rPr>
          <w:rFonts w:cs="Times New Roman"/>
          <w:color w:val="000000"/>
        </w:rPr>
        <w:t>T10</w:t>
      </w:r>
      <w:r>
        <w:rPr>
          <w:rFonts w:cs="Times New Roman"/>
          <w:color w:val="000000"/>
        </w:rPr>
        <w:t>在最严</w:t>
      </w:r>
      <w:r>
        <w:rPr>
          <w:rFonts w:cs="Times New Roman"/>
          <w:color w:val="000000"/>
        </w:rPr>
        <w:t>N-1</w:t>
      </w:r>
      <w:r>
        <w:rPr>
          <w:rFonts w:cs="Times New Roman"/>
          <w:color w:val="000000"/>
        </w:rPr>
        <w:t>吸收工况下负载率仍低于</w:t>
      </w:r>
      <w:r>
        <w:rPr>
          <w:rFonts w:cs="Times New Roman"/>
          <w:color w:val="000000"/>
        </w:rPr>
        <w:t>80%</w:t>
      </w:r>
      <w:r>
        <w:rPr>
          <w:rFonts w:cs="Times New Roman"/>
          <w:color w:val="000000"/>
        </w:rPr>
        <w:t>。式</w:t>
      </w:r>
      <w:r>
        <w:rPr>
          <w:rFonts w:cs="Times New Roman"/>
          <w:color w:val="000000"/>
        </w:rPr>
        <w:t>(1-23)</w:t>
      </w:r>
      <w:r>
        <w:rPr>
          <w:rFonts w:cs="Times New Roman"/>
          <w:color w:val="000000"/>
        </w:rPr>
        <w:t>按</w:t>
      </w:r>
      <w:r>
        <w:rPr>
          <w:rFonts w:cs="Times New Roman"/>
          <w:color w:val="000000"/>
        </w:rPr>
        <w:t>10.5kV</w:t>
      </w:r>
      <w:r>
        <w:rPr>
          <w:rFonts w:cs="Times New Roman"/>
          <w:color w:val="000000"/>
        </w:rPr>
        <w:t>绕组电压计算，式</w:t>
      </w:r>
      <w:r>
        <w:rPr>
          <w:rFonts w:cs="Times New Roman"/>
          <w:color w:val="000000"/>
        </w:rPr>
        <w:t>(1-24)</w:t>
      </w:r>
      <w:r>
        <w:rPr>
          <w:rFonts w:cs="Times New Roman"/>
          <w:color w:val="000000"/>
        </w:rPr>
        <w:t>按</w:t>
      </w:r>
      <w:r>
        <w:rPr>
          <w:rFonts w:cs="Times New Roman"/>
          <w:color w:val="000000"/>
        </w:rPr>
        <w:t>10kV</w:t>
      </w:r>
      <w:r>
        <w:rPr>
          <w:rFonts w:cs="Times New Roman"/>
          <w:color w:val="000000"/>
        </w:rPr>
        <w:t>开关设备校核电压计算，二者对象不同；最终仍须由无功电压、谐波和</w:t>
      </w:r>
      <w:r>
        <w:rPr>
          <w:rFonts w:cs="Times New Roman"/>
          <w:color w:val="000000"/>
        </w:rPr>
        <w:t>SVG</w:t>
      </w:r>
      <w:r>
        <w:rPr>
          <w:rFonts w:cs="Times New Roman"/>
          <w:color w:val="000000"/>
        </w:rPr>
        <w:t>厂家持续过载曲线覆盖。</w:t>
      </w:r>
    </w:p>
    <w:p w14:paraId="7C740B49" w14:textId="77777777">
      <w:pPr>
        <w:pStyle w:val="1"/>
        <w:pageBreakBefore/>
        <w:spacing w:before="391" w:after="195"/>
      </w:pPr>
      <w:bookmarkStart w:id="8" w:name="_Toc235307247"/>
      <w:r>
        <w:t>第二章</w:t>
      </w:r>
      <w:r>
        <w:t xml:space="preserve"> </w:t>
      </w:r>
      <w:r>
        <w:t>各回路最大持续工作电流计算</w:t>
      </w:r>
      <w:bookmarkEnd w:id="8"/>
    </w:p>
    <w:p w14:paraId="0AE1DF3E" w14:textId="77777777">
      <w:pPr>
        <w:pStyle w:val="2"/>
        <w:ind w:right="240"/>
      </w:pPr>
      <w:bookmarkStart w:id="9" w:name="_Toc235307248"/>
      <w:r>
        <w:t xml:space="preserve">2.1 </w:t>
      </w:r>
      <w:r>
        <w:t>通用公式与主变回路</w:t>
      </w:r>
      <w:bookmarkEnd w:id="9"/>
    </w:p>
    <w:p w14:paraId="163DFA69" w14:textId="77777777">
      <w:pPr>
        <w:ind w:firstLine="480"/>
      </w:pPr>
      <w:r>
        <w:rPr>
          <w:rFonts w:cs="Times New Roman"/>
          <w:color w:val="000000"/>
        </w:rPr>
        <w:t>持续电流必须针对具体回路和运行方式确定。主变回路按设备额定容量乘</w:t>
      </w:r>
      <w:r>
        <w:rPr>
          <w:rFonts w:cs="Times New Roman"/>
          <w:color w:val="000000"/>
        </w:rPr>
        <w:t>1.05</w:t>
      </w:r>
      <w:r>
        <w:rPr>
          <w:rFonts w:cs="Times New Roman"/>
          <w:color w:val="000000"/>
        </w:rPr>
        <w:t>选型裕度；</w:t>
      </w:r>
      <w:r>
        <w:rPr>
          <w:rFonts w:cs="Times New Roman"/>
          <w:color w:val="000000"/>
        </w:rPr>
        <w:t>220kV</w:t>
      </w:r>
      <w:r>
        <w:rPr>
          <w:rFonts w:cs="Times New Roman"/>
          <w:color w:val="000000"/>
        </w:rPr>
        <w:t>线路正常按两回均分，</w:t>
      </w:r>
      <w:r>
        <w:rPr>
          <w:rFonts w:cs="Times New Roman"/>
          <w:color w:val="000000"/>
        </w:rPr>
        <w:t>N-1</w:t>
      </w:r>
      <w:r>
        <w:rPr>
          <w:rFonts w:cs="Times New Roman"/>
          <w:color w:val="000000"/>
        </w:rPr>
        <w:t>按单回承担全部本期送出；母联按可能转供的最大设备容量确定。</w:t>
      </w:r>
      <w:r>
        <w:rPr>
          <w:rFonts w:cs="Times New Roman"/>
          <w:color w:val="000000"/>
        </w:rPr>
        <w:t>1.05</w:t>
      </w:r>
      <w:r>
        <w:rPr>
          <w:rFonts w:cs="Times New Roman"/>
          <w:color w:val="000000"/>
        </w:rPr>
        <w:t>只用于电器及导体选型，不改变变压器额定容量。</w:t>
      </w:r>
    </w:p>
    <w:p w14:paraId="62BC3A0D" w14:textId="77777777">
      <w:pPr>
        <w:tabs>
          <w:tab w:val="right" w:pos="8787"/>
        </w:tabs>
        <w:spacing w:before="80" w:after="80"/>
        <w:ind w:firstLine="460"/>
        <w:jc w:val="center"/>
      </w:pPr>
      <w:r>
        <w:rPr>
          <w:rFonts w:ascii="Cambria Math" w:eastAsia="Cambria Math" w:hAnsi="Cambria Math" w:cs="Cambria Math"/>
          <w:color w:val="000000"/>
          <w:sz w:val="23"/>
        </w:rPr>
        <w:t>Imax = Smax / (√3 Un)</w:t>
      </w:r>
      <w:r>
        <w:tab/>
      </w:r>
      <w:r>
        <w:rPr>
          <w:rFonts w:cs="Times New Roman"/>
          <w:color w:val="000000"/>
          <w:sz w:val="21"/>
        </w:rPr>
        <w:t>(2-1)</w:t>
      </w:r>
    </w:p>
    <w:p w14:paraId="6A0BEF7E" w14:textId="77777777">
      <w:pPr>
        <w:tabs>
          <w:tab w:val="right" w:pos="8787"/>
        </w:tabs>
        <w:spacing w:before="80" w:after="80"/>
        <w:ind w:firstLine="460"/>
        <w:jc w:val="center"/>
      </w:pPr>
      <w:r>
        <w:rPr>
          <w:rFonts w:ascii="Cambria Math" w:eastAsia="Cambria Math" w:hAnsi="Cambria Math" w:cs="Cambria Math"/>
          <w:color w:val="000000"/>
          <w:sz w:val="23"/>
        </w:rPr>
        <w:t>IT,220 = 180 / (√3 × 220) × 1.05 = 495.996 A</w:t>
      </w:r>
      <w:r>
        <w:tab/>
      </w:r>
      <w:r>
        <w:rPr>
          <w:rFonts w:cs="Times New Roman"/>
          <w:color w:val="000000"/>
          <w:sz w:val="21"/>
        </w:rPr>
        <w:t>(2-2)</w:t>
      </w:r>
    </w:p>
    <w:p w14:paraId="66EFAEC1" w14:textId="77777777">
      <w:pPr>
        <w:tabs>
          <w:tab w:val="right" w:pos="8787"/>
        </w:tabs>
        <w:spacing w:before="80" w:after="80"/>
        <w:ind w:firstLine="460"/>
        <w:jc w:val="center"/>
      </w:pPr>
      <w:r>
        <w:rPr>
          <w:rFonts w:ascii="Cambria Math" w:eastAsia="Cambria Math" w:hAnsi="Cambria Math" w:cs="Cambria Math"/>
          <w:color w:val="000000"/>
          <w:sz w:val="23"/>
        </w:rPr>
        <w:t>IT,35 = 180 / (√3 × 35) × 1.05 = 3117.691 A</w:t>
      </w:r>
      <w:r>
        <w:tab/>
      </w:r>
      <w:r>
        <w:rPr>
          <w:rFonts w:cs="Times New Roman"/>
          <w:color w:val="000000"/>
          <w:sz w:val="21"/>
        </w:rPr>
        <w:t>(2-3)</w:t>
      </w:r>
    </w:p>
    <w:p w14:paraId="1410173B" w14:textId="77777777">
      <w:pPr>
        <w:tabs>
          <w:tab w:val="right" w:pos="8787"/>
        </w:tabs>
        <w:spacing w:before="80" w:after="80"/>
        <w:ind w:firstLine="460"/>
        <w:jc w:val="center"/>
      </w:pPr>
      <w:r>
        <w:rPr>
          <w:rFonts w:ascii="Cambria Math" w:eastAsia="Cambria Math" w:hAnsi="Cambria Math" w:cs="Cambria Math"/>
          <w:color w:val="000000"/>
          <w:sz w:val="23"/>
        </w:rPr>
        <w:t>IL,normal = 280.285714 / (2√3 × 220) = 367.780 A</w:t>
      </w:r>
      <w:r>
        <w:tab/>
      </w:r>
      <w:r>
        <w:rPr>
          <w:rFonts w:cs="Times New Roman"/>
          <w:color w:val="000000"/>
          <w:sz w:val="21"/>
        </w:rPr>
        <w:t>(2-4)</w:t>
      </w:r>
    </w:p>
    <w:p w14:paraId="4857E23D" w14:textId="77777777">
      <w:pPr>
        <w:tabs>
          <w:tab w:val="right" w:pos="8787"/>
        </w:tabs>
        <w:spacing w:before="80" w:after="80"/>
        <w:ind w:firstLine="460"/>
        <w:jc w:val="center"/>
      </w:pPr>
      <w:r>
        <w:rPr>
          <w:rFonts w:ascii="Cambria Math" w:eastAsia="Cambria Math" w:hAnsi="Cambria Math" w:cs="Cambria Math"/>
          <w:color w:val="000000"/>
          <w:sz w:val="23"/>
        </w:rPr>
        <w:t>IL,N-1 = 280.285714 / (√3 × 220) = 735.559 A</w:t>
      </w:r>
      <w:r>
        <w:tab/>
      </w:r>
      <w:r>
        <w:rPr>
          <w:rFonts w:cs="Times New Roman"/>
          <w:color w:val="000000"/>
          <w:sz w:val="21"/>
        </w:rPr>
        <w:t>(2-5)</w:t>
      </w:r>
    </w:p>
    <w:p w14:paraId="6E8F13A7" w14:textId="77777777">
      <w:pPr>
        <w:keepLines/>
        <w:ind w:firstLine="482"/>
      </w:pPr>
      <w:r>
        <w:rPr>
          <w:rFonts w:cs="Times New Roman"/>
          <w:b/>
          <w:color w:val="000000"/>
        </w:rPr>
        <w:t>结果分析：</w:t>
      </w:r>
      <w:r>
        <w:rPr>
          <w:rFonts w:cs="Times New Roman"/>
          <w:color w:val="000000"/>
        </w:rPr>
        <w:t>220kV</w:t>
      </w:r>
      <w:r>
        <w:rPr>
          <w:rFonts w:cs="Times New Roman"/>
          <w:color w:val="000000"/>
        </w:rPr>
        <w:t>线路与分段回路的持续职责取</w:t>
      </w:r>
      <w:r>
        <w:rPr>
          <w:rFonts w:cs="Times New Roman"/>
          <w:color w:val="000000"/>
        </w:rPr>
        <w:t>735.559A</w:t>
      </w:r>
      <w:r>
        <w:rPr>
          <w:rFonts w:cs="Times New Roman"/>
          <w:color w:val="000000"/>
        </w:rPr>
        <w:t>，以覆盖一回线路退出或一段事故转供。主变高、低压侧分别取</w:t>
      </w:r>
      <w:r>
        <w:rPr>
          <w:rFonts w:cs="Times New Roman"/>
          <w:color w:val="000000"/>
        </w:rPr>
        <w:t>495.996A</w:t>
      </w:r>
      <w:r>
        <w:rPr>
          <w:rFonts w:cs="Times New Roman"/>
          <w:color w:val="000000"/>
        </w:rPr>
        <w:t>和</w:t>
      </w:r>
      <w:r>
        <w:rPr>
          <w:rFonts w:cs="Times New Roman"/>
          <w:color w:val="000000"/>
        </w:rPr>
        <w:t>3117.691A</w:t>
      </w:r>
      <w:r>
        <w:rPr>
          <w:rFonts w:cs="Times New Roman"/>
          <w:color w:val="000000"/>
        </w:rPr>
        <w:t>。这些值来自不同事故路径，不能用正常双回每回</w:t>
      </w:r>
      <w:r>
        <w:rPr>
          <w:rFonts w:cs="Times New Roman"/>
          <w:color w:val="000000"/>
        </w:rPr>
        <w:t>367.780A</w:t>
      </w:r>
      <w:r>
        <w:rPr>
          <w:rFonts w:cs="Times New Roman"/>
          <w:color w:val="000000"/>
        </w:rPr>
        <w:t>替代主变或母联设备职责。</w:t>
      </w:r>
    </w:p>
    <w:p w14:paraId="01F1D12D" w14:textId="77777777">
      <w:pPr>
        <w:pStyle w:val="2"/>
        <w:ind w:right="240"/>
      </w:pPr>
      <w:bookmarkStart w:id="10" w:name="_Toc235307249"/>
      <w:r>
        <w:t>2.2 35kV</w:t>
      </w:r>
      <w:r>
        <w:t>馈线与母线段</w:t>
      </w:r>
      <w:bookmarkEnd w:id="10"/>
    </w:p>
    <w:p w14:paraId="34F26737" w14:textId="77777777">
      <w:pPr>
        <w:pStyle w:val="aff6"/>
      </w:pPr>
      <w:r>
        <w:t>表</w:t>
      </w:r>
      <w:r>
        <w:t>2-1 35kV</w:t>
      </w:r>
      <w:r>
        <w:t>馈线持续电流</w:t>
      </w:r>
    </w:p>
    <w:tbl>
      <w:tblPr>
        <w:tblStyle w:val="a9"/>
        <w:tblW w:w="8784" w:type="dxa"/>
        <w:jc w:val="center"/>
        <w:tblLayout w:type="fixed"/>
        <w:tblLook w:val="04A0" w:firstRow="1" w:lastRow="0" w:firstColumn="1" w:lastColumn="0" w:noHBand="0" w:noVBand="1"/>
      </w:tblPr>
      <w:tblGrid>
        <w:gridCol w:w="1983"/>
        <w:gridCol w:w="1134"/>
        <w:gridCol w:w="1700"/>
        <w:gridCol w:w="1700"/>
        <w:gridCol w:w="2267"/>
      </w:tblGrid>
      <w:tr w14:paraId="66657C52" w14:textId="77777777">
        <w:trPr>
          <w:cantSplit/>
          <w:tblHeader/>
          <w:jc w:val="center"/>
        </w:trPr>
        <w:tc>
          <w:tcPr>
            <w:tcW w:w="1984" w:type="dxa"/>
            <w:shd w:val="clear" w:color="auto" w:fill="D9E2F3"/>
            <w:tcMar>
              <w:top w:w="45" w:type="dxa"/>
              <w:left w:w="110" w:type="dxa"/>
              <w:bottom w:w="45" w:type="dxa"/>
              <w:right w:w="110" w:type="dxa"/>
            </w:tcMar>
            <w:vAlign w:val="center"/>
          </w:tcPr>
          <w:p w14:paraId="526E87D7" w14:textId="77777777">
            <w:pPr>
              <w:spacing w:line="240" w:lineRule="auto"/>
              <w:ind w:firstLine="361"/>
              <w:jc w:val="center"/>
            </w:pPr>
            <w:r>
              <w:rPr>
                <w:rFonts w:eastAsia="黑体" w:cs="Times New Roman"/>
                <w:b/>
                <w:color w:val="000000"/>
                <w:sz w:val="18"/>
              </w:rPr>
              <w:t>负荷</w:t>
            </w:r>
          </w:p>
        </w:tc>
        <w:tc>
          <w:tcPr>
            <w:tcW w:w="1134" w:type="dxa"/>
            <w:shd w:val="clear" w:color="auto" w:fill="D9E2F3"/>
            <w:tcMar>
              <w:top w:w="45" w:type="dxa"/>
              <w:left w:w="110" w:type="dxa"/>
              <w:bottom w:w="45" w:type="dxa"/>
              <w:right w:w="110" w:type="dxa"/>
            </w:tcMar>
            <w:vAlign w:val="center"/>
          </w:tcPr>
          <w:p w14:paraId="755E324C" w14:textId="77777777">
            <w:pPr>
              <w:spacing w:line="240" w:lineRule="auto"/>
              <w:ind w:firstLine="361"/>
              <w:jc w:val="center"/>
            </w:pPr>
            <w:r>
              <w:rPr>
                <w:rFonts w:eastAsia="黑体" w:cs="Times New Roman"/>
                <w:b/>
                <w:color w:val="000000"/>
                <w:sz w:val="18"/>
              </w:rPr>
              <w:t>回路数</w:t>
            </w:r>
          </w:p>
        </w:tc>
        <w:tc>
          <w:tcPr>
            <w:tcW w:w="1701" w:type="dxa"/>
            <w:shd w:val="clear" w:color="auto" w:fill="D9E2F3"/>
            <w:tcMar>
              <w:top w:w="45" w:type="dxa"/>
              <w:left w:w="110" w:type="dxa"/>
              <w:bottom w:w="45" w:type="dxa"/>
              <w:right w:w="110" w:type="dxa"/>
            </w:tcMar>
            <w:vAlign w:val="center"/>
          </w:tcPr>
          <w:p w14:paraId="39BC7CBB" w14:textId="77777777">
            <w:pPr>
              <w:spacing w:line="240" w:lineRule="auto"/>
              <w:ind w:firstLine="361"/>
              <w:jc w:val="center"/>
            </w:pPr>
            <w:r>
              <w:rPr>
                <w:rFonts w:eastAsia="黑体" w:cs="Times New Roman"/>
                <w:b/>
                <w:color w:val="000000"/>
                <w:sz w:val="18"/>
              </w:rPr>
              <w:t>单回基础</w:t>
            </w:r>
            <w:r>
              <w:rPr>
                <w:rFonts w:eastAsia="黑体" w:cs="Times New Roman"/>
                <w:b/>
                <w:color w:val="000000"/>
                <w:sz w:val="18"/>
              </w:rPr>
              <w:t>S/MVA</w:t>
            </w:r>
          </w:p>
        </w:tc>
        <w:tc>
          <w:tcPr>
            <w:tcW w:w="1701" w:type="dxa"/>
            <w:shd w:val="clear" w:color="auto" w:fill="D9E2F3"/>
            <w:tcMar>
              <w:top w:w="45" w:type="dxa"/>
              <w:left w:w="110" w:type="dxa"/>
              <w:bottom w:w="45" w:type="dxa"/>
              <w:right w:w="110" w:type="dxa"/>
            </w:tcMar>
            <w:vAlign w:val="center"/>
          </w:tcPr>
          <w:p w14:paraId="0F09D3CD" w14:textId="77777777">
            <w:pPr>
              <w:spacing w:line="240" w:lineRule="auto"/>
              <w:ind w:firstLine="361"/>
              <w:jc w:val="center"/>
            </w:pPr>
            <w:r>
              <w:rPr>
                <w:rFonts w:eastAsia="黑体" w:cs="Times New Roman"/>
                <w:b/>
                <w:color w:val="000000"/>
                <w:sz w:val="18"/>
              </w:rPr>
              <w:t>计损耗</w:t>
            </w:r>
            <w:r>
              <w:rPr>
                <w:rFonts w:eastAsia="黑体" w:cs="Times New Roman"/>
                <w:b/>
                <w:color w:val="000000"/>
                <w:sz w:val="18"/>
              </w:rPr>
              <w:t>S/MVA</w:t>
            </w:r>
          </w:p>
        </w:tc>
        <w:tc>
          <w:tcPr>
            <w:tcW w:w="2268" w:type="dxa"/>
            <w:shd w:val="clear" w:color="auto" w:fill="D9E2F3"/>
            <w:tcMar>
              <w:top w:w="45" w:type="dxa"/>
              <w:left w:w="110" w:type="dxa"/>
              <w:bottom w:w="45" w:type="dxa"/>
              <w:right w:w="110" w:type="dxa"/>
            </w:tcMar>
            <w:vAlign w:val="center"/>
          </w:tcPr>
          <w:p w14:paraId="070F05FD" w14:textId="77777777">
            <w:pPr>
              <w:spacing w:line="240" w:lineRule="auto"/>
              <w:ind w:firstLine="361"/>
              <w:jc w:val="center"/>
            </w:pPr>
            <w:r>
              <w:rPr>
                <w:rFonts w:eastAsia="黑体" w:cs="Times New Roman"/>
                <w:b/>
                <w:color w:val="000000"/>
                <w:sz w:val="18"/>
              </w:rPr>
              <w:t>Imax/A</w:t>
            </w:r>
          </w:p>
        </w:tc>
      </w:tr>
      <w:tr w14:paraId="3FEDDCA5" w14:textId="77777777">
        <w:trPr>
          <w:cantSplit/>
          <w:jc w:val="center"/>
        </w:trPr>
        <w:tc>
          <w:tcPr>
            <w:tcW w:w="1984" w:type="dxa"/>
            <w:tcMar>
              <w:top w:w="45" w:type="dxa"/>
              <w:left w:w="110" w:type="dxa"/>
              <w:bottom w:w="45" w:type="dxa"/>
              <w:right w:w="110" w:type="dxa"/>
            </w:tcMar>
            <w:vAlign w:val="center"/>
          </w:tcPr>
          <w:p w14:paraId="5E5F4595" w14:textId="77777777">
            <w:pPr>
              <w:spacing w:line="240" w:lineRule="auto"/>
              <w:ind w:firstLine="360"/>
              <w:jc w:val="left"/>
            </w:pPr>
            <w:r>
              <w:rPr>
                <w:rFonts w:cs="Times New Roman"/>
                <w:color w:val="000000"/>
                <w:sz w:val="18"/>
              </w:rPr>
              <w:t>风电场</w:t>
            </w:r>
            <w:r>
              <w:rPr>
                <w:rFonts w:cs="Times New Roman"/>
                <w:color w:val="000000"/>
                <w:sz w:val="18"/>
              </w:rPr>
              <w:t>A</w:t>
            </w:r>
          </w:p>
        </w:tc>
        <w:tc>
          <w:tcPr>
            <w:tcW w:w="1133" w:type="dxa"/>
            <w:tcMar>
              <w:top w:w="45" w:type="dxa"/>
              <w:left w:w="110" w:type="dxa"/>
              <w:bottom w:w="45" w:type="dxa"/>
              <w:right w:w="110" w:type="dxa"/>
            </w:tcMar>
            <w:vAlign w:val="center"/>
          </w:tcPr>
          <w:p w14:paraId="07FD3F45" w14:textId="77777777">
            <w:pPr>
              <w:spacing w:line="240" w:lineRule="auto"/>
              <w:ind w:firstLine="360"/>
              <w:jc w:val="center"/>
            </w:pPr>
            <w:r>
              <w:rPr>
                <w:rFonts w:cs="Times New Roman"/>
                <w:color w:val="000000"/>
                <w:sz w:val="18"/>
              </w:rPr>
              <w:t>4</w:t>
            </w:r>
          </w:p>
        </w:tc>
        <w:tc>
          <w:tcPr>
            <w:tcW w:w="1700" w:type="dxa"/>
            <w:tcMar>
              <w:top w:w="45" w:type="dxa"/>
              <w:left w:w="110" w:type="dxa"/>
              <w:bottom w:w="45" w:type="dxa"/>
              <w:right w:w="110" w:type="dxa"/>
            </w:tcMar>
            <w:vAlign w:val="center"/>
          </w:tcPr>
          <w:p w14:paraId="19710140" w14:textId="77777777">
            <w:pPr>
              <w:spacing w:line="240" w:lineRule="auto"/>
              <w:ind w:firstLine="360"/>
              <w:jc w:val="center"/>
            </w:pPr>
            <w:r>
              <w:rPr>
                <w:rFonts w:cs="Times New Roman"/>
                <w:color w:val="000000"/>
                <w:sz w:val="18"/>
              </w:rPr>
              <w:t>21.053</w:t>
            </w:r>
          </w:p>
        </w:tc>
        <w:tc>
          <w:tcPr>
            <w:tcW w:w="1700" w:type="dxa"/>
            <w:tcMar>
              <w:top w:w="45" w:type="dxa"/>
              <w:left w:w="110" w:type="dxa"/>
              <w:bottom w:w="45" w:type="dxa"/>
              <w:right w:w="110" w:type="dxa"/>
            </w:tcMar>
            <w:vAlign w:val="center"/>
          </w:tcPr>
          <w:p w14:paraId="1F49BD28" w14:textId="77777777">
            <w:pPr>
              <w:spacing w:line="240" w:lineRule="auto"/>
              <w:ind w:firstLine="360"/>
              <w:jc w:val="center"/>
            </w:pPr>
            <w:r>
              <w:rPr>
                <w:rFonts w:cs="Times New Roman"/>
                <w:color w:val="000000"/>
                <w:sz w:val="18"/>
              </w:rPr>
              <w:t>22.105</w:t>
            </w:r>
          </w:p>
        </w:tc>
        <w:tc>
          <w:tcPr>
            <w:tcW w:w="2267" w:type="dxa"/>
            <w:tcMar>
              <w:top w:w="45" w:type="dxa"/>
              <w:left w:w="110" w:type="dxa"/>
              <w:bottom w:w="45" w:type="dxa"/>
              <w:right w:w="110" w:type="dxa"/>
            </w:tcMar>
            <w:vAlign w:val="center"/>
          </w:tcPr>
          <w:p w14:paraId="6AEA7741" w14:textId="77777777">
            <w:pPr>
              <w:spacing w:line="240" w:lineRule="auto"/>
              <w:ind w:firstLine="360"/>
              <w:jc w:val="center"/>
            </w:pPr>
            <w:r>
              <w:rPr>
                <w:rFonts w:cs="Times New Roman"/>
                <w:color w:val="000000"/>
                <w:sz w:val="18"/>
              </w:rPr>
              <w:t>364.642</w:t>
            </w:r>
          </w:p>
        </w:tc>
      </w:tr>
      <w:tr w14:paraId="05047754" w14:textId="77777777">
        <w:trPr>
          <w:cantSplit/>
          <w:jc w:val="center"/>
        </w:trPr>
        <w:tc>
          <w:tcPr>
            <w:tcW w:w="1984" w:type="dxa"/>
            <w:tcMar>
              <w:top w:w="45" w:type="dxa"/>
              <w:left w:w="110" w:type="dxa"/>
              <w:bottom w:w="45" w:type="dxa"/>
              <w:right w:w="110" w:type="dxa"/>
            </w:tcMar>
            <w:vAlign w:val="center"/>
          </w:tcPr>
          <w:p w14:paraId="23366C4D" w14:textId="77777777">
            <w:pPr>
              <w:spacing w:line="240" w:lineRule="auto"/>
              <w:ind w:firstLine="360"/>
              <w:jc w:val="left"/>
            </w:pPr>
            <w:r>
              <w:rPr>
                <w:rFonts w:cs="Times New Roman"/>
                <w:color w:val="000000"/>
                <w:sz w:val="18"/>
              </w:rPr>
              <w:t>风电场</w:t>
            </w:r>
            <w:r>
              <w:rPr>
                <w:rFonts w:cs="Times New Roman"/>
                <w:color w:val="000000"/>
                <w:sz w:val="18"/>
              </w:rPr>
              <w:t>B</w:t>
            </w:r>
          </w:p>
        </w:tc>
        <w:tc>
          <w:tcPr>
            <w:tcW w:w="1133" w:type="dxa"/>
            <w:tcMar>
              <w:top w:w="45" w:type="dxa"/>
              <w:left w:w="110" w:type="dxa"/>
              <w:bottom w:w="45" w:type="dxa"/>
              <w:right w:w="110" w:type="dxa"/>
            </w:tcMar>
            <w:vAlign w:val="center"/>
          </w:tcPr>
          <w:p w14:paraId="79E58EF3" w14:textId="77777777">
            <w:pPr>
              <w:spacing w:line="240" w:lineRule="auto"/>
              <w:ind w:firstLine="360"/>
              <w:jc w:val="center"/>
            </w:pPr>
            <w:r>
              <w:rPr>
                <w:rFonts w:cs="Times New Roman"/>
                <w:color w:val="000000"/>
                <w:sz w:val="18"/>
              </w:rPr>
              <w:t>3</w:t>
            </w:r>
          </w:p>
        </w:tc>
        <w:tc>
          <w:tcPr>
            <w:tcW w:w="1700" w:type="dxa"/>
            <w:tcMar>
              <w:top w:w="45" w:type="dxa"/>
              <w:left w:w="110" w:type="dxa"/>
              <w:bottom w:w="45" w:type="dxa"/>
              <w:right w:w="110" w:type="dxa"/>
            </w:tcMar>
            <w:vAlign w:val="center"/>
          </w:tcPr>
          <w:p w14:paraId="76A9FD54" w14:textId="77777777">
            <w:pPr>
              <w:spacing w:line="240" w:lineRule="auto"/>
              <w:ind w:firstLine="360"/>
              <w:jc w:val="center"/>
            </w:pPr>
            <w:r>
              <w:rPr>
                <w:rFonts w:cs="Times New Roman"/>
                <w:color w:val="000000"/>
                <w:sz w:val="18"/>
              </w:rPr>
              <w:t>21.053</w:t>
            </w:r>
          </w:p>
        </w:tc>
        <w:tc>
          <w:tcPr>
            <w:tcW w:w="1700" w:type="dxa"/>
            <w:tcMar>
              <w:top w:w="45" w:type="dxa"/>
              <w:left w:w="110" w:type="dxa"/>
              <w:bottom w:w="45" w:type="dxa"/>
              <w:right w:w="110" w:type="dxa"/>
            </w:tcMar>
            <w:vAlign w:val="center"/>
          </w:tcPr>
          <w:p w14:paraId="726885DC" w14:textId="77777777">
            <w:pPr>
              <w:spacing w:line="240" w:lineRule="auto"/>
              <w:ind w:firstLine="360"/>
              <w:jc w:val="center"/>
            </w:pPr>
            <w:r>
              <w:rPr>
                <w:rFonts w:cs="Times New Roman"/>
                <w:color w:val="000000"/>
                <w:sz w:val="18"/>
              </w:rPr>
              <w:t>22.105</w:t>
            </w:r>
          </w:p>
        </w:tc>
        <w:tc>
          <w:tcPr>
            <w:tcW w:w="2267" w:type="dxa"/>
            <w:tcMar>
              <w:top w:w="45" w:type="dxa"/>
              <w:left w:w="110" w:type="dxa"/>
              <w:bottom w:w="45" w:type="dxa"/>
              <w:right w:w="110" w:type="dxa"/>
            </w:tcMar>
            <w:vAlign w:val="center"/>
          </w:tcPr>
          <w:p w14:paraId="2EE43CFD" w14:textId="77777777">
            <w:pPr>
              <w:spacing w:line="240" w:lineRule="auto"/>
              <w:ind w:firstLine="360"/>
              <w:jc w:val="center"/>
            </w:pPr>
            <w:r>
              <w:rPr>
                <w:rFonts w:cs="Times New Roman"/>
                <w:color w:val="000000"/>
                <w:sz w:val="18"/>
              </w:rPr>
              <w:t>364.642</w:t>
            </w:r>
          </w:p>
        </w:tc>
      </w:tr>
      <w:tr w14:paraId="50645FA4" w14:textId="77777777">
        <w:trPr>
          <w:cantSplit/>
          <w:jc w:val="center"/>
        </w:trPr>
        <w:tc>
          <w:tcPr>
            <w:tcW w:w="1984" w:type="dxa"/>
            <w:tcMar>
              <w:top w:w="45" w:type="dxa"/>
              <w:left w:w="110" w:type="dxa"/>
              <w:bottom w:w="45" w:type="dxa"/>
              <w:right w:w="110" w:type="dxa"/>
            </w:tcMar>
            <w:vAlign w:val="center"/>
          </w:tcPr>
          <w:p w14:paraId="17627496" w14:textId="77777777">
            <w:pPr>
              <w:spacing w:line="240" w:lineRule="auto"/>
              <w:ind w:firstLine="360"/>
              <w:jc w:val="left"/>
            </w:pPr>
            <w:r>
              <w:rPr>
                <w:rFonts w:cs="Times New Roman"/>
                <w:color w:val="000000"/>
                <w:sz w:val="18"/>
              </w:rPr>
              <w:t>光伏电站</w:t>
            </w:r>
            <w:r>
              <w:rPr>
                <w:rFonts w:cs="Times New Roman"/>
                <w:color w:val="000000"/>
                <w:sz w:val="18"/>
              </w:rPr>
              <w:t>A</w:t>
            </w:r>
          </w:p>
        </w:tc>
        <w:tc>
          <w:tcPr>
            <w:tcW w:w="1133" w:type="dxa"/>
            <w:tcMar>
              <w:top w:w="45" w:type="dxa"/>
              <w:left w:w="110" w:type="dxa"/>
              <w:bottom w:w="45" w:type="dxa"/>
              <w:right w:w="110" w:type="dxa"/>
            </w:tcMar>
            <w:vAlign w:val="center"/>
          </w:tcPr>
          <w:p w14:paraId="371F5245" w14:textId="77777777">
            <w:pPr>
              <w:spacing w:line="240" w:lineRule="auto"/>
              <w:ind w:firstLine="360"/>
              <w:jc w:val="center"/>
            </w:pPr>
            <w:r>
              <w:rPr>
                <w:rFonts w:cs="Times New Roman"/>
                <w:color w:val="000000"/>
                <w:sz w:val="18"/>
              </w:rPr>
              <w:t>2</w:t>
            </w:r>
          </w:p>
        </w:tc>
        <w:tc>
          <w:tcPr>
            <w:tcW w:w="1700" w:type="dxa"/>
            <w:tcMar>
              <w:top w:w="45" w:type="dxa"/>
              <w:left w:w="110" w:type="dxa"/>
              <w:bottom w:w="45" w:type="dxa"/>
              <w:right w:w="110" w:type="dxa"/>
            </w:tcMar>
            <w:vAlign w:val="center"/>
          </w:tcPr>
          <w:p w14:paraId="47A3E840" w14:textId="77777777">
            <w:pPr>
              <w:spacing w:line="240" w:lineRule="auto"/>
              <w:ind w:firstLine="360"/>
              <w:jc w:val="center"/>
            </w:pPr>
            <w:r>
              <w:rPr>
                <w:rFonts w:cs="Times New Roman"/>
                <w:color w:val="000000"/>
                <w:sz w:val="18"/>
              </w:rPr>
              <w:t>30.612</w:t>
            </w:r>
          </w:p>
        </w:tc>
        <w:tc>
          <w:tcPr>
            <w:tcW w:w="1700" w:type="dxa"/>
            <w:tcMar>
              <w:top w:w="45" w:type="dxa"/>
              <w:left w:w="110" w:type="dxa"/>
              <w:bottom w:w="45" w:type="dxa"/>
              <w:right w:w="110" w:type="dxa"/>
            </w:tcMar>
            <w:vAlign w:val="center"/>
          </w:tcPr>
          <w:p w14:paraId="7611A827" w14:textId="77777777">
            <w:pPr>
              <w:spacing w:line="240" w:lineRule="auto"/>
              <w:ind w:firstLine="360"/>
              <w:jc w:val="center"/>
            </w:pPr>
            <w:r>
              <w:rPr>
                <w:rFonts w:cs="Times New Roman"/>
                <w:color w:val="000000"/>
                <w:sz w:val="18"/>
              </w:rPr>
              <w:t>32.143</w:t>
            </w:r>
          </w:p>
        </w:tc>
        <w:tc>
          <w:tcPr>
            <w:tcW w:w="2267" w:type="dxa"/>
            <w:tcMar>
              <w:top w:w="45" w:type="dxa"/>
              <w:left w:w="110" w:type="dxa"/>
              <w:bottom w:w="45" w:type="dxa"/>
              <w:right w:w="110" w:type="dxa"/>
            </w:tcMar>
            <w:vAlign w:val="center"/>
          </w:tcPr>
          <w:p w14:paraId="1E6CD642" w14:textId="77777777">
            <w:pPr>
              <w:spacing w:line="240" w:lineRule="auto"/>
              <w:ind w:firstLine="360"/>
              <w:jc w:val="center"/>
            </w:pPr>
            <w:r>
              <w:rPr>
                <w:rFonts w:cs="Times New Roman"/>
                <w:color w:val="000000"/>
                <w:sz w:val="18"/>
              </w:rPr>
              <w:t>530.220</w:t>
            </w:r>
          </w:p>
        </w:tc>
      </w:tr>
      <w:tr w14:paraId="4357B5BB" w14:textId="77777777">
        <w:trPr>
          <w:cantSplit/>
          <w:jc w:val="center"/>
        </w:trPr>
        <w:tc>
          <w:tcPr>
            <w:tcW w:w="1984" w:type="dxa"/>
            <w:tcMar>
              <w:top w:w="45" w:type="dxa"/>
              <w:left w:w="110" w:type="dxa"/>
              <w:bottom w:w="45" w:type="dxa"/>
              <w:right w:w="110" w:type="dxa"/>
            </w:tcMar>
            <w:vAlign w:val="center"/>
          </w:tcPr>
          <w:p w14:paraId="35B6033A" w14:textId="77777777">
            <w:pPr>
              <w:spacing w:line="240" w:lineRule="auto"/>
              <w:ind w:firstLine="360"/>
              <w:jc w:val="left"/>
            </w:pPr>
            <w:r>
              <w:rPr>
                <w:rFonts w:cs="Times New Roman"/>
                <w:color w:val="000000"/>
                <w:sz w:val="18"/>
              </w:rPr>
              <w:t>光伏电站</w:t>
            </w:r>
            <w:r>
              <w:rPr>
                <w:rFonts w:cs="Times New Roman"/>
                <w:color w:val="000000"/>
                <w:sz w:val="18"/>
              </w:rPr>
              <w:t>B</w:t>
            </w:r>
          </w:p>
        </w:tc>
        <w:tc>
          <w:tcPr>
            <w:tcW w:w="1133" w:type="dxa"/>
            <w:tcMar>
              <w:top w:w="45" w:type="dxa"/>
              <w:left w:w="110" w:type="dxa"/>
              <w:bottom w:w="45" w:type="dxa"/>
              <w:right w:w="110" w:type="dxa"/>
            </w:tcMar>
            <w:vAlign w:val="center"/>
          </w:tcPr>
          <w:p w14:paraId="22A68A16" w14:textId="77777777">
            <w:pPr>
              <w:spacing w:line="240" w:lineRule="auto"/>
              <w:ind w:firstLine="360"/>
              <w:jc w:val="center"/>
            </w:pPr>
            <w:r>
              <w:rPr>
                <w:rFonts w:cs="Times New Roman"/>
                <w:color w:val="000000"/>
                <w:sz w:val="18"/>
              </w:rPr>
              <w:t>2</w:t>
            </w:r>
          </w:p>
        </w:tc>
        <w:tc>
          <w:tcPr>
            <w:tcW w:w="1700" w:type="dxa"/>
            <w:tcMar>
              <w:top w:w="45" w:type="dxa"/>
              <w:left w:w="110" w:type="dxa"/>
              <w:bottom w:w="45" w:type="dxa"/>
              <w:right w:w="110" w:type="dxa"/>
            </w:tcMar>
            <w:vAlign w:val="center"/>
          </w:tcPr>
          <w:p w14:paraId="6A0C2271" w14:textId="77777777">
            <w:pPr>
              <w:spacing w:line="240" w:lineRule="auto"/>
              <w:ind w:firstLine="360"/>
              <w:jc w:val="center"/>
            </w:pPr>
            <w:r>
              <w:rPr>
                <w:rFonts w:cs="Times New Roman"/>
                <w:color w:val="000000"/>
                <w:sz w:val="18"/>
              </w:rPr>
              <w:t>20.408</w:t>
            </w:r>
          </w:p>
        </w:tc>
        <w:tc>
          <w:tcPr>
            <w:tcW w:w="1700" w:type="dxa"/>
            <w:tcMar>
              <w:top w:w="45" w:type="dxa"/>
              <w:left w:w="110" w:type="dxa"/>
              <w:bottom w:w="45" w:type="dxa"/>
              <w:right w:w="110" w:type="dxa"/>
            </w:tcMar>
            <w:vAlign w:val="center"/>
          </w:tcPr>
          <w:p w14:paraId="6E922895" w14:textId="77777777">
            <w:pPr>
              <w:spacing w:line="240" w:lineRule="auto"/>
              <w:ind w:firstLine="360"/>
              <w:jc w:val="center"/>
            </w:pPr>
            <w:r>
              <w:rPr>
                <w:rFonts w:cs="Times New Roman"/>
                <w:color w:val="000000"/>
                <w:sz w:val="18"/>
              </w:rPr>
              <w:t>21.429</w:t>
            </w:r>
          </w:p>
        </w:tc>
        <w:tc>
          <w:tcPr>
            <w:tcW w:w="2267" w:type="dxa"/>
            <w:tcMar>
              <w:top w:w="45" w:type="dxa"/>
              <w:left w:w="110" w:type="dxa"/>
              <w:bottom w:w="45" w:type="dxa"/>
              <w:right w:w="110" w:type="dxa"/>
            </w:tcMar>
            <w:vAlign w:val="center"/>
          </w:tcPr>
          <w:p w14:paraId="782BCCAB" w14:textId="77777777">
            <w:pPr>
              <w:spacing w:line="240" w:lineRule="auto"/>
              <w:ind w:firstLine="360"/>
              <w:jc w:val="center"/>
            </w:pPr>
            <w:r>
              <w:rPr>
                <w:rFonts w:cs="Times New Roman"/>
                <w:color w:val="000000"/>
                <w:sz w:val="18"/>
              </w:rPr>
              <w:t>353.480</w:t>
            </w:r>
          </w:p>
        </w:tc>
      </w:tr>
      <w:tr w14:paraId="7CCB11A9" w14:textId="77777777">
        <w:trPr>
          <w:cantSplit/>
          <w:jc w:val="center"/>
        </w:trPr>
        <w:tc>
          <w:tcPr>
            <w:tcW w:w="1984" w:type="dxa"/>
            <w:tcMar>
              <w:top w:w="45" w:type="dxa"/>
              <w:left w:w="110" w:type="dxa"/>
              <w:bottom w:w="45" w:type="dxa"/>
              <w:right w:w="110" w:type="dxa"/>
            </w:tcMar>
            <w:vAlign w:val="center"/>
          </w:tcPr>
          <w:p w14:paraId="16E39948" w14:textId="77777777">
            <w:pPr>
              <w:spacing w:line="240" w:lineRule="auto"/>
              <w:ind w:firstLine="360"/>
              <w:jc w:val="left"/>
            </w:pPr>
            <w:r>
              <w:rPr>
                <w:rFonts w:cs="Times New Roman"/>
                <w:color w:val="000000"/>
                <w:sz w:val="18"/>
              </w:rPr>
              <w:t>储能电站</w:t>
            </w:r>
          </w:p>
        </w:tc>
        <w:tc>
          <w:tcPr>
            <w:tcW w:w="1133" w:type="dxa"/>
            <w:tcMar>
              <w:top w:w="45" w:type="dxa"/>
              <w:left w:w="110" w:type="dxa"/>
              <w:bottom w:w="45" w:type="dxa"/>
              <w:right w:w="110" w:type="dxa"/>
            </w:tcMar>
            <w:vAlign w:val="center"/>
          </w:tcPr>
          <w:p w14:paraId="347C2A89" w14:textId="77777777">
            <w:pPr>
              <w:spacing w:line="240" w:lineRule="auto"/>
              <w:ind w:firstLine="360"/>
              <w:jc w:val="center"/>
            </w:pPr>
            <w:r>
              <w:rPr>
                <w:rFonts w:cs="Times New Roman"/>
                <w:color w:val="000000"/>
                <w:sz w:val="18"/>
              </w:rPr>
              <w:t>1</w:t>
            </w:r>
          </w:p>
        </w:tc>
        <w:tc>
          <w:tcPr>
            <w:tcW w:w="1700" w:type="dxa"/>
            <w:tcMar>
              <w:top w:w="45" w:type="dxa"/>
              <w:left w:w="110" w:type="dxa"/>
              <w:bottom w:w="45" w:type="dxa"/>
              <w:right w:w="110" w:type="dxa"/>
            </w:tcMar>
            <w:vAlign w:val="center"/>
          </w:tcPr>
          <w:p w14:paraId="1A789945" w14:textId="77777777">
            <w:pPr>
              <w:spacing w:line="240" w:lineRule="auto"/>
              <w:ind w:firstLine="360"/>
              <w:jc w:val="center"/>
            </w:pPr>
            <w:r>
              <w:rPr>
                <w:rFonts w:cs="Times New Roman"/>
                <w:color w:val="000000"/>
                <w:sz w:val="18"/>
              </w:rPr>
              <w:t>31.579</w:t>
            </w:r>
          </w:p>
        </w:tc>
        <w:tc>
          <w:tcPr>
            <w:tcW w:w="1700" w:type="dxa"/>
            <w:tcMar>
              <w:top w:w="45" w:type="dxa"/>
              <w:left w:w="110" w:type="dxa"/>
              <w:bottom w:w="45" w:type="dxa"/>
              <w:right w:w="110" w:type="dxa"/>
            </w:tcMar>
            <w:vAlign w:val="center"/>
          </w:tcPr>
          <w:p w14:paraId="1F9CBB31" w14:textId="77777777">
            <w:pPr>
              <w:spacing w:line="240" w:lineRule="auto"/>
              <w:ind w:firstLine="360"/>
              <w:jc w:val="center"/>
            </w:pPr>
            <w:r>
              <w:rPr>
                <w:rFonts w:cs="Times New Roman"/>
                <w:color w:val="000000"/>
                <w:sz w:val="18"/>
              </w:rPr>
              <w:t>33.158</w:t>
            </w:r>
          </w:p>
        </w:tc>
        <w:tc>
          <w:tcPr>
            <w:tcW w:w="2267" w:type="dxa"/>
            <w:tcMar>
              <w:top w:w="45" w:type="dxa"/>
              <w:left w:w="110" w:type="dxa"/>
              <w:bottom w:w="45" w:type="dxa"/>
              <w:right w:w="110" w:type="dxa"/>
            </w:tcMar>
            <w:vAlign w:val="center"/>
          </w:tcPr>
          <w:p w14:paraId="5AC61972" w14:textId="77777777">
            <w:pPr>
              <w:spacing w:line="240" w:lineRule="auto"/>
              <w:ind w:firstLine="360"/>
              <w:jc w:val="center"/>
            </w:pPr>
            <w:r>
              <w:rPr>
                <w:rFonts w:cs="Times New Roman"/>
                <w:color w:val="000000"/>
                <w:sz w:val="18"/>
              </w:rPr>
              <w:t>546.963</w:t>
            </w:r>
          </w:p>
        </w:tc>
      </w:tr>
    </w:tbl>
    <w:p w14:paraId="15718C24" w14:textId="77777777">
      <w:pPr>
        <w:tabs>
          <w:tab w:val="right" w:pos="8787"/>
        </w:tabs>
        <w:spacing w:before="80" w:after="80"/>
        <w:ind w:firstLine="460"/>
        <w:jc w:val="center"/>
      </w:pPr>
      <w:r>
        <w:rPr>
          <w:rFonts w:ascii="Cambria Math" w:eastAsia="Cambria Math" w:hAnsi="Cambria Math" w:cs="Cambria Math"/>
          <w:color w:val="000000"/>
          <w:sz w:val="23"/>
        </w:rPr>
        <w:t>I35-I,base = 2230.732 A</w:t>
      </w:r>
      <w:r>
        <w:rPr>
          <w:rFonts w:ascii="Cambria Math" w:eastAsia="Cambria Math" w:hAnsi="Cambria Math" w:cs="Cambria Math"/>
          <w:color w:val="000000"/>
          <w:sz w:val="23"/>
        </w:rPr>
        <w:t>；</w:t>
      </w:r>
      <w:r>
        <w:rPr>
          <w:rFonts w:ascii="Cambria Math" w:eastAsia="Cambria Math" w:hAnsi="Cambria Math" w:cs="Cambria Math"/>
          <w:color w:val="000000"/>
          <w:sz w:val="23"/>
        </w:rPr>
        <w:t>I35-II,base = 2404.371 A</w:t>
      </w:r>
      <w:r>
        <w:tab/>
      </w:r>
      <w:r>
        <w:rPr>
          <w:rFonts w:cs="Times New Roman"/>
          <w:color w:val="000000"/>
          <w:sz w:val="21"/>
        </w:rPr>
        <w:t>(2-6)</w:t>
      </w:r>
    </w:p>
    <w:p w14:paraId="4019EB6A" w14:textId="77777777">
      <w:pPr>
        <w:ind w:firstLine="480"/>
      </w:pPr>
      <w:r>
        <w:rPr>
          <w:rFonts w:cs="Times New Roman"/>
          <w:color w:val="000000"/>
        </w:rPr>
        <w:t>式</w:t>
      </w:r>
      <w:r>
        <w:rPr>
          <w:rFonts w:cs="Times New Roman"/>
          <w:color w:val="000000"/>
        </w:rPr>
        <w:t>(2-6)</w:t>
      </w:r>
      <w:r>
        <w:rPr>
          <w:rFonts w:cs="Times New Roman"/>
          <w:color w:val="000000"/>
        </w:rPr>
        <w:t>按各馈线未计线损的基础电流和实际分配累加，不把全站</w:t>
      </w:r>
      <w:r>
        <w:rPr>
          <w:rFonts w:cs="Times New Roman"/>
          <w:color w:val="000000"/>
        </w:rPr>
        <w:t>4623.515A</w:t>
      </w:r>
      <w:r>
        <w:rPr>
          <w:rFonts w:cs="Times New Roman"/>
          <w:color w:val="000000"/>
        </w:rPr>
        <w:t>简单平均。为避免与表</w:t>
      </w:r>
      <w:r>
        <w:rPr>
          <w:rFonts w:cs="Times New Roman"/>
          <w:color w:val="000000"/>
        </w:rPr>
        <w:t>2-1</w:t>
      </w:r>
      <w:r>
        <w:rPr>
          <w:rFonts w:cs="Times New Roman"/>
          <w:color w:val="000000"/>
        </w:rPr>
        <w:t>的计损耗单回电流混淆，还需并列说明另外两种口径。</w:t>
      </w:r>
    </w:p>
    <w:p w14:paraId="3D690D09" w14:textId="77777777">
      <w:pPr>
        <w:spacing w:before="20" w:after="20"/>
        <w:ind w:firstLine="440"/>
        <w:jc w:val="center"/>
      </w:pPr>
      <w:r>
        <w:rPr>
          <w:rFonts w:ascii="Cambria Math" w:eastAsia="Cambria Math" w:hAnsi="Cambria Math" w:cs="Cambria Math"/>
          <w:color w:val="000000"/>
          <w:sz w:val="22"/>
        </w:rPr>
        <w:t>I35-I,group = 2225.155 A</w:t>
      </w:r>
      <w:r>
        <w:rPr>
          <w:rFonts w:ascii="Cambria Math" w:eastAsia="Cambria Math" w:hAnsi="Cambria Math" w:cs="Cambria Math"/>
          <w:color w:val="000000"/>
          <w:sz w:val="22"/>
        </w:rPr>
        <w:t>；</w:t>
      </w:r>
      <w:r>
        <w:rPr>
          <w:rFonts w:ascii="Cambria Math" w:eastAsia="Cambria Math" w:hAnsi="Cambria Math" w:cs="Cambria Math"/>
          <w:color w:val="000000"/>
          <w:sz w:val="22"/>
        </w:rPr>
        <w:t>I35-II,group = 2398.360 A</w:t>
      </w:r>
    </w:p>
    <w:p w14:paraId="0225EFB6" w14:textId="77777777">
      <w:pPr>
        <w:ind w:firstLine="480"/>
      </w:pPr>
      <w:r>
        <w:rPr>
          <w:rFonts w:cs="Times New Roman"/>
          <w:color w:val="000000"/>
        </w:rPr>
        <w:t>上式按各馈线基础视在功率标量求和后统一乘</w:t>
      </w:r>
      <w:r>
        <w:rPr>
          <w:rFonts w:cs="Times New Roman"/>
          <w:color w:val="000000"/>
        </w:rPr>
        <w:t>0.95</w:t>
      </w:r>
      <w:r>
        <w:rPr>
          <w:rFonts w:cs="Times New Roman"/>
          <w:color w:val="000000"/>
        </w:rPr>
        <w:t>同时系数和</w:t>
      </w:r>
      <w:r>
        <w:rPr>
          <w:rFonts w:cs="Times New Roman"/>
          <w:color w:val="000000"/>
        </w:rPr>
        <w:t>1.05</w:t>
      </w:r>
      <w:r>
        <w:rPr>
          <w:rFonts w:cs="Times New Roman"/>
          <w:color w:val="000000"/>
        </w:rPr>
        <w:t>线损，适合与全站课程主口径对应。若按各段</w:t>
      </w:r>
      <w:r>
        <w:rPr>
          <w:rFonts w:cs="Times New Roman"/>
          <w:color w:val="000000"/>
        </w:rPr>
        <w:t>P</w:t>
      </w:r>
      <w:r>
        <w:rPr>
          <w:rFonts w:cs="Times New Roman"/>
          <w:color w:val="000000"/>
        </w:rPr>
        <w:t>、</w:t>
      </w:r>
      <w:r>
        <w:rPr>
          <w:rFonts w:cs="Times New Roman"/>
          <w:color w:val="000000"/>
        </w:rPr>
        <w:t>Q</w:t>
      </w:r>
      <w:r>
        <w:rPr>
          <w:rFonts w:cs="Times New Roman"/>
          <w:color w:val="000000"/>
        </w:rPr>
        <w:t>分别合成，则</w:t>
      </w:r>
      <w:r>
        <w:rPr>
          <w:rFonts w:cs="Times New Roman"/>
          <w:color w:val="000000"/>
        </w:rPr>
        <w:t>I</w:t>
      </w:r>
      <w:r>
        <w:rPr>
          <w:rFonts w:cs="Times New Roman"/>
          <w:color w:val="000000"/>
        </w:rPr>
        <w:t>、</w:t>
      </w:r>
      <w:r>
        <w:rPr>
          <w:rFonts w:cs="Times New Roman"/>
          <w:color w:val="000000"/>
        </w:rPr>
        <w:t>II</w:t>
      </w:r>
      <w:r>
        <w:rPr>
          <w:rFonts w:cs="Times New Roman"/>
          <w:color w:val="000000"/>
        </w:rPr>
        <w:t>段分别为</w:t>
      </w:r>
      <w:r>
        <w:rPr>
          <w:rFonts w:cs="Times New Roman"/>
          <w:color w:val="000000"/>
        </w:rPr>
        <w:t>2221.564A</w:t>
      </w:r>
      <w:r>
        <w:rPr>
          <w:rFonts w:cs="Times New Roman"/>
          <w:color w:val="000000"/>
        </w:rPr>
        <w:t>和</w:t>
      </w:r>
      <w:r>
        <w:rPr>
          <w:rFonts w:cs="Times New Roman"/>
          <w:color w:val="000000"/>
        </w:rPr>
        <w:t>2394.612A</w:t>
      </w:r>
      <w:r>
        <w:rPr>
          <w:rFonts w:cs="Times New Roman"/>
          <w:color w:val="000000"/>
        </w:rPr>
        <w:t>；若把每回馈线都按自身最大出力计</w:t>
      </w:r>
      <w:r>
        <w:rPr>
          <w:rFonts w:cs="Times New Roman"/>
          <w:color w:val="000000"/>
        </w:rPr>
        <w:t>5%</w:t>
      </w:r>
      <w:r>
        <w:rPr>
          <w:rFonts w:cs="Times New Roman"/>
          <w:color w:val="000000"/>
        </w:rPr>
        <w:t>线损后直接相加，</w:t>
      </w:r>
      <w:r>
        <w:rPr>
          <w:rFonts w:cs="Times New Roman"/>
          <w:color w:val="000000"/>
        </w:rPr>
        <w:t>I</w:t>
      </w:r>
      <w:r>
        <w:rPr>
          <w:rFonts w:cs="Times New Roman"/>
          <w:color w:val="000000"/>
        </w:rPr>
        <w:t>、</w:t>
      </w:r>
      <w:r>
        <w:rPr>
          <w:rFonts w:cs="Times New Roman"/>
          <w:color w:val="000000"/>
        </w:rPr>
        <w:t>II</w:t>
      </w:r>
      <w:r>
        <w:rPr>
          <w:rFonts w:cs="Times New Roman"/>
          <w:color w:val="000000"/>
        </w:rPr>
        <w:t>段分别为</w:t>
      </w:r>
      <w:r>
        <w:rPr>
          <w:rFonts w:cs="Times New Roman"/>
          <w:color w:val="000000"/>
        </w:rPr>
        <w:t>2342.268A</w:t>
      </w:r>
      <w:r>
        <w:rPr>
          <w:rFonts w:cs="Times New Roman"/>
          <w:color w:val="000000"/>
        </w:rPr>
        <w:t>和</w:t>
      </w:r>
      <w:r>
        <w:rPr>
          <w:rFonts w:cs="Times New Roman"/>
          <w:color w:val="000000"/>
        </w:rPr>
        <w:t>2524.590A</w:t>
      </w:r>
      <w:r>
        <w:rPr>
          <w:rFonts w:cs="Times New Roman"/>
          <w:color w:val="000000"/>
        </w:rPr>
        <w:t>，表示各馈线同时达到各自最大值的保守和。</w:t>
      </w:r>
    </w:p>
    <w:p w14:paraId="0469B9A4" w14:textId="77777777">
      <w:pPr>
        <w:spacing w:before="20" w:after="20"/>
        <w:ind w:firstLine="440"/>
        <w:jc w:val="center"/>
      </w:pPr>
      <w:r>
        <w:rPr>
          <w:rFonts w:ascii="Cambria Math" w:eastAsia="Cambria Math" w:hAnsi="Cambria Math" w:cs="Cambria Math"/>
          <w:color w:val="000000"/>
          <w:sz w:val="22"/>
        </w:rPr>
        <w:t>I35-I,vector = 2221.564 A</w:t>
      </w:r>
      <w:r>
        <w:rPr>
          <w:rFonts w:ascii="Cambria Math" w:eastAsia="Cambria Math" w:hAnsi="Cambria Math" w:cs="Cambria Math"/>
          <w:color w:val="000000"/>
          <w:sz w:val="22"/>
        </w:rPr>
        <w:t>；</w:t>
      </w:r>
      <w:r>
        <w:rPr>
          <w:rFonts w:ascii="Cambria Math" w:eastAsia="Cambria Math" w:hAnsi="Cambria Math" w:cs="Cambria Math"/>
          <w:color w:val="000000"/>
          <w:sz w:val="22"/>
        </w:rPr>
        <w:t>I35-II,vector = 2394.612 A</w:t>
      </w:r>
    </w:p>
    <w:p w14:paraId="6703759C" w14:textId="77777777">
      <w:pPr>
        <w:spacing w:before="20" w:after="20"/>
        <w:ind w:firstLine="440"/>
        <w:jc w:val="center"/>
      </w:pPr>
      <w:r>
        <w:rPr>
          <w:rFonts w:ascii="Cambria Math" w:eastAsia="Cambria Math" w:hAnsi="Cambria Math" w:cs="Cambria Math"/>
          <w:color w:val="000000"/>
          <w:sz w:val="22"/>
        </w:rPr>
        <w:t>I35-I,max-sum = 2342.268 A</w:t>
      </w:r>
      <w:r>
        <w:rPr>
          <w:rFonts w:ascii="Cambria Math" w:eastAsia="Cambria Math" w:hAnsi="Cambria Math" w:cs="Cambria Math"/>
          <w:color w:val="000000"/>
          <w:sz w:val="22"/>
        </w:rPr>
        <w:t>；</w:t>
      </w:r>
      <w:r>
        <w:rPr>
          <w:rFonts w:ascii="Cambria Math" w:eastAsia="Cambria Math" w:hAnsi="Cambria Math" w:cs="Cambria Math"/>
          <w:color w:val="000000"/>
          <w:sz w:val="22"/>
        </w:rPr>
        <w:t>I35-II,max-sum = 2524.590 A</w:t>
      </w:r>
    </w:p>
    <w:p w14:paraId="0AC3D8E1" w14:textId="77777777">
      <w:pPr>
        <w:keepLines/>
        <w:ind w:firstLine="482"/>
      </w:pPr>
      <w:r>
        <w:rPr>
          <w:rFonts w:cs="Times New Roman"/>
          <w:b/>
          <w:color w:val="000000"/>
        </w:rPr>
        <w:t>结果分析：</w:t>
      </w:r>
      <w:r>
        <w:rPr>
          <w:rFonts w:cs="Times New Roman"/>
          <w:color w:val="000000"/>
        </w:rPr>
        <w:t>2230.732/2404.371A</w:t>
      </w:r>
      <w:r>
        <w:rPr>
          <w:rFonts w:cs="Times New Roman"/>
          <w:color w:val="000000"/>
        </w:rPr>
        <w:t>、</w:t>
      </w:r>
      <w:r>
        <w:rPr>
          <w:rFonts w:cs="Times New Roman"/>
          <w:color w:val="000000"/>
        </w:rPr>
        <w:t>2225.155/2398.360A</w:t>
      </w:r>
      <w:r>
        <w:rPr>
          <w:rFonts w:cs="Times New Roman"/>
          <w:color w:val="000000"/>
        </w:rPr>
        <w:t>、</w:t>
      </w:r>
      <w:r>
        <w:rPr>
          <w:rFonts w:cs="Times New Roman"/>
          <w:color w:val="000000"/>
        </w:rPr>
        <w:t>2221.564/2394.612A</w:t>
      </w:r>
      <w:r>
        <w:rPr>
          <w:rFonts w:cs="Times New Roman"/>
          <w:color w:val="000000"/>
        </w:rPr>
        <w:t>和</w:t>
      </w:r>
      <w:r>
        <w:rPr>
          <w:rFonts w:cs="Times New Roman"/>
          <w:color w:val="000000"/>
        </w:rPr>
        <w:t>2342.268/2524.590A</w:t>
      </w:r>
      <w:r>
        <w:rPr>
          <w:rFonts w:cs="Times New Roman"/>
          <w:color w:val="000000"/>
        </w:rPr>
        <w:t>分别对应基础分配、标量综合、</w:t>
      </w:r>
      <w:r>
        <w:rPr>
          <w:rFonts w:cs="Times New Roman"/>
          <w:color w:val="000000"/>
        </w:rPr>
        <w:t>P-Q</w:t>
      </w:r>
      <w:r>
        <w:rPr>
          <w:rFonts w:cs="Times New Roman"/>
          <w:color w:val="000000"/>
        </w:rPr>
        <w:t>向量综合和逐馈线最大值四种口径。</w:t>
      </w:r>
      <w:r>
        <w:rPr>
          <w:rFonts w:cs="Times New Roman"/>
          <w:color w:val="000000"/>
        </w:rPr>
        <w:t>35kV</w:t>
      </w:r>
      <w:r>
        <w:rPr>
          <w:rFonts w:cs="Times New Roman"/>
          <w:color w:val="000000"/>
        </w:rPr>
        <w:t>主变进线、母联及主母线设备最终仍按</w:t>
      </w:r>
      <w:r>
        <w:rPr>
          <w:rFonts w:cs="Times New Roman"/>
          <w:color w:val="000000"/>
        </w:rPr>
        <w:t>3117.691A</w:t>
      </w:r>
      <w:r>
        <w:rPr>
          <w:rFonts w:cs="Times New Roman"/>
          <w:color w:val="000000"/>
        </w:rPr>
        <w:t>事故转供职责选型，不采用其中任何较小值。</w:t>
      </w:r>
    </w:p>
    <w:p w14:paraId="1663D38F" w14:textId="77777777">
      <w:pPr>
        <w:pStyle w:val="2"/>
        <w:ind w:right="240"/>
      </w:pPr>
      <w:bookmarkStart w:id="11" w:name="_Toc235307250"/>
      <w:r>
        <w:t>2.3 10kV</w:t>
      </w:r>
      <w:r>
        <w:t>及</w:t>
      </w:r>
      <w:r>
        <w:t>SVG</w:t>
      </w:r>
      <w:r>
        <w:t>回路</w:t>
      </w:r>
      <w:bookmarkEnd w:id="11"/>
    </w:p>
    <w:p w14:paraId="0EB7C1AF" w14:textId="77777777">
      <w:pPr>
        <w:ind w:firstLine="480"/>
      </w:pPr>
      <w:r>
        <w:rPr>
          <w:rFonts w:cs="Times New Roman"/>
          <w:color w:val="000000"/>
        </w:rPr>
        <w:t>10kV</w:t>
      </w:r>
      <w:r>
        <w:rPr>
          <w:rFonts w:cs="Times New Roman"/>
          <w:color w:val="000000"/>
        </w:rPr>
        <w:t>进线和母联按</w:t>
      </w:r>
      <w:r>
        <w:rPr>
          <w:rFonts w:cs="Times New Roman"/>
          <w:color w:val="000000"/>
        </w:rPr>
        <w:t>T10</w:t>
      </w:r>
      <w:r>
        <w:rPr>
          <w:rFonts w:cs="Times New Roman"/>
          <w:color w:val="000000"/>
        </w:rPr>
        <w:t>额定容量在</w:t>
      </w:r>
      <w:r>
        <w:rPr>
          <w:rFonts w:cs="Times New Roman"/>
          <w:color w:val="000000"/>
        </w:rPr>
        <w:t>10kV</w:t>
      </w:r>
      <w:r>
        <w:rPr>
          <w:rFonts w:cs="Times New Roman"/>
          <w:color w:val="000000"/>
        </w:rPr>
        <w:t>开关设备电压基准下计算，</w:t>
      </w:r>
      <w:r>
        <w:rPr>
          <w:rFonts w:cs="Times New Roman"/>
          <w:color w:val="000000"/>
        </w:rPr>
        <w:t>SVG</w:t>
      </w:r>
      <w:r>
        <w:rPr>
          <w:rFonts w:cs="Times New Roman"/>
          <w:color w:val="000000"/>
        </w:rPr>
        <w:t>按</w:t>
      </w:r>
      <w:r>
        <w:rPr>
          <w:rFonts w:cs="Times New Roman"/>
          <w:color w:val="000000"/>
        </w:rPr>
        <w:t>12Mvar</w:t>
      </w:r>
      <w:r>
        <w:rPr>
          <w:rFonts w:cs="Times New Roman"/>
          <w:color w:val="000000"/>
        </w:rPr>
        <w:t>、</w:t>
      </w:r>
      <w:r>
        <w:rPr>
          <w:rFonts w:cs="Times New Roman"/>
          <w:color w:val="000000"/>
        </w:rPr>
        <w:t>10.5kV</w:t>
      </w:r>
      <w:r>
        <w:rPr>
          <w:rFonts w:cs="Times New Roman"/>
          <w:color w:val="000000"/>
        </w:rPr>
        <w:t>额定端电流计算，其他馈线按各自有功、功率因数和</w:t>
      </w:r>
      <w:r>
        <w:rPr>
          <w:rFonts w:cs="Times New Roman"/>
          <w:color w:val="000000"/>
        </w:rPr>
        <w:t>5%</w:t>
      </w:r>
      <w:r>
        <w:rPr>
          <w:rFonts w:cs="Times New Roman"/>
          <w:color w:val="000000"/>
        </w:rPr>
        <w:t>线损计算。下表的最大值服务于单个回路选型，不代表</w:t>
      </w:r>
      <w:r>
        <w:rPr>
          <w:rFonts w:cs="Times New Roman"/>
          <w:color w:val="000000"/>
        </w:rPr>
        <w:t>10kV</w:t>
      </w:r>
      <w:r>
        <w:rPr>
          <w:rFonts w:cs="Times New Roman"/>
          <w:color w:val="000000"/>
        </w:rPr>
        <w:t>母线综合负荷。</w:t>
      </w:r>
    </w:p>
    <w:p w14:paraId="3A8E1AE9" w14:textId="77777777">
      <w:pPr>
        <w:pStyle w:val="aff6"/>
      </w:pPr>
      <w:r>
        <w:t>表</w:t>
      </w:r>
      <w:r>
        <w:t>2-2 10kV</w:t>
      </w:r>
      <w:r>
        <w:t>主要回路持续电流</w:t>
      </w:r>
    </w:p>
    <w:tbl>
      <w:tblPr>
        <w:tblStyle w:val="a9"/>
        <w:tblW w:w="8786" w:type="dxa"/>
        <w:jc w:val="center"/>
        <w:tblLayout w:type="fixed"/>
        <w:tblLook w:val="04A0" w:firstRow="1" w:lastRow="0" w:firstColumn="1" w:lastColumn="0" w:noHBand="0" w:noVBand="1"/>
      </w:tblPr>
      <w:tblGrid>
        <w:gridCol w:w="2834"/>
        <w:gridCol w:w="1984"/>
        <w:gridCol w:w="3968"/>
      </w:tblGrid>
      <w:tr w14:paraId="67D8C813" w14:textId="77777777">
        <w:trPr>
          <w:cantSplit/>
          <w:tblHeader/>
          <w:jc w:val="center"/>
        </w:trPr>
        <w:tc>
          <w:tcPr>
            <w:tcW w:w="2835" w:type="dxa"/>
            <w:shd w:val="clear" w:color="auto" w:fill="D9E2F3"/>
            <w:tcMar>
              <w:top w:w="90" w:type="dxa"/>
              <w:left w:w="110" w:type="dxa"/>
              <w:bottom w:w="90" w:type="dxa"/>
              <w:right w:w="110" w:type="dxa"/>
            </w:tcMar>
            <w:vAlign w:val="center"/>
          </w:tcPr>
          <w:p w14:paraId="78AB294B" w14:textId="77777777">
            <w:pPr>
              <w:spacing w:line="240" w:lineRule="auto"/>
              <w:ind w:firstLine="361"/>
              <w:jc w:val="center"/>
            </w:pPr>
            <w:r>
              <w:rPr>
                <w:rFonts w:eastAsia="黑体" w:cs="Times New Roman"/>
                <w:b/>
                <w:color w:val="000000"/>
                <w:sz w:val="18"/>
              </w:rPr>
              <w:t>回路</w:t>
            </w:r>
          </w:p>
        </w:tc>
        <w:tc>
          <w:tcPr>
            <w:tcW w:w="1984" w:type="dxa"/>
            <w:shd w:val="clear" w:color="auto" w:fill="D9E2F3"/>
            <w:tcMar>
              <w:top w:w="90" w:type="dxa"/>
              <w:left w:w="110" w:type="dxa"/>
              <w:bottom w:w="90" w:type="dxa"/>
              <w:right w:w="110" w:type="dxa"/>
            </w:tcMar>
            <w:vAlign w:val="center"/>
          </w:tcPr>
          <w:p w14:paraId="595C1B7B" w14:textId="77777777">
            <w:pPr>
              <w:spacing w:line="240" w:lineRule="auto"/>
              <w:ind w:firstLine="361"/>
              <w:jc w:val="center"/>
            </w:pPr>
            <w:r>
              <w:rPr>
                <w:rFonts w:eastAsia="黑体" w:cs="Times New Roman"/>
                <w:b/>
                <w:color w:val="000000"/>
                <w:sz w:val="18"/>
              </w:rPr>
              <w:t>Imax/A</w:t>
            </w:r>
          </w:p>
        </w:tc>
        <w:tc>
          <w:tcPr>
            <w:tcW w:w="3969" w:type="dxa"/>
            <w:shd w:val="clear" w:color="auto" w:fill="D9E2F3"/>
            <w:tcMar>
              <w:top w:w="90" w:type="dxa"/>
              <w:left w:w="110" w:type="dxa"/>
              <w:bottom w:w="90" w:type="dxa"/>
              <w:right w:w="110" w:type="dxa"/>
            </w:tcMar>
            <w:vAlign w:val="center"/>
          </w:tcPr>
          <w:p w14:paraId="3D9713A0" w14:textId="77777777">
            <w:pPr>
              <w:spacing w:line="240" w:lineRule="auto"/>
              <w:ind w:firstLine="361"/>
              <w:jc w:val="center"/>
            </w:pPr>
            <w:r>
              <w:rPr>
                <w:rFonts w:eastAsia="黑体" w:cs="Times New Roman"/>
                <w:b/>
                <w:color w:val="000000"/>
                <w:sz w:val="18"/>
              </w:rPr>
              <w:t>计算依据</w:t>
            </w:r>
          </w:p>
        </w:tc>
      </w:tr>
      <w:tr w14:paraId="25D1A3EE" w14:textId="77777777">
        <w:trPr>
          <w:cantSplit/>
          <w:jc w:val="center"/>
        </w:trPr>
        <w:tc>
          <w:tcPr>
            <w:tcW w:w="2834" w:type="dxa"/>
            <w:tcMar>
              <w:top w:w="90" w:type="dxa"/>
              <w:left w:w="110" w:type="dxa"/>
              <w:bottom w:w="90" w:type="dxa"/>
              <w:right w:w="110" w:type="dxa"/>
            </w:tcMar>
            <w:vAlign w:val="center"/>
          </w:tcPr>
          <w:p w14:paraId="028070C6" w14:textId="77777777">
            <w:pPr>
              <w:spacing w:line="240" w:lineRule="auto"/>
              <w:ind w:firstLine="360"/>
              <w:jc w:val="left"/>
            </w:pPr>
            <w:r>
              <w:rPr>
                <w:rFonts w:cs="Times New Roman"/>
                <w:color w:val="000000"/>
                <w:sz w:val="18"/>
              </w:rPr>
              <w:t>T10</w:t>
            </w:r>
            <w:r>
              <w:rPr>
                <w:rFonts w:cs="Times New Roman"/>
                <w:color w:val="000000"/>
                <w:sz w:val="18"/>
              </w:rPr>
              <w:t>进线</w:t>
            </w:r>
            <w:r>
              <w:rPr>
                <w:rFonts w:cs="Times New Roman"/>
                <w:color w:val="000000"/>
                <w:sz w:val="18"/>
              </w:rPr>
              <w:t>/10kV</w:t>
            </w:r>
            <w:r>
              <w:rPr>
                <w:rFonts w:cs="Times New Roman"/>
                <w:color w:val="000000"/>
                <w:sz w:val="18"/>
              </w:rPr>
              <w:t>母联</w:t>
            </w:r>
          </w:p>
        </w:tc>
        <w:tc>
          <w:tcPr>
            <w:tcW w:w="1984" w:type="dxa"/>
            <w:tcMar>
              <w:top w:w="90" w:type="dxa"/>
              <w:left w:w="110" w:type="dxa"/>
              <w:bottom w:w="90" w:type="dxa"/>
              <w:right w:w="110" w:type="dxa"/>
            </w:tcMar>
            <w:vAlign w:val="center"/>
          </w:tcPr>
          <w:p w14:paraId="147316AD" w14:textId="77777777">
            <w:pPr>
              <w:spacing w:line="240" w:lineRule="auto"/>
              <w:ind w:firstLine="360"/>
              <w:jc w:val="center"/>
            </w:pPr>
            <w:r>
              <w:rPr>
                <w:rFonts w:cs="Times New Roman"/>
                <w:color w:val="000000"/>
                <w:sz w:val="18"/>
              </w:rPr>
              <w:t>1909.586</w:t>
            </w:r>
          </w:p>
        </w:tc>
        <w:tc>
          <w:tcPr>
            <w:tcW w:w="3968" w:type="dxa"/>
            <w:tcMar>
              <w:top w:w="90" w:type="dxa"/>
              <w:left w:w="110" w:type="dxa"/>
              <w:bottom w:w="90" w:type="dxa"/>
              <w:right w:w="110" w:type="dxa"/>
            </w:tcMar>
            <w:vAlign w:val="center"/>
          </w:tcPr>
          <w:p w14:paraId="1E39ADEA" w14:textId="77777777">
            <w:pPr>
              <w:spacing w:line="240" w:lineRule="auto"/>
              <w:ind w:firstLine="360"/>
              <w:jc w:val="center"/>
            </w:pPr>
            <w:r>
              <w:rPr>
                <w:rFonts w:cs="Times New Roman"/>
                <w:color w:val="000000"/>
                <w:sz w:val="18"/>
              </w:rPr>
              <w:t>31.5MVA</w:t>
            </w:r>
            <w:r>
              <w:rPr>
                <w:rFonts w:cs="Times New Roman"/>
                <w:color w:val="000000"/>
                <w:sz w:val="18"/>
              </w:rPr>
              <w:t>按</w:t>
            </w:r>
            <w:r>
              <w:rPr>
                <w:rFonts w:cs="Times New Roman"/>
                <w:color w:val="000000"/>
                <w:sz w:val="18"/>
              </w:rPr>
              <w:t>10kV</w:t>
            </w:r>
            <w:r>
              <w:rPr>
                <w:rFonts w:cs="Times New Roman"/>
                <w:color w:val="000000"/>
                <w:sz w:val="18"/>
              </w:rPr>
              <w:t>设备口径</w:t>
            </w:r>
            <w:r>
              <w:rPr>
                <w:rFonts w:cs="Times New Roman"/>
                <w:color w:val="000000"/>
                <w:sz w:val="18"/>
              </w:rPr>
              <w:t>×1.05</w:t>
            </w:r>
          </w:p>
        </w:tc>
      </w:tr>
      <w:tr w14:paraId="1E5DFE8A" w14:textId="77777777">
        <w:trPr>
          <w:cantSplit/>
          <w:jc w:val="center"/>
        </w:trPr>
        <w:tc>
          <w:tcPr>
            <w:tcW w:w="2834" w:type="dxa"/>
            <w:tcMar>
              <w:top w:w="90" w:type="dxa"/>
              <w:left w:w="110" w:type="dxa"/>
              <w:bottom w:w="90" w:type="dxa"/>
              <w:right w:w="110" w:type="dxa"/>
            </w:tcMar>
            <w:vAlign w:val="center"/>
          </w:tcPr>
          <w:p w14:paraId="768AA498" w14:textId="77777777">
            <w:pPr>
              <w:spacing w:line="240" w:lineRule="auto"/>
              <w:ind w:firstLine="360"/>
              <w:jc w:val="left"/>
            </w:pPr>
            <w:r>
              <w:rPr>
                <w:rFonts w:cs="Times New Roman"/>
                <w:color w:val="000000"/>
                <w:sz w:val="18"/>
              </w:rPr>
              <w:t>单套</w:t>
            </w:r>
            <w:r>
              <w:rPr>
                <w:rFonts w:cs="Times New Roman"/>
                <w:color w:val="000000"/>
                <w:sz w:val="18"/>
              </w:rPr>
              <w:t>SVG</w:t>
            </w:r>
          </w:p>
        </w:tc>
        <w:tc>
          <w:tcPr>
            <w:tcW w:w="1984" w:type="dxa"/>
            <w:tcMar>
              <w:top w:w="90" w:type="dxa"/>
              <w:left w:w="110" w:type="dxa"/>
              <w:bottom w:w="90" w:type="dxa"/>
              <w:right w:w="110" w:type="dxa"/>
            </w:tcMar>
            <w:vAlign w:val="center"/>
          </w:tcPr>
          <w:p w14:paraId="3FD951D5" w14:textId="77777777">
            <w:pPr>
              <w:spacing w:line="240" w:lineRule="auto"/>
              <w:ind w:firstLine="360"/>
              <w:jc w:val="center"/>
            </w:pPr>
            <w:r>
              <w:rPr>
                <w:rFonts w:cs="Times New Roman"/>
                <w:color w:val="000000"/>
                <w:sz w:val="18"/>
              </w:rPr>
              <w:t>692.820</w:t>
            </w:r>
          </w:p>
        </w:tc>
        <w:tc>
          <w:tcPr>
            <w:tcW w:w="3968" w:type="dxa"/>
            <w:tcMar>
              <w:top w:w="90" w:type="dxa"/>
              <w:left w:w="110" w:type="dxa"/>
              <w:bottom w:w="90" w:type="dxa"/>
              <w:right w:w="110" w:type="dxa"/>
            </w:tcMar>
            <w:vAlign w:val="center"/>
          </w:tcPr>
          <w:p w14:paraId="0F25208A" w14:textId="77777777">
            <w:pPr>
              <w:spacing w:line="240" w:lineRule="auto"/>
              <w:ind w:firstLine="360"/>
              <w:jc w:val="center"/>
            </w:pPr>
            <w:r>
              <w:rPr>
                <w:rFonts w:cs="Times New Roman"/>
                <w:color w:val="000000"/>
                <w:sz w:val="18"/>
              </w:rPr>
              <w:t>12Mvar</w:t>
            </w:r>
            <w:r>
              <w:rPr>
                <w:rFonts w:cs="Times New Roman"/>
                <w:color w:val="000000"/>
                <w:sz w:val="18"/>
              </w:rPr>
              <w:t>按</w:t>
            </w:r>
            <w:r>
              <w:rPr>
                <w:rFonts w:cs="Times New Roman"/>
                <w:color w:val="000000"/>
                <w:sz w:val="18"/>
              </w:rPr>
              <w:t>10.5kV</w:t>
            </w:r>
            <w:r>
              <w:rPr>
                <w:rFonts w:cs="Times New Roman"/>
                <w:color w:val="000000"/>
                <w:sz w:val="18"/>
              </w:rPr>
              <w:t>额定电流</w:t>
            </w:r>
            <w:r>
              <w:rPr>
                <w:rFonts w:cs="Times New Roman"/>
                <w:color w:val="000000"/>
                <w:sz w:val="18"/>
              </w:rPr>
              <w:t>×1.05</w:t>
            </w:r>
          </w:p>
        </w:tc>
      </w:tr>
      <w:tr w14:paraId="4F76E4EE" w14:textId="77777777">
        <w:trPr>
          <w:cantSplit/>
          <w:jc w:val="center"/>
        </w:trPr>
        <w:tc>
          <w:tcPr>
            <w:tcW w:w="2834" w:type="dxa"/>
            <w:tcMar>
              <w:top w:w="90" w:type="dxa"/>
              <w:left w:w="110" w:type="dxa"/>
              <w:bottom w:w="90" w:type="dxa"/>
              <w:right w:w="110" w:type="dxa"/>
            </w:tcMar>
            <w:vAlign w:val="center"/>
          </w:tcPr>
          <w:p w14:paraId="16FAB4A6" w14:textId="77777777">
            <w:pPr>
              <w:spacing w:line="240" w:lineRule="auto"/>
              <w:ind w:firstLine="360"/>
              <w:jc w:val="left"/>
            </w:pPr>
            <w:r>
              <w:rPr>
                <w:rFonts w:cs="Times New Roman"/>
                <w:color w:val="000000"/>
                <w:sz w:val="18"/>
              </w:rPr>
              <w:t>站用电备用电源</w:t>
            </w:r>
          </w:p>
        </w:tc>
        <w:tc>
          <w:tcPr>
            <w:tcW w:w="1984" w:type="dxa"/>
            <w:tcMar>
              <w:top w:w="90" w:type="dxa"/>
              <w:left w:w="110" w:type="dxa"/>
              <w:bottom w:w="90" w:type="dxa"/>
              <w:right w:w="110" w:type="dxa"/>
            </w:tcMar>
            <w:vAlign w:val="center"/>
          </w:tcPr>
          <w:p w14:paraId="2AF106D8" w14:textId="77777777">
            <w:pPr>
              <w:spacing w:line="240" w:lineRule="auto"/>
              <w:ind w:firstLine="360"/>
              <w:jc w:val="center"/>
            </w:pPr>
            <w:r>
              <w:rPr>
                <w:rFonts w:cs="Times New Roman"/>
                <w:color w:val="000000"/>
                <w:sz w:val="18"/>
              </w:rPr>
              <w:t>57.056</w:t>
            </w:r>
          </w:p>
        </w:tc>
        <w:tc>
          <w:tcPr>
            <w:tcW w:w="3968" w:type="dxa"/>
            <w:tcMar>
              <w:top w:w="90" w:type="dxa"/>
              <w:left w:w="110" w:type="dxa"/>
              <w:bottom w:w="90" w:type="dxa"/>
              <w:right w:w="110" w:type="dxa"/>
            </w:tcMar>
            <w:vAlign w:val="center"/>
          </w:tcPr>
          <w:p w14:paraId="7BA04B55" w14:textId="77777777">
            <w:pPr>
              <w:spacing w:line="240" w:lineRule="auto"/>
              <w:ind w:firstLine="360"/>
              <w:jc w:val="center"/>
            </w:pPr>
            <w:r>
              <w:rPr>
                <w:rFonts w:cs="Times New Roman"/>
                <w:color w:val="000000"/>
                <w:sz w:val="18"/>
              </w:rPr>
              <w:t>0.8MW</w:t>
            </w:r>
            <w:r>
              <w:rPr>
                <w:rFonts w:cs="Times New Roman"/>
                <w:color w:val="000000"/>
                <w:sz w:val="18"/>
              </w:rPr>
              <w:t>、</w:t>
            </w:r>
            <w:r>
              <w:rPr>
                <w:rFonts w:cs="Times New Roman"/>
                <w:color w:val="000000"/>
                <w:sz w:val="18"/>
              </w:rPr>
              <w:t>pf=0.85</w:t>
            </w:r>
            <w:r>
              <w:rPr>
                <w:rFonts w:cs="Times New Roman"/>
                <w:color w:val="000000"/>
                <w:sz w:val="18"/>
              </w:rPr>
              <w:t>、计</w:t>
            </w:r>
            <w:r>
              <w:rPr>
                <w:rFonts w:cs="Times New Roman"/>
                <w:color w:val="000000"/>
                <w:sz w:val="18"/>
              </w:rPr>
              <w:t>5%</w:t>
            </w:r>
            <w:r>
              <w:rPr>
                <w:rFonts w:cs="Times New Roman"/>
                <w:color w:val="000000"/>
                <w:sz w:val="18"/>
              </w:rPr>
              <w:t>线损</w:t>
            </w:r>
          </w:p>
        </w:tc>
      </w:tr>
      <w:tr w14:paraId="6B793A4D" w14:textId="77777777">
        <w:trPr>
          <w:cantSplit/>
          <w:jc w:val="center"/>
        </w:trPr>
        <w:tc>
          <w:tcPr>
            <w:tcW w:w="2834" w:type="dxa"/>
            <w:tcMar>
              <w:top w:w="90" w:type="dxa"/>
              <w:left w:w="110" w:type="dxa"/>
              <w:bottom w:w="90" w:type="dxa"/>
              <w:right w:w="110" w:type="dxa"/>
            </w:tcMar>
            <w:vAlign w:val="center"/>
          </w:tcPr>
          <w:p w14:paraId="1F394B6A" w14:textId="77777777">
            <w:pPr>
              <w:spacing w:line="240" w:lineRule="auto"/>
              <w:ind w:firstLine="360"/>
              <w:jc w:val="left"/>
            </w:pPr>
            <w:r>
              <w:rPr>
                <w:rFonts w:cs="Times New Roman"/>
                <w:color w:val="000000"/>
                <w:sz w:val="18"/>
              </w:rPr>
              <w:t>无功补偿及冷却</w:t>
            </w:r>
          </w:p>
        </w:tc>
        <w:tc>
          <w:tcPr>
            <w:tcW w:w="1984" w:type="dxa"/>
            <w:tcMar>
              <w:top w:w="90" w:type="dxa"/>
              <w:left w:w="110" w:type="dxa"/>
              <w:bottom w:w="90" w:type="dxa"/>
              <w:right w:w="110" w:type="dxa"/>
            </w:tcMar>
            <w:vAlign w:val="center"/>
          </w:tcPr>
          <w:p w14:paraId="740EE9E3" w14:textId="77777777">
            <w:pPr>
              <w:spacing w:line="240" w:lineRule="auto"/>
              <w:ind w:firstLine="360"/>
              <w:jc w:val="center"/>
            </w:pPr>
            <w:r>
              <w:rPr>
                <w:rFonts w:cs="Times New Roman"/>
                <w:color w:val="000000"/>
                <w:sz w:val="18"/>
              </w:rPr>
              <w:t>42.792</w:t>
            </w:r>
          </w:p>
        </w:tc>
        <w:tc>
          <w:tcPr>
            <w:tcW w:w="3968" w:type="dxa"/>
            <w:tcMar>
              <w:top w:w="90" w:type="dxa"/>
              <w:left w:w="110" w:type="dxa"/>
              <w:bottom w:w="90" w:type="dxa"/>
              <w:right w:w="110" w:type="dxa"/>
            </w:tcMar>
            <w:vAlign w:val="center"/>
          </w:tcPr>
          <w:p w14:paraId="7B2F9522" w14:textId="77777777">
            <w:pPr>
              <w:spacing w:line="240" w:lineRule="auto"/>
              <w:ind w:firstLine="360"/>
              <w:jc w:val="center"/>
            </w:pPr>
            <w:r>
              <w:rPr>
                <w:rFonts w:cs="Times New Roman"/>
                <w:color w:val="000000"/>
                <w:sz w:val="18"/>
              </w:rPr>
              <w:t>0.6MW</w:t>
            </w:r>
            <w:r>
              <w:rPr>
                <w:rFonts w:cs="Times New Roman"/>
                <w:color w:val="000000"/>
                <w:sz w:val="18"/>
              </w:rPr>
              <w:t>、</w:t>
            </w:r>
            <w:r>
              <w:rPr>
                <w:rFonts w:cs="Times New Roman"/>
                <w:color w:val="000000"/>
                <w:sz w:val="18"/>
              </w:rPr>
              <w:t>pf=0.85</w:t>
            </w:r>
            <w:r>
              <w:rPr>
                <w:rFonts w:cs="Times New Roman"/>
                <w:color w:val="000000"/>
                <w:sz w:val="18"/>
              </w:rPr>
              <w:t>、计</w:t>
            </w:r>
            <w:r>
              <w:rPr>
                <w:rFonts w:cs="Times New Roman"/>
                <w:color w:val="000000"/>
                <w:sz w:val="18"/>
              </w:rPr>
              <w:t>5%</w:t>
            </w:r>
            <w:r>
              <w:rPr>
                <w:rFonts w:cs="Times New Roman"/>
                <w:color w:val="000000"/>
                <w:sz w:val="18"/>
              </w:rPr>
              <w:t>线损</w:t>
            </w:r>
          </w:p>
        </w:tc>
      </w:tr>
      <w:tr w14:paraId="210F916A" w14:textId="77777777">
        <w:trPr>
          <w:cantSplit/>
          <w:jc w:val="center"/>
        </w:trPr>
        <w:tc>
          <w:tcPr>
            <w:tcW w:w="2834" w:type="dxa"/>
            <w:tcMar>
              <w:top w:w="90" w:type="dxa"/>
              <w:left w:w="110" w:type="dxa"/>
              <w:bottom w:w="90" w:type="dxa"/>
              <w:right w:w="110" w:type="dxa"/>
            </w:tcMar>
            <w:vAlign w:val="center"/>
          </w:tcPr>
          <w:p w14:paraId="24BE8D0B" w14:textId="77777777">
            <w:pPr>
              <w:spacing w:line="240" w:lineRule="auto"/>
              <w:ind w:firstLine="360"/>
              <w:jc w:val="left"/>
            </w:pPr>
            <w:r>
              <w:rPr>
                <w:rFonts w:cs="Times New Roman"/>
                <w:color w:val="000000"/>
                <w:sz w:val="18"/>
              </w:rPr>
              <w:t>集控通信及监控</w:t>
            </w:r>
          </w:p>
        </w:tc>
        <w:tc>
          <w:tcPr>
            <w:tcW w:w="1984" w:type="dxa"/>
            <w:tcMar>
              <w:top w:w="90" w:type="dxa"/>
              <w:left w:w="110" w:type="dxa"/>
              <w:bottom w:w="90" w:type="dxa"/>
              <w:right w:w="110" w:type="dxa"/>
            </w:tcMar>
            <w:vAlign w:val="center"/>
          </w:tcPr>
          <w:p w14:paraId="3D359638" w14:textId="77777777">
            <w:pPr>
              <w:spacing w:line="240" w:lineRule="auto"/>
              <w:ind w:firstLine="360"/>
              <w:jc w:val="center"/>
            </w:pPr>
            <w:r>
              <w:rPr>
                <w:rFonts w:cs="Times New Roman"/>
                <w:color w:val="000000"/>
                <w:sz w:val="18"/>
              </w:rPr>
              <w:t>26.943</w:t>
            </w:r>
          </w:p>
        </w:tc>
        <w:tc>
          <w:tcPr>
            <w:tcW w:w="3968" w:type="dxa"/>
            <w:tcMar>
              <w:top w:w="90" w:type="dxa"/>
              <w:left w:w="110" w:type="dxa"/>
              <w:bottom w:w="90" w:type="dxa"/>
              <w:right w:w="110" w:type="dxa"/>
            </w:tcMar>
            <w:vAlign w:val="center"/>
          </w:tcPr>
          <w:p w14:paraId="4BD0B72A" w14:textId="77777777">
            <w:pPr>
              <w:spacing w:line="240" w:lineRule="auto"/>
              <w:ind w:firstLine="360"/>
              <w:jc w:val="center"/>
            </w:pPr>
            <w:r>
              <w:rPr>
                <w:rFonts w:cs="Times New Roman"/>
                <w:color w:val="000000"/>
                <w:sz w:val="18"/>
              </w:rPr>
              <w:t>0.4MW</w:t>
            </w:r>
            <w:r>
              <w:rPr>
                <w:rFonts w:cs="Times New Roman"/>
                <w:color w:val="000000"/>
                <w:sz w:val="18"/>
              </w:rPr>
              <w:t>、</w:t>
            </w:r>
            <w:r>
              <w:rPr>
                <w:rFonts w:cs="Times New Roman"/>
                <w:color w:val="000000"/>
                <w:sz w:val="18"/>
              </w:rPr>
              <w:t>pf=0.90</w:t>
            </w:r>
            <w:r>
              <w:rPr>
                <w:rFonts w:cs="Times New Roman"/>
                <w:color w:val="000000"/>
                <w:sz w:val="18"/>
              </w:rPr>
              <w:t>、计</w:t>
            </w:r>
            <w:r>
              <w:rPr>
                <w:rFonts w:cs="Times New Roman"/>
                <w:color w:val="000000"/>
                <w:sz w:val="18"/>
              </w:rPr>
              <w:t>5%</w:t>
            </w:r>
            <w:r>
              <w:rPr>
                <w:rFonts w:cs="Times New Roman"/>
                <w:color w:val="000000"/>
                <w:sz w:val="18"/>
              </w:rPr>
              <w:t>线损</w:t>
            </w:r>
          </w:p>
        </w:tc>
      </w:tr>
    </w:tbl>
    <w:p w14:paraId="6D4A4A19" w14:textId="77777777">
      <w:pPr>
        <w:spacing w:before="20" w:after="20"/>
        <w:ind w:firstLine="440"/>
        <w:jc w:val="center"/>
      </w:pPr>
      <w:r>
        <w:rPr>
          <w:rFonts w:ascii="Cambria Math" w:eastAsia="Cambria Math" w:hAnsi="Cambria Math" w:cs="Cambria Math"/>
          <w:color w:val="000000"/>
          <w:sz w:val="22"/>
        </w:rPr>
        <w:t>ISVG = 12/(√3×10.5)×1.05×1000 = 692.820 A</w:t>
      </w:r>
    </w:p>
    <w:p w14:paraId="5609A2EF" w14:textId="77777777">
      <w:pPr>
        <w:spacing w:before="20" w:after="20"/>
        <w:ind w:firstLine="440"/>
        <w:jc w:val="center"/>
      </w:pPr>
      <w:r>
        <w:rPr>
          <w:rFonts w:ascii="Cambria Math" w:eastAsia="Cambria Math" w:hAnsi="Cambria Math" w:cs="Cambria Math"/>
          <w:color w:val="000000"/>
          <w:sz w:val="22"/>
        </w:rPr>
        <w:t>Ibackup = 0.8×1.05/(√3×10×0.85)×1000 = 57.056 A</w:t>
      </w:r>
    </w:p>
    <w:p w14:paraId="4ABC7C6C" w14:textId="77777777">
      <w:pPr>
        <w:keepLines/>
        <w:ind w:firstLine="482"/>
      </w:pPr>
      <w:r>
        <w:rPr>
          <w:rFonts w:cs="Times New Roman"/>
          <w:b/>
          <w:color w:val="000000"/>
        </w:rPr>
        <w:t>结果分析：</w:t>
      </w:r>
      <w:r>
        <w:rPr>
          <w:rFonts w:cs="Times New Roman"/>
          <w:color w:val="000000"/>
        </w:rPr>
        <w:t>10kV</w:t>
      </w:r>
      <w:r>
        <w:rPr>
          <w:rFonts w:cs="Times New Roman"/>
          <w:color w:val="000000"/>
        </w:rPr>
        <w:t>进线</w:t>
      </w:r>
      <w:r>
        <w:rPr>
          <w:rFonts w:cs="Times New Roman"/>
          <w:color w:val="000000"/>
        </w:rPr>
        <w:t>/</w:t>
      </w:r>
      <w:r>
        <w:rPr>
          <w:rFonts w:cs="Times New Roman"/>
          <w:color w:val="000000"/>
        </w:rPr>
        <w:t>母联</w:t>
      </w:r>
      <w:r>
        <w:rPr>
          <w:rFonts w:cs="Times New Roman"/>
          <w:color w:val="000000"/>
        </w:rPr>
        <w:t>1909.586A</w:t>
      </w:r>
      <w:r>
        <w:rPr>
          <w:rFonts w:cs="Times New Roman"/>
          <w:color w:val="000000"/>
        </w:rPr>
        <w:t>控制开关柜额定电流，</w:t>
      </w:r>
      <w:r>
        <w:rPr>
          <w:rFonts w:cs="Times New Roman"/>
          <w:color w:val="000000"/>
        </w:rPr>
        <w:t>SVG 692.820A</w:t>
      </w:r>
      <w:r>
        <w:rPr>
          <w:rFonts w:cs="Times New Roman"/>
          <w:color w:val="000000"/>
        </w:rPr>
        <w:t>控制</w:t>
      </w:r>
      <w:r>
        <w:rPr>
          <w:rFonts w:cs="Times New Roman"/>
          <w:color w:val="000000"/>
        </w:rPr>
        <w:t>SVG</w:t>
      </w:r>
      <w:r>
        <w:rPr>
          <w:rFonts w:cs="Times New Roman"/>
          <w:color w:val="000000"/>
        </w:rPr>
        <w:t>馈线柜；其余辅助馈线均远低于</w:t>
      </w:r>
      <w:r>
        <w:rPr>
          <w:rFonts w:cs="Times New Roman"/>
          <w:color w:val="000000"/>
        </w:rPr>
        <w:t>1250A</w:t>
      </w:r>
      <w:r>
        <w:rPr>
          <w:rFonts w:cs="Times New Roman"/>
          <w:color w:val="000000"/>
        </w:rPr>
        <w:t>等级。进线选择</w:t>
      </w:r>
      <w:r>
        <w:rPr>
          <w:rFonts w:cs="Times New Roman"/>
          <w:color w:val="000000"/>
        </w:rPr>
        <w:t>2500A</w:t>
      </w:r>
      <w:r>
        <w:rPr>
          <w:rFonts w:cs="Times New Roman"/>
          <w:color w:val="000000"/>
        </w:rPr>
        <w:t>后保留</w:t>
      </w:r>
      <w:r>
        <w:rPr>
          <w:rFonts w:cs="Times New Roman"/>
          <w:color w:val="000000"/>
        </w:rPr>
        <w:t>590.414A</w:t>
      </w:r>
      <w:r>
        <w:rPr>
          <w:rFonts w:cs="Times New Roman"/>
          <w:color w:val="000000"/>
        </w:rPr>
        <w:t>裕度，同时避免把按</w:t>
      </w:r>
      <w:r>
        <w:rPr>
          <w:rFonts w:cs="Times New Roman"/>
          <w:color w:val="000000"/>
        </w:rPr>
        <w:t>10.5kV</w:t>
      </w:r>
      <w:r>
        <w:rPr>
          <w:rFonts w:cs="Times New Roman"/>
          <w:color w:val="000000"/>
        </w:rPr>
        <w:t>绕组计算的</w:t>
      </w:r>
      <w:r>
        <w:rPr>
          <w:rFonts w:cs="Times New Roman"/>
          <w:color w:val="000000"/>
        </w:rPr>
        <w:t>1818.653A</w:t>
      </w:r>
      <w:r>
        <w:rPr>
          <w:rFonts w:cs="Times New Roman"/>
          <w:color w:val="000000"/>
        </w:rPr>
        <w:t>直接用于</w:t>
      </w:r>
      <w:r>
        <w:rPr>
          <w:rFonts w:cs="Times New Roman"/>
          <w:color w:val="000000"/>
        </w:rPr>
        <w:t>10kV</w:t>
      </w:r>
      <w:r>
        <w:rPr>
          <w:rFonts w:cs="Times New Roman"/>
          <w:color w:val="000000"/>
        </w:rPr>
        <w:t>柜口径。</w:t>
      </w:r>
    </w:p>
    <w:p w14:paraId="3BFE0DA8" w14:textId="77777777">
      <w:pPr>
        <w:pStyle w:val="2"/>
        <w:ind w:right="240"/>
      </w:pPr>
      <w:bookmarkStart w:id="12" w:name="_Toc235307251"/>
      <w:r>
        <w:t>2.4 LGJ-400/50</w:t>
      </w:r>
      <w:r>
        <w:t>温度修正</w:t>
      </w:r>
      <w:bookmarkEnd w:id="12"/>
    </w:p>
    <w:p w14:paraId="1C5EB861" w14:textId="77777777">
      <w:pPr>
        <w:ind w:firstLine="480"/>
      </w:pPr>
      <w:r>
        <w:rPr>
          <w:rFonts w:cs="Times New Roman"/>
          <w:color w:val="000000"/>
        </w:rPr>
        <w:t>导线载流量随环境温度升高而下降。课程采用参考环境</w:t>
      </w:r>
      <w:r>
        <w:rPr>
          <w:rFonts w:cs="Times New Roman"/>
          <w:color w:val="000000"/>
        </w:rPr>
        <w:t>25℃</w:t>
      </w:r>
      <w:r>
        <w:rPr>
          <w:rFonts w:cs="Times New Roman"/>
          <w:color w:val="000000"/>
        </w:rPr>
        <w:t>、允许导体温度</w:t>
      </w:r>
      <w:r>
        <w:rPr>
          <w:rFonts w:cs="Times New Roman"/>
          <w:color w:val="000000"/>
        </w:rPr>
        <w:t>70℃</w:t>
      </w:r>
      <w:r>
        <w:rPr>
          <w:rFonts w:cs="Times New Roman"/>
          <w:color w:val="000000"/>
        </w:rPr>
        <w:t>和参考载流量</w:t>
      </w:r>
      <w:r>
        <w:rPr>
          <w:rFonts w:cs="Times New Roman"/>
          <w:color w:val="000000"/>
        </w:rPr>
        <w:t>592A</w:t>
      </w:r>
      <w:r>
        <w:rPr>
          <w:rFonts w:cs="Times New Roman"/>
          <w:color w:val="000000"/>
        </w:rPr>
        <w:t>，按平方根温度修正公式换算至本站最高</w:t>
      </w:r>
      <w:r>
        <w:rPr>
          <w:rFonts w:cs="Times New Roman"/>
          <w:color w:val="000000"/>
        </w:rPr>
        <w:t>41℃</w:t>
      </w:r>
      <w:r>
        <w:rPr>
          <w:rFonts w:cs="Times New Roman"/>
          <w:color w:val="000000"/>
        </w:rPr>
        <w:t>。该方法未包含风速、日照、导体表面状态和动态热额定，因此只作课程保守校核。</w:t>
      </w:r>
    </w:p>
    <w:p w14:paraId="78D42C9D" w14:textId="77777777">
      <w:pPr>
        <w:tabs>
          <w:tab w:val="right" w:pos="8787"/>
        </w:tabs>
        <w:spacing w:before="80" w:after="80"/>
        <w:ind w:firstLine="460"/>
        <w:jc w:val="center"/>
      </w:pPr>
      <w:r>
        <w:rPr>
          <w:rFonts w:ascii="Cambria Math" w:eastAsia="Cambria Math" w:hAnsi="Cambria Math" w:cs="Cambria Math"/>
          <w:color w:val="000000"/>
          <w:sz w:val="23"/>
        </w:rPr>
        <w:t>KT = √[(70−41)/(70−25)] = 0.802773</w:t>
      </w:r>
      <w:r>
        <w:tab/>
      </w:r>
      <w:r>
        <w:rPr>
          <w:rFonts w:cs="Times New Roman"/>
          <w:color w:val="000000"/>
          <w:sz w:val="21"/>
        </w:rPr>
        <w:t>(2-7)</w:t>
      </w:r>
    </w:p>
    <w:p w14:paraId="7EC078E5" w14:textId="77777777">
      <w:pPr>
        <w:tabs>
          <w:tab w:val="right" w:pos="8787"/>
        </w:tabs>
        <w:spacing w:before="80" w:after="80"/>
        <w:ind w:firstLine="460"/>
        <w:jc w:val="center"/>
      </w:pPr>
      <w:r>
        <w:rPr>
          <w:rFonts w:ascii="Cambria Math" w:eastAsia="Cambria Math" w:hAnsi="Cambria Math" w:cs="Cambria Math"/>
          <w:color w:val="000000"/>
          <w:sz w:val="23"/>
        </w:rPr>
        <w:t>Iallow,41 = 592 × 0.802773 = 475.242 A</w:t>
      </w:r>
      <w:r>
        <w:tab/>
      </w:r>
      <w:r>
        <w:rPr>
          <w:rFonts w:cs="Times New Roman"/>
          <w:color w:val="000000"/>
          <w:sz w:val="21"/>
        </w:rPr>
        <w:t>(2-8)</w:t>
      </w:r>
    </w:p>
    <w:p w14:paraId="38EADEC1" w14:textId="77777777">
      <w:pPr>
        <w:tabs>
          <w:tab w:val="right" w:pos="8787"/>
        </w:tabs>
        <w:spacing w:before="80" w:after="80"/>
        <w:ind w:firstLine="460"/>
        <w:jc w:val="center"/>
      </w:pPr>
      <w:r>
        <w:rPr>
          <w:rFonts w:ascii="Cambria Math" w:eastAsia="Cambria Math" w:hAnsi="Cambria Math" w:cs="Cambria Math"/>
          <w:color w:val="000000"/>
          <w:sz w:val="23"/>
        </w:rPr>
        <w:t>Kline-curtail = (1−475.242/735.559)×100% = 35.390%</w:t>
      </w:r>
      <w:r>
        <w:tab/>
      </w:r>
      <w:r>
        <w:rPr>
          <w:rFonts w:cs="Times New Roman"/>
          <w:color w:val="000000"/>
          <w:sz w:val="21"/>
        </w:rPr>
        <w:t>(2-9)</w:t>
      </w:r>
    </w:p>
    <w:p w14:paraId="25706BCE" w14:textId="77777777">
      <w:pPr>
        <w:tabs>
          <w:tab w:val="right" w:pos="8787"/>
        </w:tabs>
        <w:spacing w:before="80" w:after="80"/>
        <w:ind w:firstLine="460"/>
        <w:jc w:val="center"/>
      </w:pPr>
      <w:r>
        <w:rPr>
          <w:rFonts w:ascii="Cambria Math" w:eastAsia="Cambria Math" w:hAnsi="Cambria Math" w:cs="Cambria Math"/>
          <w:color w:val="000000"/>
          <w:sz w:val="23"/>
        </w:rPr>
        <w:t>Imain-T-N-1 = 180/(√3×220) = 472.377 A</w:t>
      </w:r>
      <w:r>
        <w:tab/>
      </w:r>
      <w:r>
        <w:rPr>
          <w:rFonts w:cs="Times New Roman"/>
          <w:color w:val="000000"/>
          <w:sz w:val="21"/>
        </w:rPr>
        <w:t>(2-10)</w:t>
      </w:r>
    </w:p>
    <w:p w14:paraId="64E48192" w14:textId="77777777">
      <w:pPr>
        <w:keepLines/>
        <w:ind w:firstLine="480"/>
      </w:pPr>
      <w:r>
        <w:rPr>
          <w:rFonts w:cs="Times New Roman"/>
          <w:color w:val="000000"/>
        </w:rPr>
        <w:t>主变</w:t>
      </w:r>
      <w:r>
        <w:rPr>
          <w:rFonts w:cs="Times New Roman"/>
          <w:color w:val="000000"/>
        </w:rPr>
        <w:t>N-1</w:t>
      </w:r>
      <w:r>
        <w:rPr>
          <w:rFonts w:cs="Times New Roman"/>
          <w:color w:val="000000"/>
        </w:rPr>
        <w:t>后的线路电流</w:t>
      </w:r>
      <w:r>
        <w:rPr>
          <w:rFonts w:cs="Times New Roman"/>
          <w:color w:val="000000"/>
        </w:rPr>
        <w:t>472.377A</w:t>
      </w:r>
      <w:r>
        <w:rPr>
          <w:rFonts w:cs="Times New Roman"/>
          <w:color w:val="000000"/>
        </w:rPr>
        <w:t>，小于课程允许值</w:t>
      </w:r>
      <w:r>
        <w:rPr>
          <w:rFonts w:cs="Times New Roman"/>
          <w:color w:val="000000"/>
        </w:rPr>
        <w:t>475.242A</w:t>
      </w:r>
      <w:r>
        <w:rPr>
          <w:rFonts w:cs="Times New Roman"/>
          <w:color w:val="000000"/>
        </w:rPr>
        <w:t>，余量</w:t>
      </w:r>
      <w:r>
        <w:rPr>
          <w:rFonts w:cs="Times New Roman"/>
          <w:color w:val="000000"/>
        </w:rPr>
        <w:t>2.864A</w:t>
      </w:r>
      <w:r>
        <w:rPr>
          <w:rFonts w:cs="Times New Roman"/>
          <w:color w:val="000000"/>
        </w:rPr>
        <w:t>。因此主变限发</w:t>
      </w:r>
      <w:r>
        <w:rPr>
          <w:rFonts w:cs="Times New Roman"/>
          <w:color w:val="000000"/>
        </w:rPr>
        <w:t>35.780%</w:t>
      </w:r>
      <w:r>
        <w:rPr>
          <w:rFonts w:cs="Times New Roman"/>
          <w:color w:val="000000"/>
        </w:rPr>
        <w:t>略严于线路限发</w:t>
      </w:r>
      <w:r>
        <w:rPr>
          <w:rFonts w:cs="Times New Roman"/>
          <w:color w:val="000000"/>
        </w:rPr>
        <w:t>35.390%</w:t>
      </w:r>
      <w:r>
        <w:rPr>
          <w:rFonts w:cs="Times New Roman"/>
          <w:color w:val="000000"/>
        </w:rPr>
        <w:t>，但厂家热额定资料到位后必须覆盖复核。</w:t>
      </w:r>
    </w:p>
    <w:p w14:paraId="2D4B9FAC" w14:textId="77777777">
      <w:pPr>
        <w:keepLines/>
        <w:ind w:firstLine="482"/>
      </w:pPr>
      <w:r>
        <w:rPr>
          <w:rFonts w:cs="Times New Roman"/>
          <w:b/>
          <w:color w:val="000000"/>
        </w:rPr>
        <w:t>结果分析：</w:t>
      </w:r>
      <w:r>
        <w:rPr>
          <w:rFonts w:cs="Times New Roman"/>
          <w:color w:val="000000"/>
        </w:rPr>
        <w:t>正常双回每回</w:t>
      </w:r>
      <w:r>
        <w:rPr>
          <w:rFonts w:cs="Times New Roman"/>
          <w:color w:val="000000"/>
        </w:rPr>
        <w:t>367.780A</w:t>
      </w:r>
      <w:r>
        <w:rPr>
          <w:rFonts w:cs="Times New Roman"/>
          <w:color w:val="000000"/>
        </w:rPr>
        <w:t>有</w:t>
      </w:r>
      <w:r>
        <w:rPr>
          <w:rFonts w:cs="Times New Roman"/>
          <w:color w:val="000000"/>
        </w:rPr>
        <w:t>107.462A</w:t>
      </w:r>
      <w:r>
        <w:rPr>
          <w:rFonts w:cs="Times New Roman"/>
          <w:color w:val="000000"/>
        </w:rPr>
        <w:t>裕度；单回承担全部出力时短缺</w:t>
      </w:r>
      <w:r>
        <w:rPr>
          <w:rFonts w:cs="Times New Roman"/>
          <w:color w:val="000000"/>
        </w:rPr>
        <w:t>260.318A</w:t>
      </w:r>
      <w:r>
        <w:rPr>
          <w:rFonts w:cs="Times New Roman"/>
          <w:color w:val="000000"/>
        </w:rPr>
        <w:t>，不能无条件运行。主变</w:t>
      </w:r>
      <w:r>
        <w:rPr>
          <w:rFonts w:cs="Times New Roman"/>
          <w:color w:val="000000"/>
        </w:rPr>
        <w:t>N-1</w:t>
      </w:r>
      <w:r>
        <w:rPr>
          <w:rFonts w:cs="Times New Roman"/>
          <w:color w:val="000000"/>
        </w:rPr>
        <w:t>限发恰好把线路电流压至</w:t>
      </w:r>
      <w:r>
        <w:rPr>
          <w:rFonts w:cs="Times New Roman"/>
          <w:color w:val="000000"/>
        </w:rPr>
        <w:t>472.377A</w:t>
      </w:r>
      <w:r>
        <w:rPr>
          <w:rFonts w:cs="Times New Roman"/>
          <w:color w:val="000000"/>
        </w:rPr>
        <w:t>，但</w:t>
      </w:r>
      <w:r>
        <w:rPr>
          <w:rFonts w:cs="Times New Roman"/>
          <w:color w:val="000000"/>
        </w:rPr>
        <w:t>2.864A</w:t>
      </w:r>
      <w:r>
        <w:rPr>
          <w:rFonts w:cs="Times New Roman"/>
          <w:color w:val="000000"/>
        </w:rPr>
        <w:t>裕度极小，所以事故运行时主变容量和线路热稳定是同时存在的控制条件。</w:t>
      </w:r>
    </w:p>
    <w:p w14:paraId="493956F6" w14:textId="77777777">
      <w:pPr>
        <w:pStyle w:val="1"/>
        <w:spacing w:before="391" w:after="195"/>
      </w:pPr>
      <w:bookmarkStart w:id="13" w:name="_Toc235307252"/>
      <w:r>
        <w:t>第三章</w:t>
      </w:r>
      <w:r>
        <w:t xml:space="preserve"> </w:t>
      </w:r>
      <w:r>
        <w:t>短路电流计算</w:t>
      </w:r>
      <w:bookmarkEnd w:id="13"/>
    </w:p>
    <w:p w14:paraId="37C9EE2A" w14:textId="77777777">
      <w:pPr>
        <w:pStyle w:val="2"/>
        <w:ind w:right="240"/>
      </w:pPr>
      <w:bookmarkStart w:id="14" w:name="_Toc235307253"/>
      <w:r>
        <w:t xml:space="preserve">3.1 </w:t>
      </w:r>
      <w:r>
        <w:t>标幺值与等值网络</w:t>
      </w:r>
      <w:bookmarkEnd w:id="14"/>
    </w:p>
    <w:p w14:paraId="58C29015" w14:textId="77777777">
      <w:pPr>
        <w:ind w:firstLine="480"/>
      </w:pPr>
      <w:r>
        <w:rPr>
          <w:rFonts w:cs="Times New Roman"/>
          <w:color w:val="000000"/>
        </w:rPr>
        <w:t>本章采用</w:t>
      </w:r>
      <w:r>
        <w:rPr>
          <w:rFonts w:cs="Times New Roman"/>
          <w:color w:val="000000"/>
        </w:rPr>
        <w:t>100MVA</w:t>
      </w:r>
      <w:r>
        <w:rPr>
          <w:rFonts w:cs="Times New Roman"/>
          <w:color w:val="000000"/>
        </w:rPr>
        <w:t>统一基准和</w:t>
      </w:r>
      <w:r>
        <w:rPr>
          <w:rFonts w:cs="Times New Roman"/>
          <w:color w:val="000000"/>
        </w:rPr>
        <w:t>230/37/10.5kV</w:t>
      </w:r>
      <w:r>
        <w:rPr>
          <w:rFonts w:cs="Times New Roman"/>
          <w:color w:val="000000"/>
        </w:rPr>
        <w:t>平均额定电压，电阻在课程初算中忽略。标幺法先求各电压级基准阻抗、基准电流，再把系统、线路和变压器电抗换算到同一基准。计算得到的是三相短路初始对称电流，用于设备等级预筛。</w:t>
      </w:r>
    </w:p>
    <w:p w14:paraId="3B1E52C4" w14:textId="77777777">
      <w:pPr>
        <w:spacing w:before="20" w:after="20"/>
        <w:ind w:firstLine="440"/>
        <w:jc w:val="center"/>
      </w:pPr>
      <w:r>
        <w:rPr>
          <w:rFonts w:ascii="Cambria Math" w:eastAsia="Cambria Math" w:hAnsi="Cambria Math" w:cs="Cambria Math"/>
          <w:color w:val="000000"/>
          <w:sz w:val="22"/>
        </w:rPr>
        <w:t>ZB = UB²/SB</w:t>
      </w:r>
      <w:r>
        <w:rPr>
          <w:rFonts w:ascii="Cambria Math" w:eastAsia="Cambria Math" w:hAnsi="Cambria Math" w:cs="Cambria Math"/>
          <w:color w:val="000000"/>
          <w:sz w:val="22"/>
        </w:rPr>
        <w:t>；</w:t>
      </w:r>
      <w:r>
        <w:rPr>
          <w:rFonts w:ascii="Cambria Math" w:eastAsia="Cambria Math" w:hAnsi="Cambria Math" w:cs="Cambria Math"/>
          <w:color w:val="000000"/>
          <w:sz w:val="22"/>
        </w:rPr>
        <w:t>IB = SB/(√3UB)</w:t>
      </w:r>
      <w:r>
        <w:rPr>
          <w:rFonts w:ascii="Cambria Math" w:eastAsia="Cambria Math" w:hAnsi="Cambria Math" w:cs="Cambria Math"/>
          <w:color w:val="000000"/>
          <w:sz w:val="22"/>
        </w:rPr>
        <w:t>；</w:t>
      </w:r>
      <w:r>
        <w:rPr>
          <w:rFonts w:ascii="Cambria Math" w:eastAsia="Cambria Math" w:hAnsi="Cambria Math" w:cs="Cambria Math"/>
          <w:color w:val="000000"/>
          <w:sz w:val="22"/>
        </w:rPr>
        <w:t>Ik = IB/XΣ*</w:t>
      </w:r>
    </w:p>
    <w:p w14:paraId="1559FA94" w14:textId="77777777">
      <w:pPr>
        <w:spacing w:before="20" w:after="20"/>
        <w:ind w:firstLine="440"/>
        <w:jc w:val="center"/>
      </w:pPr>
      <w:r>
        <w:rPr>
          <w:rFonts w:ascii="Cambria Math" w:eastAsia="Cambria Math" w:hAnsi="Cambria Math" w:cs="Cambria Math"/>
          <w:color w:val="000000"/>
          <w:sz w:val="22"/>
        </w:rPr>
        <w:t>IB,220 = 100/(√3×230) = 0.251022 kA</w:t>
      </w:r>
    </w:p>
    <w:p w14:paraId="37EEBD48" w14:textId="77777777">
      <w:pPr>
        <w:spacing w:before="20" w:after="20"/>
        <w:ind w:firstLine="440"/>
        <w:jc w:val="center"/>
      </w:pPr>
      <w:r>
        <w:rPr>
          <w:rFonts w:ascii="Cambria Math" w:eastAsia="Cambria Math" w:hAnsi="Cambria Math" w:cs="Cambria Math"/>
          <w:color w:val="000000"/>
          <w:sz w:val="22"/>
        </w:rPr>
        <w:t>IB,35 = 100/(√3×37) = 1.560562 kA</w:t>
      </w:r>
    </w:p>
    <w:p w14:paraId="5CE051DD" w14:textId="77777777">
      <w:pPr>
        <w:spacing w:before="20" w:after="20"/>
        <w:ind w:firstLine="440"/>
        <w:jc w:val="center"/>
      </w:pPr>
      <w:r>
        <w:rPr>
          <w:rFonts w:ascii="Cambria Math" w:eastAsia="Cambria Math" w:hAnsi="Cambria Math" w:cs="Cambria Math"/>
          <w:color w:val="000000"/>
          <w:sz w:val="22"/>
        </w:rPr>
        <w:t>IB,10 = 100/(√3×10.5) = 5.498574 kA</w:t>
      </w:r>
    </w:p>
    <w:p w14:paraId="24B17BE8" w14:textId="77777777">
      <w:pPr>
        <w:ind w:firstLine="480"/>
      </w:pPr>
      <w:r>
        <w:rPr>
          <w:rFonts w:cs="Times New Roman"/>
          <w:color w:val="000000"/>
        </w:rPr>
        <w:t>系统电抗按自身容量基准换算，线路电抗按</w:t>
      </w:r>
      <w:r>
        <w:rPr>
          <w:rFonts w:cs="Times New Roman"/>
          <w:color w:val="000000"/>
        </w:rPr>
        <w:t>xL/ZB</w:t>
      </w:r>
      <w:r>
        <w:rPr>
          <w:rFonts w:cs="Times New Roman"/>
          <w:color w:val="000000"/>
        </w:rPr>
        <w:t>换算，变压器电抗按短路电压百分数和额定容量换算。系统</w:t>
      </w:r>
      <w:r>
        <w:rPr>
          <w:rFonts w:cs="Times New Roman"/>
          <w:color w:val="000000"/>
        </w:rPr>
        <w:t>1</w:t>
      </w:r>
      <w:r>
        <w:rPr>
          <w:rFonts w:cs="Times New Roman"/>
          <w:color w:val="000000"/>
        </w:rPr>
        <w:t>经</w:t>
      </w:r>
      <w:r>
        <w:rPr>
          <w:rFonts w:cs="Times New Roman"/>
          <w:color w:val="000000"/>
        </w:rPr>
        <w:t>L1</w:t>
      </w:r>
      <w:r>
        <w:rPr>
          <w:rFonts w:cs="Times New Roman"/>
          <w:color w:val="000000"/>
        </w:rPr>
        <w:t>、系统</w:t>
      </w:r>
      <w:r>
        <w:rPr>
          <w:rFonts w:cs="Times New Roman"/>
          <w:color w:val="000000"/>
        </w:rPr>
        <w:t>2</w:t>
      </w:r>
      <w:r>
        <w:rPr>
          <w:rFonts w:cs="Times New Roman"/>
          <w:color w:val="000000"/>
        </w:rPr>
        <w:t>经</w:t>
      </w:r>
      <w:r>
        <w:rPr>
          <w:rFonts w:cs="Times New Roman"/>
          <w:color w:val="000000"/>
        </w:rPr>
        <w:t>L2</w:t>
      </w:r>
      <w:r>
        <w:rPr>
          <w:rFonts w:cs="Times New Roman"/>
          <w:color w:val="000000"/>
        </w:rPr>
        <w:t>构成两条</w:t>
      </w:r>
      <w:r>
        <w:rPr>
          <w:rFonts w:cs="Times New Roman"/>
          <w:color w:val="000000"/>
        </w:rPr>
        <w:t>220kV</w:t>
      </w:r>
      <w:r>
        <w:rPr>
          <w:rFonts w:cs="Times New Roman"/>
          <w:color w:val="000000"/>
        </w:rPr>
        <w:t>电源路径；分段闭合时两路径并联，向低电压侧继续串入主变和</w:t>
      </w:r>
      <w:r>
        <w:rPr>
          <w:rFonts w:cs="Times New Roman"/>
          <w:color w:val="000000"/>
        </w:rPr>
        <w:t>T10</w:t>
      </w:r>
      <w:r>
        <w:rPr>
          <w:rFonts w:cs="Times New Roman"/>
          <w:color w:val="000000"/>
        </w:rPr>
        <w:t>电抗。</w:t>
      </w:r>
    </w:p>
    <w:p w14:paraId="47EB26FB" w14:textId="77777777">
      <w:pPr>
        <w:tabs>
          <w:tab w:val="right" w:pos="8787"/>
        </w:tabs>
        <w:spacing w:before="80" w:after="80"/>
        <w:ind w:firstLine="460"/>
        <w:jc w:val="center"/>
      </w:pPr>
      <w:r>
        <w:rPr>
          <w:rFonts w:ascii="Cambria Math" w:eastAsia="Cambria Math" w:hAnsi="Cambria Math" w:cs="Cambria Math"/>
          <w:color w:val="000000"/>
          <w:sz w:val="23"/>
        </w:rPr>
        <w:t>ZB,220 = UB²/SB = 230²/100 = 529 Ω</w:t>
      </w:r>
      <w:r>
        <w:tab/>
      </w:r>
      <w:r>
        <w:rPr>
          <w:rFonts w:cs="Times New Roman"/>
          <w:color w:val="000000"/>
          <w:sz w:val="21"/>
        </w:rPr>
        <w:t>(3-1)</w:t>
      </w:r>
    </w:p>
    <w:p w14:paraId="234351C3" w14:textId="77777777">
      <w:pPr>
        <w:tabs>
          <w:tab w:val="right" w:pos="8787"/>
        </w:tabs>
        <w:spacing w:before="80" w:after="80"/>
        <w:ind w:firstLine="460"/>
        <w:jc w:val="center"/>
      </w:pPr>
      <w:r>
        <w:rPr>
          <w:rFonts w:ascii="Cambria Math" w:eastAsia="Cambria Math" w:hAnsi="Cambria Math" w:cs="Cambria Math"/>
          <w:color w:val="000000"/>
          <w:sz w:val="23"/>
        </w:rPr>
        <w:t>X*sys1 = 0.40×100/2400 = 0.016667</w:t>
      </w:r>
      <w:r>
        <w:tab/>
      </w:r>
      <w:r>
        <w:rPr>
          <w:rFonts w:cs="Times New Roman"/>
          <w:color w:val="000000"/>
          <w:sz w:val="21"/>
        </w:rPr>
        <w:t>(3-2)</w:t>
      </w:r>
    </w:p>
    <w:p w14:paraId="68A472DD" w14:textId="77777777">
      <w:pPr>
        <w:tabs>
          <w:tab w:val="right" w:pos="8787"/>
        </w:tabs>
        <w:spacing w:before="80" w:after="80"/>
        <w:ind w:firstLine="460"/>
        <w:jc w:val="center"/>
      </w:pPr>
      <w:r>
        <w:rPr>
          <w:rFonts w:ascii="Cambria Math" w:eastAsia="Cambria Math" w:hAnsi="Cambria Math" w:cs="Cambria Math"/>
          <w:color w:val="000000"/>
          <w:sz w:val="23"/>
        </w:rPr>
        <w:t>X*sys2 = 0.45×100/2000 = 0.022500</w:t>
      </w:r>
      <w:r>
        <w:tab/>
      </w:r>
      <w:r>
        <w:rPr>
          <w:rFonts w:cs="Times New Roman"/>
          <w:color w:val="000000"/>
          <w:sz w:val="21"/>
        </w:rPr>
        <w:t>(3-3)</w:t>
      </w:r>
    </w:p>
    <w:p w14:paraId="07D77E00" w14:textId="77777777">
      <w:pPr>
        <w:tabs>
          <w:tab w:val="right" w:pos="8787"/>
        </w:tabs>
        <w:spacing w:before="80" w:after="80"/>
        <w:ind w:firstLine="460"/>
        <w:jc w:val="center"/>
      </w:pPr>
      <w:r>
        <w:rPr>
          <w:rFonts w:ascii="Cambria Math" w:eastAsia="Cambria Math" w:hAnsi="Cambria Math" w:cs="Cambria Math"/>
          <w:color w:val="000000"/>
          <w:sz w:val="23"/>
        </w:rPr>
        <w:t>X*L1 = 0.40×70×100/230² = 0.052930</w:t>
      </w:r>
      <w:r>
        <w:tab/>
      </w:r>
      <w:r>
        <w:rPr>
          <w:rFonts w:cs="Times New Roman"/>
          <w:color w:val="000000"/>
          <w:sz w:val="21"/>
        </w:rPr>
        <w:t>(3-4)</w:t>
      </w:r>
    </w:p>
    <w:p w14:paraId="7109872F" w14:textId="77777777">
      <w:pPr>
        <w:tabs>
          <w:tab w:val="right" w:pos="8787"/>
        </w:tabs>
        <w:spacing w:before="80" w:after="80"/>
        <w:ind w:firstLine="460"/>
        <w:jc w:val="center"/>
      </w:pPr>
      <w:r>
        <w:rPr>
          <w:rFonts w:ascii="Cambria Math" w:eastAsia="Cambria Math" w:hAnsi="Cambria Math" w:cs="Cambria Math"/>
          <w:color w:val="000000"/>
          <w:sz w:val="23"/>
        </w:rPr>
        <w:t>X*L2 = 0.40×85×100/230² = 0.064272</w:t>
      </w:r>
      <w:r>
        <w:tab/>
      </w:r>
      <w:r>
        <w:rPr>
          <w:rFonts w:cs="Times New Roman"/>
          <w:color w:val="000000"/>
          <w:sz w:val="21"/>
        </w:rPr>
        <w:t>(3-5)</w:t>
      </w:r>
    </w:p>
    <w:p w14:paraId="15941754" w14:textId="77777777">
      <w:pPr>
        <w:tabs>
          <w:tab w:val="right" w:pos="8787"/>
        </w:tabs>
        <w:spacing w:before="80" w:after="80"/>
        <w:ind w:firstLine="460"/>
        <w:jc w:val="center"/>
      </w:pPr>
      <w:r>
        <w:rPr>
          <w:rFonts w:ascii="Cambria Math" w:eastAsia="Cambria Math" w:hAnsi="Cambria Math" w:cs="Cambria Math"/>
          <w:color w:val="000000"/>
          <w:sz w:val="23"/>
        </w:rPr>
        <w:t>X*path1 = 0.069597</w:t>
      </w:r>
      <w:r>
        <w:rPr>
          <w:rFonts w:ascii="Cambria Math" w:eastAsia="Cambria Math" w:hAnsi="Cambria Math" w:cs="Cambria Math"/>
          <w:color w:val="000000"/>
          <w:sz w:val="23"/>
        </w:rPr>
        <w:t>；</w:t>
      </w:r>
      <w:r>
        <w:rPr>
          <w:rFonts w:ascii="Cambria Math" w:eastAsia="Cambria Math" w:hAnsi="Cambria Math" w:cs="Cambria Math"/>
          <w:color w:val="000000"/>
          <w:sz w:val="23"/>
        </w:rPr>
        <w:t>X*path2 = 0.086772</w:t>
      </w:r>
      <w:r>
        <w:tab/>
      </w:r>
      <w:r>
        <w:rPr>
          <w:rFonts w:cs="Times New Roman"/>
          <w:color w:val="000000"/>
          <w:sz w:val="21"/>
        </w:rPr>
        <w:t>(3-6)</w:t>
      </w:r>
    </w:p>
    <w:p w14:paraId="6D4FB1BA" w14:textId="77777777">
      <w:pPr>
        <w:tabs>
          <w:tab w:val="right" w:pos="8787"/>
        </w:tabs>
        <w:spacing w:before="80" w:after="80"/>
        <w:ind w:firstLine="460"/>
        <w:jc w:val="center"/>
      </w:pPr>
      <w:r>
        <w:rPr>
          <w:rFonts w:ascii="Cambria Math" w:eastAsia="Cambria Math" w:hAnsi="Cambria Math" w:cs="Cambria Math"/>
          <w:color w:val="000000"/>
          <w:sz w:val="23"/>
        </w:rPr>
        <w:t>X*parallel = X1X2/(X1+X2) = 0.038621</w:t>
      </w:r>
      <w:r>
        <w:tab/>
      </w:r>
      <w:r>
        <w:rPr>
          <w:rFonts w:cs="Times New Roman"/>
          <w:color w:val="000000"/>
          <w:sz w:val="21"/>
        </w:rPr>
        <w:t>(3-7)</w:t>
      </w:r>
    </w:p>
    <w:p w14:paraId="25621FF6" w14:textId="77777777">
      <w:pPr>
        <w:tabs>
          <w:tab w:val="right" w:pos="8787"/>
        </w:tabs>
        <w:spacing w:before="80" w:after="80"/>
        <w:ind w:firstLine="460"/>
        <w:jc w:val="center"/>
      </w:pPr>
      <w:r>
        <w:rPr>
          <w:rFonts w:ascii="Cambria Math" w:eastAsia="Cambria Math" w:hAnsi="Cambria Math" w:cs="Cambria Math"/>
          <w:color w:val="000000"/>
          <w:sz w:val="23"/>
        </w:rPr>
        <w:t>X*T = 0.14×100/180 = 0.077778</w:t>
      </w:r>
      <w:r>
        <w:tab/>
      </w:r>
      <w:r>
        <w:rPr>
          <w:rFonts w:cs="Times New Roman"/>
          <w:color w:val="000000"/>
          <w:sz w:val="21"/>
        </w:rPr>
        <w:t>(3-8)</w:t>
      </w:r>
    </w:p>
    <w:p w14:paraId="4070EFB7" w14:textId="77777777">
      <w:pPr>
        <w:tabs>
          <w:tab w:val="right" w:pos="8787"/>
        </w:tabs>
        <w:spacing w:before="80" w:after="80"/>
        <w:ind w:firstLine="460"/>
        <w:jc w:val="center"/>
      </w:pPr>
      <w:r>
        <w:rPr>
          <w:rFonts w:ascii="Cambria Math" w:eastAsia="Cambria Math" w:hAnsi="Cambria Math" w:cs="Cambria Math"/>
          <w:color w:val="000000"/>
          <w:sz w:val="23"/>
        </w:rPr>
        <w:t>X*T10 = 0.08×100/31.5 = 0.253968</w:t>
      </w:r>
      <w:r>
        <w:tab/>
      </w:r>
      <w:r>
        <w:rPr>
          <w:rFonts w:cs="Times New Roman"/>
          <w:color w:val="000000"/>
          <w:sz w:val="21"/>
        </w:rPr>
        <w:t>(3-9)</w:t>
      </w:r>
    </w:p>
    <w:p w14:paraId="47A92708" w14:textId="77777777">
      <w:pPr>
        <w:pStyle w:val="aff6"/>
      </w:pPr>
      <w:r>
        <w:t>表</w:t>
      </w:r>
      <w:r>
        <w:t xml:space="preserve">3-1 </w:t>
      </w:r>
      <w:r>
        <w:t>元件标幺电抗</w:t>
      </w:r>
    </w:p>
    <w:tbl>
      <w:tblPr>
        <w:tblStyle w:val="a9"/>
        <w:tblW w:w="8785" w:type="dxa"/>
        <w:jc w:val="center"/>
        <w:tblLayout w:type="fixed"/>
        <w:tblLook w:val="04A0" w:firstRow="1" w:lastRow="0" w:firstColumn="1" w:lastColumn="0" w:noHBand="0" w:noVBand="1"/>
      </w:tblPr>
      <w:tblGrid>
        <w:gridCol w:w="2834"/>
        <w:gridCol w:w="1700"/>
        <w:gridCol w:w="4251"/>
      </w:tblGrid>
      <w:tr w14:paraId="6ACBED2B" w14:textId="77777777">
        <w:trPr>
          <w:cantSplit/>
          <w:tblHeader/>
          <w:jc w:val="center"/>
        </w:trPr>
        <w:tc>
          <w:tcPr>
            <w:tcW w:w="2835" w:type="dxa"/>
            <w:shd w:val="clear" w:color="auto" w:fill="D9E2F3"/>
            <w:tcMar>
              <w:top w:w="90" w:type="dxa"/>
              <w:left w:w="110" w:type="dxa"/>
              <w:bottom w:w="90" w:type="dxa"/>
              <w:right w:w="110" w:type="dxa"/>
            </w:tcMar>
            <w:vAlign w:val="center"/>
          </w:tcPr>
          <w:p w14:paraId="3F4B38CB" w14:textId="77777777">
            <w:pPr>
              <w:spacing w:line="240" w:lineRule="auto"/>
              <w:ind w:firstLine="361"/>
              <w:jc w:val="center"/>
            </w:pPr>
            <w:r>
              <w:rPr>
                <w:rFonts w:eastAsia="黑体" w:cs="Times New Roman"/>
                <w:b/>
                <w:color w:val="000000"/>
                <w:sz w:val="18"/>
              </w:rPr>
              <w:t>元件</w:t>
            </w:r>
          </w:p>
        </w:tc>
        <w:tc>
          <w:tcPr>
            <w:tcW w:w="1701" w:type="dxa"/>
            <w:shd w:val="clear" w:color="auto" w:fill="D9E2F3"/>
            <w:tcMar>
              <w:top w:w="90" w:type="dxa"/>
              <w:left w:w="110" w:type="dxa"/>
              <w:bottom w:w="90" w:type="dxa"/>
              <w:right w:w="110" w:type="dxa"/>
            </w:tcMar>
            <w:vAlign w:val="center"/>
          </w:tcPr>
          <w:p w14:paraId="43CEAA40" w14:textId="77777777">
            <w:pPr>
              <w:spacing w:line="240" w:lineRule="auto"/>
              <w:ind w:firstLine="361"/>
              <w:jc w:val="center"/>
            </w:pPr>
            <w:r>
              <w:rPr>
                <w:rFonts w:eastAsia="黑体" w:cs="Times New Roman"/>
                <w:b/>
                <w:color w:val="000000"/>
                <w:sz w:val="18"/>
              </w:rPr>
              <w:t>X*/pu</w:t>
            </w:r>
          </w:p>
        </w:tc>
        <w:tc>
          <w:tcPr>
            <w:tcW w:w="4252" w:type="dxa"/>
            <w:shd w:val="clear" w:color="auto" w:fill="D9E2F3"/>
            <w:tcMar>
              <w:top w:w="90" w:type="dxa"/>
              <w:left w:w="110" w:type="dxa"/>
              <w:bottom w:w="90" w:type="dxa"/>
              <w:right w:w="110" w:type="dxa"/>
            </w:tcMar>
            <w:vAlign w:val="center"/>
          </w:tcPr>
          <w:p w14:paraId="6A661F4E" w14:textId="77777777">
            <w:pPr>
              <w:spacing w:line="240" w:lineRule="auto"/>
              <w:ind w:firstLine="361"/>
              <w:jc w:val="center"/>
            </w:pPr>
            <w:r>
              <w:rPr>
                <w:rFonts w:eastAsia="黑体" w:cs="Times New Roman"/>
                <w:b/>
                <w:color w:val="000000"/>
                <w:sz w:val="18"/>
              </w:rPr>
              <w:t>说明</w:t>
            </w:r>
          </w:p>
        </w:tc>
      </w:tr>
      <w:tr w14:paraId="40F18FE3" w14:textId="77777777">
        <w:trPr>
          <w:cantSplit/>
          <w:jc w:val="center"/>
        </w:trPr>
        <w:tc>
          <w:tcPr>
            <w:tcW w:w="2834" w:type="dxa"/>
            <w:tcMar>
              <w:top w:w="90" w:type="dxa"/>
              <w:left w:w="110" w:type="dxa"/>
              <w:bottom w:w="90" w:type="dxa"/>
              <w:right w:w="110" w:type="dxa"/>
            </w:tcMar>
            <w:vAlign w:val="center"/>
          </w:tcPr>
          <w:p w14:paraId="2C5671CD" w14:textId="77777777">
            <w:pPr>
              <w:spacing w:line="240" w:lineRule="auto"/>
              <w:ind w:firstLine="360"/>
              <w:jc w:val="left"/>
            </w:pPr>
            <w:r>
              <w:rPr>
                <w:rFonts w:cs="Times New Roman"/>
                <w:color w:val="000000"/>
                <w:sz w:val="18"/>
              </w:rPr>
              <w:t>系统</w:t>
            </w:r>
            <w:r>
              <w:rPr>
                <w:rFonts w:cs="Times New Roman"/>
                <w:color w:val="000000"/>
                <w:sz w:val="18"/>
              </w:rPr>
              <w:t>1</w:t>
            </w:r>
          </w:p>
        </w:tc>
        <w:tc>
          <w:tcPr>
            <w:tcW w:w="1700" w:type="dxa"/>
            <w:tcMar>
              <w:top w:w="90" w:type="dxa"/>
              <w:left w:w="110" w:type="dxa"/>
              <w:bottom w:w="90" w:type="dxa"/>
              <w:right w:w="110" w:type="dxa"/>
            </w:tcMar>
            <w:vAlign w:val="center"/>
          </w:tcPr>
          <w:p w14:paraId="0B587D99" w14:textId="77777777">
            <w:pPr>
              <w:spacing w:line="240" w:lineRule="auto"/>
              <w:ind w:firstLine="360"/>
              <w:jc w:val="center"/>
            </w:pPr>
            <w:r>
              <w:rPr>
                <w:rFonts w:cs="Times New Roman"/>
                <w:color w:val="000000"/>
                <w:sz w:val="18"/>
              </w:rPr>
              <w:t>0.016667</w:t>
            </w:r>
          </w:p>
        </w:tc>
        <w:tc>
          <w:tcPr>
            <w:tcW w:w="4251" w:type="dxa"/>
            <w:tcMar>
              <w:top w:w="90" w:type="dxa"/>
              <w:left w:w="110" w:type="dxa"/>
              <w:bottom w:w="90" w:type="dxa"/>
              <w:right w:w="110" w:type="dxa"/>
            </w:tcMar>
            <w:vAlign w:val="center"/>
          </w:tcPr>
          <w:p w14:paraId="5CD70BEE" w14:textId="77777777">
            <w:pPr>
              <w:spacing w:line="240" w:lineRule="auto"/>
              <w:ind w:firstLine="360"/>
              <w:jc w:val="center"/>
            </w:pPr>
            <w:r>
              <w:rPr>
                <w:rFonts w:cs="Times New Roman"/>
                <w:color w:val="000000"/>
                <w:sz w:val="18"/>
              </w:rPr>
              <w:t>以</w:t>
            </w:r>
            <w:r>
              <w:rPr>
                <w:rFonts w:cs="Times New Roman"/>
                <w:color w:val="000000"/>
                <w:sz w:val="18"/>
              </w:rPr>
              <w:t>2400MVA</w:t>
            </w:r>
            <w:r>
              <w:rPr>
                <w:rFonts w:cs="Times New Roman"/>
                <w:color w:val="000000"/>
                <w:sz w:val="18"/>
              </w:rPr>
              <w:t>为原基准</w:t>
            </w:r>
          </w:p>
        </w:tc>
      </w:tr>
      <w:tr w14:paraId="7301D18D" w14:textId="77777777">
        <w:trPr>
          <w:cantSplit/>
          <w:jc w:val="center"/>
        </w:trPr>
        <w:tc>
          <w:tcPr>
            <w:tcW w:w="2834" w:type="dxa"/>
            <w:tcMar>
              <w:top w:w="90" w:type="dxa"/>
              <w:left w:w="110" w:type="dxa"/>
              <w:bottom w:w="90" w:type="dxa"/>
              <w:right w:w="110" w:type="dxa"/>
            </w:tcMar>
            <w:vAlign w:val="center"/>
          </w:tcPr>
          <w:p w14:paraId="0E29DCEC" w14:textId="77777777">
            <w:pPr>
              <w:spacing w:line="240" w:lineRule="auto"/>
              <w:ind w:firstLine="360"/>
              <w:jc w:val="left"/>
            </w:pPr>
            <w:r>
              <w:rPr>
                <w:rFonts w:cs="Times New Roman"/>
                <w:color w:val="000000"/>
                <w:sz w:val="18"/>
              </w:rPr>
              <w:t>L1</w:t>
            </w:r>
          </w:p>
        </w:tc>
        <w:tc>
          <w:tcPr>
            <w:tcW w:w="1700" w:type="dxa"/>
            <w:tcMar>
              <w:top w:w="90" w:type="dxa"/>
              <w:left w:w="110" w:type="dxa"/>
              <w:bottom w:w="90" w:type="dxa"/>
              <w:right w:w="110" w:type="dxa"/>
            </w:tcMar>
            <w:vAlign w:val="center"/>
          </w:tcPr>
          <w:p w14:paraId="770CFAF6" w14:textId="77777777">
            <w:pPr>
              <w:spacing w:line="240" w:lineRule="auto"/>
              <w:ind w:firstLine="360"/>
              <w:jc w:val="center"/>
            </w:pPr>
            <w:r>
              <w:rPr>
                <w:rFonts w:cs="Times New Roman"/>
                <w:color w:val="000000"/>
                <w:sz w:val="18"/>
              </w:rPr>
              <w:t>0.052930</w:t>
            </w:r>
          </w:p>
        </w:tc>
        <w:tc>
          <w:tcPr>
            <w:tcW w:w="4251" w:type="dxa"/>
            <w:tcMar>
              <w:top w:w="90" w:type="dxa"/>
              <w:left w:w="110" w:type="dxa"/>
              <w:bottom w:w="90" w:type="dxa"/>
              <w:right w:w="110" w:type="dxa"/>
            </w:tcMar>
            <w:vAlign w:val="center"/>
          </w:tcPr>
          <w:p w14:paraId="4804962B" w14:textId="77777777">
            <w:pPr>
              <w:spacing w:line="240" w:lineRule="auto"/>
              <w:ind w:firstLine="360"/>
              <w:jc w:val="center"/>
            </w:pPr>
            <w:r>
              <w:rPr>
                <w:rFonts w:cs="Times New Roman"/>
                <w:color w:val="000000"/>
                <w:sz w:val="18"/>
              </w:rPr>
              <w:t>70km</w:t>
            </w:r>
            <w:r>
              <w:rPr>
                <w:rFonts w:cs="Times New Roman"/>
                <w:color w:val="000000"/>
                <w:sz w:val="18"/>
              </w:rPr>
              <w:t>，</w:t>
            </w:r>
            <w:r>
              <w:rPr>
                <w:rFonts w:cs="Times New Roman"/>
                <w:color w:val="000000"/>
                <w:sz w:val="18"/>
              </w:rPr>
              <w:t>0.40Ω/km</w:t>
            </w:r>
          </w:p>
        </w:tc>
      </w:tr>
      <w:tr w14:paraId="5EFFF1AA" w14:textId="77777777">
        <w:trPr>
          <w:cantSplit/>
          <w:jc w:val="center"/>
        </w:trPr>
        <w:tc>
          <w:tcPr>
            <w:tcW w:w="2834" w:type="dxa"/>
            <w:tcMar>
              <w:top w:w="90" w:type="dxa"/>
              <w:left w:w="110" w:type="dxa"/>
              <w:bottom w:w="90" w:type="dxa"/>
              <w:right w:w="110" w:type="dxa"/>
            </w:tcMar>
            <w:vAlign w:val="center"/>
          </w:tcPr>
          <w:p w14:paraId="27D0F793" w14:textId="77777777">
            <w:pPr>
              <w:spacing w:line="240" w:lineRule="auto"/>
              <w:ind w:firstLine="360"/>
              <w:jc w:val="left"/>
            </w:pPr>
            <w:r>
              <w:rPr>
                <w:rFonts w:cs="Times New Roman"/>
                <w:color w:val="000000"/>
                <w:sz w:val="18"/>
              </w:rPr>
              <w:t>系统</w:t>
            </w:r>
            <w:r>
              <w:rPr>
                <w:rFonts w:cs="Times New Roman"/>
                <w:color w:val="000000"/>
                <w:sz w:val="18"/>
              </w:rPr>
              <w:t>1+L1</w:t>
            </w:r>
          </w:p>
        </w:tc>
        <w:tc>
          <w:tcPr>
            <w:tcW w:w="1700" w:type="dxa"/>
            <w:tcMar>
              <w:top w:w="90" w:type="dxa"/>
              <w:left w:w="110" w:type="dxa"/>
              <w:bottom w:w="90" w:type="dxa"/>
              <w:right w:w="110" w:type="dxa"/>
            </w:tcMar>
            <w:vAlign w:val="center"/>
          </w:tcPr>
          <w:p w14:paraId="16B684DE" w14:textId="77777777">
            <w:pPr>
              <w:spacing w:line="240" w:lineRule="auto"/>
              <w:ind w:firstLine="360"/>
              <w:jc w:val="center"/>
            </w:pPr>
            <w:r>
              <w:rPr>
                <w:rFonts w:cs="Times New Roman"/>
                <w:color w:val="000000"/>
                <w:sz w:val="18"/>
              </w:rPr>
              <w:t>0.069597</w:t>
            </w:r>
          </w:p>
        </w:tc>
        <w:tc>
          <w:tcPr>
            <w:tcW w:w="4251" w:type="dxa"/>
            <w:tcMar>
              <w:top w:w="90" w:type="dxa"/>
              <w:left w:w="110" w:type="dxa"/>
              <w:bottom w:w="90" w:type="dxa"/>
              <w:right w:w="110" w:type="dxa"/>
            </w:tcMar>
            <w:vAlign w:val="center"/>
          </w:tcPr>
          <w:p w14:paraId="7313F08B" w14:textId="77777777">
            <w:pPr>
              <w:spacing w:line="240" w:lineRule="auto"/>
              <w:ind w:firstLine="360"/>
              <w:jc w:val="center"/>
            </w:pPr>
            <w:r>
              <w:rPr>
                <w:rFonts w:cs="Times New Roman"/>
                <w:color w:val="000000"/>
                <w:sz w:val="18"/>
              </w:rPr>
              <w:t>220kV-I</w:t>
            </w:r>
            <w:r>
              <w:rPr>
                <w:rFonts w:cs="Times New Roman"/>
                <w:color w:val="000000"/>
                <w:sz w:val="18"/>
              </w:rPr>
              <w:t>段分列电源路径</w:t>
            </w:r>
          </w:p>
        </w:tc>
      </w:tr>
      <w:tr w14:paraId="58D2CA50" w14:textId="77777777">
        <w:trPr>
          <w:cantSplit/>
          <w:jc w:val="center"/>
        </w:trPr>
        <w:tc>
          <w:tcPr>
            <w:tcW w:w="2834" w:type="dxa"/>
            <w:tcMar>
              <w:top w:w="90" w:type="dxa"/>
              <w:left w:w="110" w:type="dxa"/>
              <w:bottom w:w="90" w:type="dxa"/>
              <w:right w:w="110" w:type="dxa"/>
            </w:tcMar>
            <w:vAlign w:val="center"/>
          </w:tcPr>
          <w:p w14:paraId="1BE6F9A0" w14:textId="77777777">
            <w:pPr>
              <w:spacing w:line="240" w:lineRule="auto"/>
              <w:ind w:firstLine="360"/>
              <w:jc w:val="left"/>
            </w:pPr>
            <w:r>
              <w:rPr>
                <w:rFonts w:cs="Times New Roman"/>
                <w:color w:val="000000"/>
                <w:sz w:val="18"/>
              </w:rPr>
              <w:t>系统</w:t>
            </w:r>
            <w:r>
              <w:rPr>
                <w:rFonts w:cs="Times New Roman"/>
                <w:color w:val="000000"/>
                <w:sz w:val="18"/>
              </w:rPr>
              <w:t>2</w:t>
            </w:r>
          </w:p>
        </w:tc>
        <w:tc>
          <w:tcPr>
            <w:tcW w:w="1700" w:type="dxa"/>
            <w:tcMar>
              <w:top w:w="90" w:type="dxa"/>
              <w:left w:w="110" w:type="dxa"/>
              <w:bottom w:w="90" w:type="dxa"/>
              <w:right w:w="110" w:type="dxa"/>
            </w:tcMar>
            <w:vAlign w:val="center"/>
          </w:tcPr>
          <w:p w14:paraId="07033410" w14:textId="77777777">
            <w:pPr>
              <w:spacing w:line="240" w:lineRule="auto"/>
              <w:ind w:firstLine="360"/>
              <w:jc w:val="center"/>
            </w:pPr>
            <w:r>
              <w:rPr>
                <w:rFonts w:cs="Times New Roman"/>
                <w:color w:val="000000"/>
                <w:sz w:val="18"/>
              </w:rPr>
              <w:t>0.022500</w:t>
            </w:r>
          </w:p>
        </w:tc>
        <w:tc>
          <w:tcPr>
            <w:tcW w:w="4251" w:type="dxa"/>
            <w:tcMar>
              <w:top w:w="90" w:type="dxa"/>
              <w:left w:w="110" w:type="dxa"/>
              <w:bottom w:w="90" w:type="dxa"/>
              <w:right w:w="110" w:type="dxa"/>
            </w:tcMar>
            <w:vAlign w:val="center"/>
          </w:tcPr>
          <w:p w14:paraId="20F1017D" w14:textId="77777777">
            <w:pPr>
              <w:spacing w:line="240" w:lineRule="auto"/>
              <w:ind w:firstLine="360"/>
              <w:jc w:val="center"/>
            </w:pPr>
            <w:r>
              <w:rPr>
                <w:rFonts w:cs="Times New Roman"/>
                <w:color w:val="000000"/>
                <w:sz w:val="18"/>
              </w:rPr>
              <w:t>以</w:t>
            </w:r>
            <w:r>
              <w:rPr>
                <w:rFonts w:cs="Times New Roman"/>
                <w:color w:val="000000"/>
                <w:sz w:val="18"/>
              </w:rPr>
              <w:t>2000MVA</w:t>
            </w:r>
            <w:r>
              <w:rPr>
                <w:rFonts w:cs="Times New Roman"/>
                <w:color w:val="000000"/>
                <w:sz w:val="18"/>
              </w:rPr>
              <w:t>为原基准</w:t>
            </w:r>
          </w:p>
        </w:tc>
      </w:tr>
      <w:tr w14:paraId="1F236D47" w14:textId="77777777">
        <w:trPr>
          <w:cantSplit/>
          <w:jc w:val="center"/>
        </w:trPr>
        <w:tc>
          <w:tcPr>
            <w:tcW w:w="2834" w:type="dxa"/>
            <w:tcMar>
              <w:top w:w="90" w:type="dxa"/>
              <w:left w:w="110" w:type="dxa"/>
              <w:bottom w:w="90" w:type="dxa"/>
              <w:right w:w="110" w:type="dxa"/>
            </w:tcMar>
            <w:vAlign w:val="center"/>
          </w:tcPr>
          <w:p w14:paraId="29A837DB" w14:textId="77777777">
            <w:pPr>
              <w:spacing w:line="240" w:lineRule="auto"/>
              <w:ind w:firstLine="360"/>
              <w:jc w:val="left"/>
            </w:pPr>
            <w:r>
              <w:rPr>
                <w:rFonts w:cs="Times New Roman"/>
                <w:color w:val="000000"/>
                <w:sz w:val="18"/>
              </w:rPr>
              <w:t>L2</w:t>
            </w:r>
          </w:p>
        </w:tc>
        <w:tc>
          <w:tcPr>
            <w:tcW w:w="1700" w:type="dxa"/>
            <w:tcMar>
              <w:top w:w="90" w:type="dxa"/>
              <w:left w:w="110" w:type="dxa"/>
              <w:bottom w:w="90" w:type="dxa"/>
              <w:right w:w="110" w:type="dxa"/>
            </w:tcMar>
            <w:vAlign w:val="center"/>
          </w:tcPr>
          <w:p w14:paraId="35738967" w14:textId="77777777">
            <w:pPr>
              <w:spacing w:line="240" w:lineRule="auto"/>
              <w:ind w:firstLine="360"/>
              <w:jc w:val="center"/>
            </w:pPr>
            <w:r>
              <w:rPr>
                <w:rFonts w:cs="Times New Roman"/>
                <w:color w:val="000000"/>
                <w:sz w:val="18"/>
              </w:rPr>
              <w:t>0.064272</w:t>
            </w:r>
          </w:p>
        </w:tc>
        <w:tc>
          <w:tcPr>
            <w:tcW w:w="4251" w:type="dxa"/>
            <w:tcMar>
              <w:top w:w="90" w:type="dxa"/>
              <w:left w:w="110" w:type="dxa"/>
              <w:bottom w:w="90" w:type="dxa"/>
              <w:right w:w="110" w:type="dxa"/>
            </w:tcMar>
            <w:vAlign w:val="center"/>
          </w:tcPr>
          <w:p w14:paraId="2C6AFAC7" w14:textId="77777777">
            <w:pPr>
              <w:spacing w:line="240" w:lineRule="auto"/>
              <w:ind w:firstLine="360"/>
              <w:jc w:val="center"/>
            </w:pPr>
            <w:r>
              <w:rPr>
                <w:rFonts w:cs="Times New Roman"/>
                <w:color w:val="000000"/>
                <w:sz w:val="18"/>
              </w:rPr>
              <w:t>85km</w:t>
            </w:r>
            <w:r>
              <w:rPr>
                <w:rFonts w:cs="Times New Roman"/>
                <w:color w:val="000000"/>
                <w:sz w:val="18"/>
              </w:rPr>
              <w:t>，</w:t>
            </w:r>
            <w:r>
              <w:rPr>
                <w:rFonts w:cs="Times New Roman"/>
                <w:color w:val="000000"/>
                <w:sz w:val="18"/>
              </w:rPr>
              <w:t>0.40Ω/km</w:t>
            </w:r>
          </w:p>
        </w:tc>
      </w:tr>
      <w:tr w14:paraId="05F0AC6F" w14:textId="77777777">
        <w:trPr>
          <w:cantSplit/>
          <w:jc w:val="center"/>
        </w:trPr>
        <w:tc>
          <w:tcPr>
            <w:tcW w:w="2834" w:type="dxa"/>
            <w:tcMar>
              <w:top w:w="90" w:type="dxa"/>
              <w:left w:w="110" w:type="dxa"/>
              <w:bottom w:w="90" w:type="dxa"/>
              <w:right w:w="110" w:type="dxa"/>
            </w:tcMar>
            <w:vAlign w:val="center"/>
          </w:tcPr>
          <w:p w14:paraId="2D23ED20" w14:textId="77777777">
            <w:pPr>
              <w:spacing w:line="240" w:lineRule="auto"/>
              <w:ind w:firstLine="360"/>
              <w:jc w:val="left"/>
            </w:pPr>
            <w:r>
              <w:rPr>
                <w:rFonts w:cs="Times New Roman"/>
                <w:color w:val="000000"/>
                <w:sz w:val="18"/>
              </w:rPr>
              <w:t>系统</w:t>
            </w:r>
            <w:r>
              <w:rPr>
                <w:rFonts w:cs="Times New Roman"/>
                <w:color w:val="000000"/>
                <w:sz w:val="18"/>
              </w:rPr>
              <w:t>2+L2</w:t>
            </w:r>
          </w:p>
        </w:tc>
        <w:tc>
          <w:tcPr>
            <w:tcW w:w="1700" w:type="dxa"/>
            <w:tcMar>
              <w:top w:w="90" w:type="dxa"/>
              <w:left w:w="110" w:type="dxa"/>
              <w:bottom w:w="90" w:type="dxa"/>
              <w:right w:w="110" w:type="dxa"/>
            </w:tcMar>
            <w:vAlign w:val="center"/>
          </w:tcPr>
          <w:p w14:paraId="564C9E2B" w14:textId="77777777">
            <w:pPr>
              <w:spacing w:line="240" w:lineRule="auto"/>
              <w:ind w:firstLine="360"/>
              <w:jc w:val="center"/>
            </w:pPr>
            <w:r>
              <w:rPr>
                <w:rFonts w:cs="Times New Roman"/>
                <w:color w:val="000000"/>
                <w:sz w:val="18"/>
              </w:rPr>
              <w:t>0.086772</w:t>
            </w:r>
          </w:p>
        </w:tc>
        <w:tc>
          <w:tcPr>
            <w:tcW w:w="4251" w:type="dxa"/>
            <w:tcMar>
              <w:top w:w="90" w:type="dxa"/>
              <w:left w:w="110" w:type="dxa"/>
              <w:bottom w:w="90" w:type="dxa"/>
              <w:right w:w="110" w:type="dxa"/>
            </w:tcMar>
            <w:vAlign w:val="center"/>
          </w:tcPr>
          <w:p w14:paraId="545CC4A4" w14:textId="77777777">
            <w:pPr>
              <w:spacing w:line="240" w:lineRule="auto"/>
              <w:ind w:firstLine="360"/>
              <w:jc w:val="center"/>
            </w:pPr>
            <w:r>
              <w:rPr>
                <w:rFonts w:cs="Times New Roman"/>
                <w:color w:val="000000"/>
                <w:sz w:val="18"/>
              </w:rPr>
              <w:t>220kV-II</w:t>
            </w:r>
            <w:r>
              <w:rPr>
                <w:rFonts w:cs="Times New Roman"/>
                <w:color w:val="000000"/>
                <w:sz w:val="18"/>
              </w:rPr>
              <w:t>段分列电源路径</w:t>
            </w:r>
          </w:p>
        </w:tc>
      </w:tr>
      <w:tr w14:paraId="03F5CF60" w14:textId="77777777">
        <w:trPr>
          <w:cantSplit/>
          <w:jc w:val="center"/>
        </w:trPr>
        <w:tc>
          <w:tcPr>
            <w:tcW w:w="2834" w:type="dxa"/>
            <w:tcMar>
              <w:top w:w="90" w:type="dxa"/>
              <w:left w:w="110" w:type="dxa"/>
              <w:bottom w:w="90" w:type="dxa"/>
              <w:right w:w="110" w:type="dxa"/>
            </w:tcMar>
            <w:vAlign w:val="center"/>
          </w:tcPr>
          <w:p w14:paraId="7D13E487" w14:textId="77777777">
            <w:pPr>
              <w:spacing w:line="240" w:lineRule="auto"/>
              <w:ind w:firstLine="360"/>
              <w:jc w:val="left"/>
            </w:pPr>
            <w:r>
              <w:rPr>
                <w:rFonts w:cs="Times New Roman"/>
                <w:color w:val="000000"/>
                <w:sz w:val="18"/>
              </w:rPr>
              <w:t>两电源并联</w:t>
            </w:r>
          </w:p>
        </w:tc>
        <w:tc>
          <w:tcPr>
            <w:tcW w:w="1700" w:type="dxa"/>
            <w:tcMar>
              <w:top w:w="90" w:type="dxa"/>
              <w:left w:w="110" w:type="dxa"/>
              <w:bottom w:w="90" w:type="dxa"/>
              <w:right w:w="110" w:type="dxa"/>
            </w:tcMar>
            <w:vAlign w:val="center"/>
          </w:tcPr>
          <w:p w14:paraId="7F3316CF" w14:textId="77777777">
            <w:pPr>
              <w:spacing w:line="240" w:lineRule="auto"/>
              <w:ind w:firstLine="360"/>
              <w:jc w:val="center"/>
            </w:pPr>
            <w:r>
              <w:rPr>
                <w:rFonts w:cs="Times New Roman"/>
                <w:color w:val="000000"/>
                <w:sz w:val="18"/>
              </w:rPr>
              <w:t>0.038621</w:t>
            </w:r>
          </w:p>
        </w:tc>
        <w:tc>
          <w:tcPr>
            <w:tcW w:w="4251" w:type="dxa"/>
            <w:tcMar>
              <w:top w:w="90" w:type="dxa"/>
              <w:left w:w="110" w:type="dxa"/>
              <w:bottom w:w="90" w:type="dxa"/>
              <w:right w:w="110" w:type="dxa"/>
            </w:tcMar>
            <w:vAlign w:val="center"/>
          </w:tcPr>
          <w:p w14:paraId="65FF087F" w14:textId="77777777">
            <w:pPr>
              <w:spacing w:line="240" w:lineRule="auto"/>
              <w:ind w:firstLine="360"/>
              <w:jc w:val="center"/>
            </w:pPr>
            <w:r>
              <w:rPr>
                <w:rFonts w:cs="Times New Roman"/>
                <w:color w:val="000000"/>
                <w:sz w:val="18"/>
              </w:rPr>
              <w:t>220kV</w:t>
            </w:r>
            <w:r>
              <w:rPr>
                <w:rFonts w:cs="Times New Roman"/>
                <w:color w:val="000000"/>
                <w:sz w:val="18"/>
              </w:rPr>
              <w:t>分段条件闭合</w:t>
            </w:r>
          </w:p>
        </w:tc>
      </w:tr>
      <w:tr w14:paraId="49BE5C5E" w14:textId="77777777">
        <w:trPr>
          <w:cantSplit/>
          <w:jc w:val="center"/>
        </w:trPr>
        <w:tc>
          <w:tcPr>
            <w:tcW w:w="2834" w:type="dxa"/>
            <w:tcMar>
              <w:top w:w="90" w:type="dxa"/>
              <w:left w:w="110" w:type="dxa"/>
              <w:bottom w:w="90" w:type="dxa"/>
              <w:right w:w="110" w:type="dxa"/>
            </w:tcMar>
            <w:vAlign w:val="center"/>
          </w:tcPr>
          <w:p w14:paraId="0821442F" w14:textId="77777777">
            <w:pPr>
              <w:spacing w:line="240" w:lineRule="auto"/>
              <w:ind w:firstLine="360"/>
              <w:jc w:val="left"/>
            </w:pPr>
            <w:r>
              <w:rPr>
                <w:rFonts w:cs="Times New Roman"/>
                <w:color w:val="000000"/>
                <w:sz w:val="18"/>
              </w:rPr>
              <w:t>每台主变</w:t>
            </w:r>
          </w:p>
        </w:tc>
        <w:tc>
          <w:tcPr>
            <w:tcW w:w="1700" w:type="dxa"/>
            <w:tcMar>
              <w:top w:w="90" w:type="dxa"/>
              <w:left w:w="110" w:type="dxa"/>
              <w:bottom w:w="90" w:type="dxa"/>
              <w:right w:w="110" w:type="dxa"/>
            </w:tcMar>
            <w:vAlign w:val="center"/>
          </w:tcPr>
          <w:p w14:paraId="7F417C49" w14:textId="77777777">
            <w:pPr>
              <w:spacing w:line="240" w:lineRule="auto"/>
              <w:ind w:firstLine="360"/>
              <w:jc w:val="center"/>
            </w:pPr>
            <w:r>
              <w:rPr>
                <w:rFonts w:cs="Times New Roman"/>
                <w:color w:val="000000"/>
                <w:sz w:val="18"/>
              </w:rPr>
              <w:t>0.077778</w:t>
            </w:r>
          </w:p>
        </w:tc>
        <w:tc>
          <w:tcPr>
            <w:tcW w:w="4251" w:type="dxa"/>
            <w:tcMar>
              <w:top w:w="90" w:type="dxa"/>
              <w:left w:w="110" w:type="dxa"/>
              <w:bottom w:w="90" w:type="dxa"/>
              <w:right w:w="110" w:type="dxa"/>
            </w:tcMar>
            <w:vAlign w:val="center"/>
          </w:tcPr>
          <w:p w14:paraId="0E4A0C16" w14:textId="77777777">
            <w:pPr>
              <w:spacing w:line="240" w:lineRule="auto"/>
              <w:ind w:firstLine="360"/>
              <w:jc w:val="center"/>
            </w:pPr>
            <w:r>
              <w:rPr>
                <w:rFonts w:cs="Times New Roman"/>
                <w:color w:val="000000"/>
                <w:sz w:val="18"/>
              </w:rPr>
              <w:t>180MVA</w:t>
            </w:r>
            <w:r>
              <w:rPr>
                <w:rFonts w:cs="Times New Roman"/>
                <w:color w:val="000000"/>
                <w:sz w:val="18"/>
              </w:rPr>
              <w:t>，</w:t>
            </w:r>
            <w:r>
              <w:rPr>
                <w:rFonts w:cs="Times New Roman"/>
                <w:color w:val="000000"/>
                <w:sz w:val="18"/>
              </w:rPr>
              <w:t>uk=14%</w:t>
            </w:r>
          </w:p>
        </w:tc>
      </w:tr>
      <w:tr w14:paraId="26145C19" w14:textId="77777777">
        <w:trPr>
          <w:cantSplit/>
          <w:jc w:val="center"/>
        </w:trPr>
        <w:tc>
          <w:tcPr>
            <w:tcW w:w="2834" w:type="dxa"/>
            <w:tcMar>
              <w:top w:w="90" w:type="dxa"/>
              <w:left w:w="110" w:type="dxa"/>
              <w:bottom w:w="90" w:type="dxa"/>
              <w:right w:w="110" w:type="dxa"/>
            </w:tcMar>
            <w:vAlign w:val="center"/>
          </w:tcPr>
          <w:p w14:paraId="26EA5AB7" w14:textId="77777777">
            <w:pPr>
              <w:spacing w:line="240" w:lineRule="auto"/>
              <w:ind w:firstLine="360"/>
              <w:jc w:val="left"/>
            </w:pPr>
            <w:r>
              <w:rPr>
                <w:rFonts w:cs="Times New Roman"/>
                <w:color w:val="000000"/>
                <w:sz w:val="18"/>
              </w:rPr>
              <w:t>每台</w:t>
            </w:r>
            <w:r>
              <w:rPr>
                <w:rFonts w:cs="Times New Roman"/>
                <w:color w:val="000000"/>
                <w:sz w:val="18"/>
              </w:rPr>
              <w:t>T10</w:t>
            </w:r>
          </w:p>
        </w:tc>
        <w:tc>
          <w:tcPr>
            <w:tcW w:w="1700" w:type="dxa"/>
            <w:tcMar>
              <w:top w:w="90" w:type="dxa"/>
              <w:left w:w="110" w:type="dxa"/>
              <w:bottom w:w="90" w:type="dxa"/>
              <w:right w:w="110" w:type="dxa"/>
            </w:tcMar>
            <w:vAlign w:val="center"/>
          </w:tcPr>
          <w:p w14:paraId="07A6ECC9" w14:textId="77777777">
            <w:pPr>
              <w:spacing w:line="240" w:lineRule="auto"/>
              <w:ind w:firstLine="360"/>
              <w:jc w:val="center"/>
            </w:pPr>
            <w:r>
              <w:rPr>
                <w:rFonts w:cs="Times New Roman"/>
                <w:color w:val="000000"/>
                <w:sz w:val="18"/>
              </w:rPr>
              <w:t>0.253968</w:t>
            </w:r>
          </w:p>
        </w:tc>
        <w:tc>
          <w:tcPr>
            <w:tcW w:w="4251" w:type="dxa"/>
            <w:tcMar>
              <w:top w:w="90" w:type="dxa"/>
              <w:left w:w="110" w:type="dxa"/>
              <w:bottom w:w="90" w:type="dxa"/>
              <w:right w:w="110" w:type="dxa"/>
            </w:tcMar>
            <w:vAlign w:val="center"/>
          </w:tcPr>
          <w:p w14:paraId="29D68761" w14:textId="77777777">
            <w:pPr>
              <w:spacing w:line="240" w:lineRule="auto"/>
              <w:ind w:firstLine="360"/>
              <w:jc w:val="center"/>
            </w:pPr>
            <w:r>
              <w:rPr>
                <w:rFonts w:cs="Times New Roman"/>
                <w:color w:val="000000"/>
                <w:sz w:val="18"/>
              </w:rPr>
              <w:t>31.5MVA</w:t>
            </w:r>
            <w:r>
              <w:rPr>
                <w:rFonts w:cs="Times New Roman"/>
                <w:color w:val="000000"/>
                <w:sz w:val="18"/>
              </w:rPr>
              <w:t>，</w:t>
            </w:r>
            <w:r>
              <w:rPr>
                <w:rFonts w:cs="Times New Roman"/>
                <w:color w:val="000000"/>
                <w:sz w:val="18"/>
              </w:rPr>
              <w:t>uk=8%</w:t>
            </w:r>
          </w:p>
        </w:tc>
      </w:tr>
    </w:tbl>
    <w:p w14:paraId="761DE5F9" w14:textId="77777777">
      <w:pPr>
        <w:ind w:firstLine="480"/>
      </w:pPr>
      <w:r>
        <w:rPr>
          <w:rFonts w:cs="Times New Roman"/>
          <w:color w:val="000000"/>
        </w:rPr>
        <w:t>新能源场站和</w:t>
      </w:r>
      <w:r>
        <w:rPr>
          <w:rFonts w:cs="Times New Roman"/>
          <w:color w:val="000000"/>
        </w:rPr>
        <w:t>SVG</w:t>
      </w:r>
      <w:r>
        <w:rPr>
          <w:rFonts w:cs="Times New Roman"/>
          <w:color w:val="000000"/>
        </w:rPr>
        <w:t>短路贡献采用额定电流</w:t>
      </w:r>
      <w:r>
        <w:rPr>
          <w:rFonts w:cs="Times New Roman"/>
          <w:color w:val="000000"/>
        </w:rPr>
        <w:t>1.1~1.2</w:t>
      </w:r>
      <w:r>
        <w:rPr>
          <w:rFonts w:cs="Times New Roman"/>
          <w:color w:val="000000"/>
        </w:rPr>
        <w:t>倍的</w:t>
      </w:r>
      <w:r>
        <w:rPr>
          <w:rFonts w:cs="Times New Roman"/>
          <w:color w:val="000000"/>
        </w:rPr>
        <w:t>RMS</w:t>
      </w:r>
      <w:r>
        <w:rPr>
          <w:rFonts w:cs="Times New Roman"/>
          <w:color w:val="000000"/>
        </w:rPr>
        <w:t>算术上界。对任一变流器支路，课程最大贡献按</w:t>
      </w:r>
      <w:r>
        <w:rPr>
          <w:rFonts w:cs="Times New Roman"/>
          <w:color w:val="000000"/>
        </w:rPr>
        <w:t>Iconv,max=1.2Sr/(√3U)</w:t>
      </w:r>
      <w:r>
        <w:rPr>
          <w:rFonts w:cs="Times New Roman"/>
          <w:color w:val="000000"/>
        </w:rPr>
        <w:t>计算；综合对称电流为电网分量与变流器上界相加。</w:t>
      </w:r>
    </w:p>
    <w:p w14:paraId="740C78D1" w14:textId="77777777">
      <w:pPr>
        <w:spacing w:before="20" w:after="20"/>
        <w:ind w:firstLine="440"/>
        <w:jc w:val="center"/>
      </w:pPr>
      <w:r>
        <w:rPr>
          <w:rFonts w:ascii="Cambria Math" w:eastAsia="Cambria Math" w:hAnsi="Cambria Math" w:cs="Cambria Math"/>
          <w:color w:val="000000"/>
          <w:sz w:val="22"/>
        </w:rPr>
        <w:t>Icourse,max = Ik,grid + ΣIconv,max</w:t>
      </w:r>
    </w:p>
    <w:p w14:paraId="1D83D167" w14:textId="77777777">
      <w:pPr>
        <w:spacing w:before="20" w:after="20"/>
        <w:ind w:firstLine="440"/>
        <w:jc w:val="center"/>
      </w:pPr>
      <w:r>
        <w:rPr>
          <w:rFonts w:ascii="Cambria Math" w:eastAsia="Cambria Math" w:hAnsi="Cambria Math" w:cs="Cambria Math"/>
          <w:color w:val="000000"/>
          <w:sz w:val="22"/>
        </w:rPr>
        <w:t>ip,course = √2 × 1.8 × Icourse,max</w:t>
      </w:r>
    </w:p>
    <w:p w14:paraId="65053069" w14:textId="77777777">
      <w:pPr>
        <w:keepLines/>
        <w:ind w:firstLine="482"/>
      </w:pPr>
      <w:r>
        <w:rPr>
          <w:rFonts w:cs="Times New Roman"/>
          <w:b/>
          <w:color w:val="000000"/>
        </w:rPr>
        <w:t>结果分析：</w:t>
      </w:r>
      <w:r>
        <w:rPr>
          <w:rFonts w:cs="Times New Roman"/>
          <w:color w:val="000000"/>
        </w:rPr>
        <w:t>固定</w:t>
      </w:r>
      <w:r>
        <w:rPr>
          <w:rFonts w:cs="Times New Roman"/>
          <w:color w:val="000000"/>
        </w:rPr>
        <w:t>k=1.8</w:t>
      </w:r>
      <w:r>
        <w:rPr>
          <w:rFonts w:cs="Times New Roman"/>
          <w:color w:val="000000"/>
        </w:rPr>
        <w:t>同时作用于电网和变流器</w:t>
      </w:r>
      <w:r>
        <w:rPr>
          <w:rFonts w:cs="Times New Roman"/>
          <w:color w:val="000000"/>
        </w:rPr>
        <w:t>RMS</w:t>
      </w:r>
      <w:r>
        <w:rPr>
          <w:rFonts w:cs="Times New Roman"/>
          <w:color w:val="000000"/>
        </w:rPr>
        <w:t>算术上界，只用于形成保守的设备峰值预筛。完整工程计算还需考虑</w:t>
      </w:r>
      <w:r>
        <w:rPr>
          <w:rFonts w:cs="Times New Roman"/>
          <w:color w:val="000000"/>
        </w:rPr>
        <w:t>R/X</w:t>
      </w:r>
      <w:r>
        <w:rPr>
          <w:rFonts w:cs="Times New Roman"/>
          <w:color w:val="000000"/>
        </w:rPr>
        <w:t>、电压系数、变压器修正、开断时刻以及厂家变流器限流波形，因此本章不声称实现了</w:t>
      </w:r>
      <w:r>
        <w:rPr>
          <w:rFonts w:cs="Times New Roman"/>
          <w:color w:val="000000"/>
        </w:rPr>
        <w:t>GB/T 15544.1-2023</w:t>
      </w:r>
      <w:r>
        <w:rPr>
          <w:rFonts w:cs="Times New Roman"/>
          <w:color w:val="000000"/>
        </w:rPr>
        <w:t>全部方法。</w:t>
      </w:r>
    </w:p>
    <w:p w14:paraId="131F1DBD" w14:textId="77777777">
      <w:pPr>
        <w:pStyle w:val="2"/>
        <w:ind w:right="240"/>
      </w:pPr>
      <w:bookmarkStart w:id="15" w:name="_Toc235307254"/>
      <w:r>
        <w:t>3.2 220kV</w:t>
      </w:r>
      <w:r>
        <w:t>短路点</w:t>
      </w:r>
      <w:bookmarkEnd w:id="15"/>
    </w:p>
    <w:p w14:paraId="2BC49D39" w14:textId="77777777">
      <w:pPr>
        <w:ind w:firstLine="480"/>
      </w:pPr>
      <w:r>
        <w:rPr>
          <w:rFonts w:cs="Times New Roman"/>
          <w:color w:val="000000"/>
        </w:rPr>
        <w:t>220kV</w:t>
      </w:r>
      <w:r>
        <w:rPr>
          <w:rFonts w:cs="Times New Roman"/>
          <w:color w:val="000000"/>
        </w:rPr>
        <w:t>分列运行时，</w:t>
      </w:r>
      <w:r>
        <w:rPr>
          <w:rFonts w:cs="Times New Roman"/>
          <w:color w:val="000000"/>
        </w:rPr>
        <w:t>I</w:t>
      </w:r>
      <w:r>
        <w:rPr>
          <w:rFonts w:cs="Times New Roman"/>
          <w:color w:val="000000"/>
        </w:rPr>
        <w:t>段和</w:t>
      </w:r>
      <w:r>
        <w:rPr>
          <w:rFonts w:cs="Times New Roman"/>
          <w:color w:val="000000"/>
        </w:rPr>
        <w:t>II</w:t>
      </w:r>
      <w:r>
        <w:rPr>
          <w:rFonts w:cs="Times New Roman"/>
          <w:color w:val="000000"/>
        </w:rPr>
        <w:t>段分别由系统</w:t>
      </w:r>
      <w:r>
        <w:rPr>
          <w:rFonts w:cs="Times New Roman"/>
          <w:color w:val="000000"/>
        </w:rPr>
        <w:t>1+L1</w:t>
      </w:r>
      <w:r>
        <w:rPr>
          <w:rFonts w:cs="Times New Roman"/>
          <w:color w:val="000000"/>
        </w:rPr>
        <w:t>、系统</w:t>
      </w:r>
      <w:r>
        <w:rPr>
          <w:rFonts w:cs="Times New Roman"/>
          <w:color w:val="000000"/>
        </w:rPr>
        <w:t>2+L2</w:t>
      </w:r>
      <w:r>
        <w:rPr>
          <w:rFonts w:cs="Times New Roman"/>
          <w:color w:val="000000"/>
        </w:rPr>
        <w:t>供电。分段条件闭合时两路径并联，等值电抗下降到</w:t>
      </w:r>
      <w:r>
        <w:rPr>
          <w:rFonts w:cs="Times New Roman"/>
          <w:color w:val="000000"/>
        </w:rPr>
        <w:t>0.038621</w:t>
      </w:r>
      <w:r>
        <w:rPr>
          <w:rFonts w:cs="Times New Roman"/>
          <w:color w:val="000000"/>
        </w:rPr>
        <w:t>，故该场景形成</w:t>
      </w:r>
      <w:r>
        <w:rPr>
          <w:rFonts w:cs="Times New Roman"/>
          <w:color w:val="000000"/>
        </w:rPr>
        <w:t>220kV</w:t>
      </w:r>
      <w:r>
        <w:rPr>
          <w:rFonts w:cs="Times New Roman"/>
          <w:color w:val="000000"/>
        </w:rPr>
        <w:t>设备预筛的最大电网分量。</w:t>
      </w:r>
    </w:p>
    <w:p w14:paraId="30D06B13" w14:textId="77777777">
      <w:pPr>
        <w:tabs>
          <w:tab w:val="right" w:pos="8787"/>
        </w:tabs>
        <w:spacing w:before="80" w:after="80"/>
        <w:ind w:firstLine="460"/>
        <w:jc w:val="center"/>
      </w:pPr>
      <w:r>
        <w:rPr>
          <w:rFonts w:ascii="Cambria Math" w:eastAsia="Cambria Math" w:hAnsi="Cambria Math" w:cs="Cambria Math"/>
          <w:color w:val="000000"/>
          <w:sz w:val="23"/>
        </w:rPr>
        <w:t>Ik,220-I = 100/(√3×230×0.069597) = 3.607 kA</w:t>
      </w:r>
      <w:r>
        <w:tab/>
      </w:r>
      <w:r>
        <w:rPr>
          <w:rFonts w:cs="Times New Roman"/>
          <w:color w:val="000000"/>
          <w:sz w:val="21"/>
        </w:rPr>
        <w:t>(3-10)</w:t>
      </w:r>
    </w:p>
    <w:p w14:paraId="46A889CD" w14:textId="77777777">
      <w:pPr>
        <w:ind w:firstLine="480"/>
      </w:pPr>
      <w:r>
        <w:rPr>
          <w:rFonts w:cs="Times New Roman"/>
          <w:color w:val="000000"/>
        </w:rPr>
        <w:t>计</w:t>
      </w:r>
      <w:r>
        <w:rPr>
          <w:rFonts w:cs="Times New Roman"/>
          <w:color w:val="000000"/>
        </w:rPr>
        <w:t>I</w:t>
      </w:r>
      <w:r>
        <w:rPr>
          <w:rFonts w:cs="Times New Roman"/>
          <w:color w:val="000000"/>
        </w:rPr>
        <w:t>段新能源贡献上界</w:t>
      </w:r>
      <w:r>
        <w:rPr>
          <w:rFonts w:cs="Times New Roman"/>
          <w:color w:val="000000"/>
        </w:rPr>
        <w:t>0.426kA</w:t>
      </w:r>
      <w:r>
        <w:rPr>
          <w:rFonts w:cs="Times New Roman"/>
          <w:color w:val="000000"/>
        </w:rPr>
        <w:t>，课程控制职责为</w:t>
      </w:r>
      <w:r>
        <w:rPr>
          <w:rFonts w:cs="Times New Roman"/>
          <w:color w:val="000000"/>
        </w:rPr>
        <w:t>4.033kA</w:t>
      </w:r>
      <w:r>
        <w:rPr>
          <w:rFonts w:cs="Times New Roman"/>
          <w:color w:val="000000"/>
        </w:rPr>
        <w:t>，课程峰值</w:t>
      </w:r>
      <w:r>
        <w:rPr>
          <w:rFonts w:cs="Times New Roman"/>
          <w:color w:val="000000"/>
        </w:rPr>
        <w:t>10.266kA</w:t>
      </w:r>
      <w:r>
        <w:rPr>
          <w:rFonts w:cs="Times New Roman"/>
          <w:color w:val="000000"/>
        </w:rPr>
        <w:t>；</w:t>
      </w:r>
      <w:r>
        <w:rPr>
          <w:rFonts w:cs="Times New Roman"/>
          <w:color w:val="000000"/>
        </w:rPr>
        <w:t>3.607kA</w:t>
      </w:r>
      <w:r>
        <w:rPr>
          <w:rFonts w:cs="Times New Roman"/>
          <w:color w:val="000000"/>
        </w:rPr>
        <w:t>仅为电网分量。</w:t>
      </w:r>
    </w:p>
    <w:p w14:paraId="4ABB4567" w14:textId="77777777">
      <w:pPr>
        <w:spacing w:before="20" w:after="20"/>
        <w:ind w:firstLine="440"/>
        <w:jc w:val="center"/>
      </w:pPr>
      <w:r>
        <w:rPr>
          <w:rFonts w:ascii="Cambria Math" w:eastAsia="Cambria Math" w:hAnsi="Cambria Math" w:cs="Cambria Math"/>
          <w:color w:val="000000"/>
          <w:sz w:val="22"/>
        </w:rPr>
        <w:t>I220-I,total = 3.606806 + 0.425867 = 4.032673 kA</w:t>
      </w:r>
    </w:p>
    <w:p w14:paraId="0D6268A6" w14:textId="77777777">
      <w:pPr>
        <w:spacing w:before="20" w:after="20"/>
        <w:ind w:firstLine="440"/>
        <w:jc w:val="center"/>
      </w:pPr>
      <w:r>
        <w:rPr>
          <w:rFonts w:ascii="Cambria Math" w:eastAsia="Cambria Math" w:hAnsi="Cambria Math" w:cs="Cambria Math"/>
          <w:color w:val="000000"/>
          <w:sz w:val="22"/>
        </w:rPr>
        <w:t>ip,220-I = √2×1.8×4.032673 = 10.265509 kA</w:t>
      </w:r>
    </w:p>
    <w:p w14:paraId="13554ED2" w14:textId="77777777">
      <w:pPr>
        <w:tabs>
          <w:tab w:val="right" w:pos="8787"/>
        </w:tabs>
        <w:spacing w:before="80" w:after="80"/>
        <w:ind w:firstLine="460"/>
        <w:jc w:val="center"/>
      </w:pPr>
      <w:r>
        <w:rPr>
          <w:rFonts w:ascii="Cambria Math" w:eastAsia="Cambria Math" w:hAnsi="Cambria Math" w:cs="Cambria Math"/>
          <w:color w:val="000000"/>
          <w:sz w:val="23"/>
        </w:rPr>
        <w:t>Ik,220-II = 100/(√3×230×0.086772) = 2.893 kA</w:t>
      </w:r>
      <w:r>
        <w:tab/>
      </w:r>
      <w:r>
        <w:rPr>
          <w:rFonts w:cs="Times New Roman"/>
          <w:color w:val="000000"/>
          <w:sz w:val="21"/>
        </w:rPr>
        <w:t>(3-11)</w:t>
      </w:r>
    </w:p>
    <w:p w14:paraId="4ABD8FB3" w14:textId="77777777">
      <w:pPr>
        <w:ind w:firstLine="480"/>
      </w:pPr>
      <w:r>
        <w:rPr>
          <w:rFonts w:cs="Times New Roman"/>
          <w:color w:val="000000"/>
        </w:rPr>
        <w:t>计</w:t>
      </w:r>
      <w:r>
        <w:rPr>
          <w:rFonts w:cs="Times New Roman"/>
          <w:color w:val="000000"/>
        </w:rPr>
        <w:t>II</w:t>
      </w:r>
      <w:r>
        <w:rPr>
          <w:rFonts w:cs="Times New Roman"/>
          <w:color w:val="000000"/>
        </w:rPr>
        <w:t>段新能源贡献上界</w:t>
      </w:r>
      <w:r>
        <w:rPr>
          <w:rFonts w:cs="Times New Roman"/>
          <w:color w:val="000000"/>
        </w:rPr>
        <w:t>0.459kA</w:t>
      </w:r>
      <w:r>
        <w:rPr>
          <w:rFonts w:cs="Times New Roman"/>
          <w:color w:val="000000"/>
        </w:rPr>
        <w:t>，课程综合上限为</w:t>
      </w:r>
      <w:r>
        <w:rPr>
          <w:rFonts w:cs="Times New Roman"/>
          <w:color w:val="000000"/>
        </w:rPr>
        <w:t>3.352kA</w:t>
      </w:r>
      <w:r>
        <w:rPr>
          <w:rFonts w:cs="Times New Roman"/>
          <w:color w:val="000000"/>
        </w:rPr>
        <w:t>。</w:t>
      </w:r>
    </w:p>
    <w:p w14:paraId="653EB5D2" w14:textId="77777777">
      <w:pPr>
        <w:tabs>
          <w:tab w:val="right" w:pos="8787"/>
        </w:tabs>
        <w:spacing w:before="80" w:after="80"/>
        <w:ind w:firstLine="460"/>
        <w:jc w:val="center"/>
      </w:pPr>
      <w:r>
        <w:rPr>
          <w:rFonts w:ascii="Cambria Math" w:eastAsia="Cambria Math" w:hAnsi="Cambria Math" w:cs="Cambria Math"/>
          <w:color w:val="000000"/>
          <w:sz w:val="23"/>
        </w:rPr>
        <w:t>Ik,220-closed = 100/(√3×230×0.038621) = 6.500 kA</w:t>
      </w:r>
      <w:r>
        <w:tab/>
      </w:r>
      <w:r>
        <w:rPr>
          <w:rFonts w:cs="Times New Roman"/>
          <w:color w:val="000000"/>
          <w:sz w:val="21"/>
        </w:rPr>
        <w:t>(3-12)</w:t>
      </w:r>
    </w:p>
    <w:p w14:paraId="31D2136E" w14:textId="77777777">
      <w:pPr>
        <w:ind w:firstLine="480"/>
      </w:pPr>
      <w:r>
        <w:rPr>
          <w:rFonts w:cs="Times New Roman"/>
          <w:color w:val="000000"/>
        </w:rPr>
        <w:t>6.500kA</w:t>
      </w:r>
      <w:r>
        <w:rPr>
          <w:rFonts w:cs="Times New Roman"/>
          <w:color w:val="000000"/>
        </w:rPr>
        <w:t>和电网峰值</w:t>
      </w:r>
      <w:r>
        <w:rPr>
          <w:rFonts w:cs="Times New Roman"/>
          <w:color w:val="000000"/>
        </w:rPr>
        <w:t>16.546kA</w:t>
      </w:r>
      <w:r>
        <w:rPr>
          <w:rFonts w:cs="Times New Roman"/>
          <w:color w:val="000000"/>
        </w:rPr>
        <w:t>仅为电网分量。计全部新能源贡献上界</w:t>
      </w:r>
      <w:r>
        <w:rPr>
          <w:rFonts w:cs="Times New Roman"/>
          <w:color w:val="000000"/>
        </w:rPr>
        <w:t>0.885kA</w:t>
      </w:r>
      <w:r>
        <w:rPr>
          <w:rFonts w:cs="Times New Roman"/>
          <w:color w:val="000000"/>
        </w:rPr>
        <w:t>后，条件性控制职责为</w:t>
      </w:r>
      <w:r>
        <w:rPr>
          <w:rFonts w:cs="Times New Roman"/>
          <w:color w:val="000000"/>
        </w:rPr>
        <w:t>7.385kA</w:t>
      </w:r>
      <w:r>
        <w:rPr>
          <w:rFonts w:cs="Times New Roman"/>
          <w:color w:val="000000"/>
        </w:rPr>
        <w:t>，课程峰值</w:t>
      </w:r>
      <w:r>
        <w:rPr>
          <w:rFonts w:cs="Times New Roman"/>
          <w:color w:val="000000"/>
        </w:rPr>
        <w:t>18.798kA</w:t>
      </w:r>
      <w:r>
        <w:rPr>
          <w:rFonts w:cs="Times New Roman"/>
          <w:color w:val="000000"/>
        </w:rPr>
        <w:t>；该场景必须以系统允许并列为前提。</w:t>
      </w:r>
    </w:p>
    <w:p w14:paraId="63402A24" w14:textId="77777777">
      <w:pPr>
        <w:spacing w:before="20" w:after="20"/>
        <w:ind w:firstLine="440"/>
        <w:jc w:val="center"/>
      </w:pPr>
      <w:r>
        <w:rPr>
          <w:rFonts w:ascii="Cambria Math" w:eastAsia="Cambria Math" w:hAnsi="Cambria Math" w:cs="Cambria Math"/>
          <w:color w:val="000000"/>
          <w:sz w:val="22"/>
        </w:rPr>
        <w:t>I220,closed,total = 6.499689 + 0.884883 = 7.384572 kA</w:t>
      </w:r>
    </w:p>
    <w:p w14:paraId="2F9D9659" w14:textId="77777777">
      <w:pPr>
        <w:spacing w:before="20" w:after="20"/>
        <w:ind w:firstLine="440"/>
        <w:jc w:val="center"/>
      </w:pPr>
      <w:r>
        <w:rPr>
          <w:rFonts w:ascii="Cambria Math" w:eastAsia="Cambria Math" w:hAnsi="Cambria Math" w:cs="Cambria Math"/>
          <w:color w:val="000000"/>
          <w:sz w:val="22"/>
        </w:rPr>
        <w:t>ip,220,closed = √2×1.8×7.384572 = 18.798051 kA</w:t>
      </w:r>
    </w:p>
    <w:p w14:paraId="4B9DA40E" w14:textId="77777777">
      <w:pPr>
        <w:keepLines/>
        <w:ind w:firstLine="482"/>
      </w:pPr>
      <w:r>
        <w:rPr>
          <w:rFonts w:cs="Times New Roman"/>
          <w:b/>
          <w:color w:val="000000"/>
        </w:rPr>
        <w:t>结果分析：</w:t>
      </w:r>
      <w:r>
        <w:rPr>
          <w:rFonts w:cs="Times New Roman"/>
          <w:color w:val="000000"/>
        </w:rPr>
        <w:t>正常分列时</w:t>
      </w:r>
      <w:r>
        <w:rPr>
          <w:rFonts w:cs="Times New Roman"/>
          <w:color w:val="000000"/>
        </w:rPr>
        <w:t>I</w:t>
      </w:r>
      <w:r>
        <w:rPr>
          <w:rFonts w:cs="Times New Roman"/>
          <w:color w:val="000000"/>
        </w:rPr>
        <w:t>段综合</w:t>
      </w:r>
      <w:r>
        <w:rPr>
          <w:rFonts w:cs="Times New Roman"/>
          <w:color w:val="000000"/>
        </w:rPr>
        <w:t>4.033kA</w:t>
      </w:r>
      <w:r>
        <w:rPr>
          <w:rFonts w:cs="Times New Roman"/>
          <w:color w:val="000000"/>
        </w:rPr>
        <w:t>大于</w:t>
      </w:r>
      <w:r>
        <w:rPr>
          <w:rFonts w:cs="Times New Roman"/>
          <w:color w:val="000000"/>
        </w:rPr>
        <w:t>II</w:t>
      </w:r>
      <w:r>
        <w:rPr>
          <w:rFonts w:cs="Times New Roman"/>
          <w:color w:val="000000"/>
        </w:rPr>
        <w:t>段</w:t>
      </w:r>
      <w:r>
        <w:rPr>
          <w:rFonts w:cs="Times New Roman"/>
          <w:color w:val="000000"/>
        </w:rPr>
        <w:t>3.352kA</w:t>
      </w:r>
      <w:r>
        <w:rPr>
          <w:rFonts w:cs="Times New Roman"/>
          <w:color w:val="000000"/>
        </w:rPr>
        <w:t>；条件闭合时升至</w:t>
      </w:r>
      <w:r>
        <w:rPr>
          <w:rFonts w:cs="Times New Roman"/>
          <w:color w:val="000000"/>
        </w:rPr>
        <w:t>7.385kA</w:t>
      </w:r>
      <w:r>
        <w:rPr>
          <w:rFonts w:cs="Times New Roman"/>
          <w:color w:val="000000"/>
        </w:rPr>
        <w:t>。设备条件性预校核采用</w:t>
      </w:r>
      <w:r>
        <w:rPr>
          <w:rFonts w:cs="Times New Roman"/>
          <w:color w:val="000000"/>
        </w:rPr>
        <w:t>7.385/18.798kA</w:t>
      </w:r>
      <w:r>
        <w:rPr>
          <w:rFonts w:cs="Times New Roman"/>
          <w:color w:val="000000"/>
        </w:rPr>
        <w:t>，而运行规程仍把分段闭合作为需调度许可和同期检查的条件方式。</w:t>
      </w:r>
    </w:p>
    <w:p w14:paraId="79AB911D" w14:textId="77777777">
      <w:pPr>
        <w:pStyle w:val="2"/>
        <w:ind w:right="240"/>
      </w:pPr>
      <w:bookmarkStart w:id="16" w:name="_Toc235307255"/>
      <w:r>
        <w:t>3.3 35kV</w:t>
      </w:r>
      <w:r>
        <w:t>短路点</w:t>
      </w:r>
      <w:bookmarkEnd w:id="16"/>
    </w:p>
    <w:p w14:paraId="45EAF22E" w14:textId="77777777">
      <w:pPr>
        <w:ind w:firstLine="480"/>
      </w:pPr>
      <w:r>
        <w:rPr>
          <w:rFonts w:cs="Times New Roman"/>
          <w:color w:val="000000"/>
        </w:rPr>
        <w:t>35kV</w:t>
      </w:r>
      <w:r>
        <w:rPr>
          <w:rFonts w:cs="Times New Roman"/>
          <w:color w:val="000000"/>
        </w:rPr>
        <w:t>故障路径在</w:t>
      </w:r>
      <w:r>
        <w:rPr>
          <w:rFonts w:cs="Times New Roman"/>
          <w:color w:val="000000"/>
        </w:rPr>
        <w:t>220kV</w:t>
      </w:r>
      <w:r>
        <w:rPr>
          <w:rFonts w:cs="Times New Roman"/>
          <w:color w:val="000000"/>
        </w:rPr>
        <w:t>电源路径后串入一台主变电抗</w:t>
      </w:r>
      <w:r>
        <w:rPr>
          <w:rFonts w:cs="Times New Roman"/>
          <w:color w:val="000000"/>
        </w:rPr>
        <w:t>0.077778</w:t>
      </w:r>
      <w:r>
        <w:rPr>
          <w:rFonts w:cs="Times New Roman"/>
          <w:color w:val="000000"/>
        </w:rPr>
        <w:t>。正常分列时两段上游路径不同，因此</w:t>
      </w:r>
      <w:r>
        <w:rPr>
          <w:rFonts w:cs="Times New Roman"/>
          <w:color w:val="000000"/>
        </w:rPr>
        <w:t>I</w:t>
      </w:r>
      <w:r>
        <w:rPr>
          <w:rFonts w:cs="Times New Roman"/>
          <w:color w:val="000000"/>
        </w:rPr>
        <w:t>段电网短路电流高于</w:t>
      </w:r>
      <w:r>
        <w:rPr>
          <w:rFonts w:cs="Times New Roman"/>
          <w:color w:val="000000"/>
        </w:rPr>
        <w:t>II</w:t>
      </w:r>
      <w:r>
        <w:rPr>
          <w:rFonts w:cs="Times New Roman"/>
          <w:color w:val="000000"/>
        </w:rPr>
        <w:t>段；</w:t>
      </w:r>
      <w:r>
        <w:rPr>
          <w:rFonts w:cs="Times New Roman"/>
          <w:color w:val="000000"/>
        </w:rPr>
        <w:t>220kV</w:t>
      </w:r>
      <w:r>
        <w:rPr>
          <w:rFonts w:cs="Times New Roman"/>
          <w:color w:val="000000"/>
        </w:rPr>
        <w:t>分段闭合后，两段上游等值相同，新能源接入规模较大的</w:t>
      </w:r>
      <w:r>
        <w:rPr>
          <w:rFonts w:cs="Times New Roman"/>
          <w:color w:val="000000"/>
        </w:rPr>
        <w:t>II</w:t>
      </w:r>
      <w:r>
        <w:rPr>
          <w:rFonts w:cs="Times New Roman"/>
          <w:color w:val="000000"/>
        </w:rPr>
        <w:t>段形成条件性最大综合值。</w:t>
      </w:r>
    </w:p>
    <w:p w14:paraId="6159B73C" w14:textId="77777777">
      <w:pPr>
        <w:tabs>
          <w:tab w:val="right" w:pos="8787"/>
        </w:tabs>
        <w:spacing w:before="80" w:after="80"/>
        <w:ind w:firstLine="460"/>
        <w:jc w:val="center"/>
      </w:pPr>
      <w:r>
        <w:rPr>
          <w:rFonts w:ascii="Cambria Math" w:eastAsia="Cambria Math" w:hAnsi="Cambria Math" w:cs="Cambria Math"/>
          <w:color w:val="000000"/>
          <w:sz w:val="23"/>
        </w:rPr>
        <w:t>XΣ,35-I = 0.069597 + 0.077778 = 0.147375</w:t>
      </w:r>
      <w:r>
        <w:tab/>
      </w:r>
      <w:r>
        <w:rPr>
          <w:rFonts w:cs="Times New Roman"/>
          <w:color w:val="000000"/>
          <w:sz w:val="21"/>
        </w:rPr>
        <w:t>(3-13)</w:t>
      </w:r>
    </w:p>
    <w:p w14:paraId="49D7618C" w14:textId="77777777">
      <w:pPr>
        <w:tabs>
          <w:tab w:val="right" w:pos="8787"/>
        </w:tabs>
        <w:spacing w:before="80" w:after="80"/>
        <w:ind w:firstLine="460"/>
        <w:jc w:val="center"/>
      </w:pPr>
      <w:r>
        <w:rPr>
          <w:rFonts w:ascii="Cambria Math" w:eastAsia="Cambria Math" w:hAnsi="Cambria Math" w:cs="Cambria Math"/>
          <w:color w:val="000000"/>
          <w:sz w:val="23"/>
        </w:rPr>
        <w:t>Ik,35-I,grid = 100/(√3×37×0.147375) = 10.588 kA</w:t>
      </w:r>
      <w:r>
        <w:tab/>
      </w:r>
      <w:r>
        <w:rPr>
          <w:rFonts w:cs="Times New Roman"/>
          <w:color w:val="000000"/>
          <w:sz w:val="21"/>
        </w:rPr>
        <w:t>(3-14)</w:t>
      </w:r>
    </w:p>
    <w:p w14:paraId="66C60F26" w14:textId="77777777">
      <w:pPr>
        <w:ind w:firstLine="480"/>
      </w:pPr>
      <w:r>
        <w:rPr>
          <w:rFonts w:cs="Times New Roman"/>
          <w:color w:val="000000"/>
        </w:rPr>
        <w:t>加</w:t>
      </w:r>
      <w:r>
        <w:rPr>
          <w:rFonts w:cs="Times New Roman"/>
          <w:color w:val="000000"/>
        </w:rPr>
        <w:t>I</w:t>
      </w:r>
      <w:r>
        <w:rPr>
          <w:rFonts w:cs="Times New Roman"/>
          <w:color w:val="000000"/>
        </w:rPr>
        <w:t>段新能源贡献上界</w:t>
      </w:r>
      <w:r>
        <w:rPr>
          <w:rFonts w:cs="Times New Roman"/>
          <w:color w:val="000000"/>
        </w:rPr>
        <w:t>2.677kA</w:t>
      </w:r>
      <w:r>
        <w:rPr>
          <w:rFonts w:cs="Times New Roman"/>
          <w:color w:val="000000"/>
        </w:rPr>
        <w:t>，综合上限</w:t>
      </w:r>
      <w:r>
        <w:rPr>
          <w:rFonts w:cs="Times New Roman"/>
          <w:color w:val="000000"/>
        </w:rPr>
        <w:t>13.265kA</w:t>
      </w:r>
      <w:r>
        <w:rPr>
          <w:rFonts w:cs="Times New Roman"/>
          <w:color w:val="000000"/>
        </w:rPr>
        <w:t>。</w:t>
      </w:r>
    </w:p>
    <w:p w14:paraId="57401618" w14:textId="77777777">
      <w:pPr>
        <w:tabs>
          <w:tab w:val="right" w:pos="8787"/>
        </w:tabs>
        <w:spacing w:before="80" w:after="80"/>
        <w:ind w:firstLine="460"/>
        <w:jc w:val="center"/>
      </w:pPr>
      <w:r>
        <w:rPr>
          <w:rFonts w:ascii="Cambria Math" w:eastAsia="Cambria Math" w:hAnsi="Cambria Math" w:cs="Cambria Math"/>
          <w:color w:val="000000"/>
          <w:sz w:val="23"/>
        </w:rPr>
        <w:t>XΣ,35-II = 0.086772 + 0.077778 = 0.164550</w:t>
      </w:r>
      <w:r>
        <w:tab/>
      </w:r>
      <w:r>
        <w:rPr>
          <w:rFonts w:cs="Times New Roman"/>
          <w:color w:val="000000"/>
          <w:sz w:val="21"/>
        </w:rPr>
        <w:t>(3-15)</w:t>
      </w:r>
    </w:p>
    <w:p w14:paraId="509C8922" w14:textId="77777777">
      <w:pPr>
        <w:tabs>
          <w:tab w:val="right" w:pos="8787"/>
        </w:tabs>
        <w:spacing w:before="80" w:after="80"/>
        <w:ind w:firstLine="460"/>
        <w:jc w:val="center"/>
      </w:pPr>
      <w:r>
        <w:rPr>
          <w:rFonts w:ascii="Cambria Math" w:eastAsia="Cambria Math" w:hAnsi="Cambria Math" w:cs="Cambria Math"/>
          <w:color w:val="000000"/>
          <w:sz w:val="23"/>
        </w:rPr>
        <w:t>Ik,35-II,grid = 9.483 kA</w:t>
      </w:r>
      <w:r>
        <w:rPr>
          <w:rFonts w:ascii="Cambria Math" w:eastAsia="Cambria Math" w:hAnsi="Cambria Math" w:cs="Cambria Math"/>
          <w:color w:val="000000"/>
          <w:sz w:val="23"/>
        </w:rPr>
        <w:t>；综合上限</w:t>
      </w:r>
      <w:r>
        <w:rPr>
          <w:rFonts w:ascii="Cambria Math" w:eastAsia="Cambria Math" w:hAnsi="Cambria Math" w:cs="Cambria Math"/>
          <w:color w:val="000000"/>
          <w:sz w:val="23"/>
        </w:rPr>
        <w:t>12.368 kA</w:t>
      </w:r>
      <w:r>
        <w:tab/>
      </w:r>
      <w:r>
        <w:rPr>
          <w:rFonts w:cs="Times New Roman"/>
          <w:color w:val="000000"/>
          <w:sz w:val="21"/>
        </w:rPr>
        <w:t>(3-16)</w:t>
      </w:r>
    </w:p>
    <w:p w14:paraId="2045C534" w14:textId="77777777">
      <w:pPr>
        <w:ind w:firstLine="480"/>
      </w:pPr>
      <w:r>
        <w:rPr>
          <w:rFonts w:cs="Times New Roman"/>
          <w:color w:val="000000"/>
        </w:rPr>
        <w:t>220kV</w:t>
      </w:r>
      <w:r>
        <w:rPr>
          <w:rFonts w:cs="Times New Roman"/>
          <w:color w:val="000000"/>
        </w:rPr>
        <w:t>分段条件闭合时，两段上游等值相同，</w:t>
      </w:r>
      <w:r>
        <w:rPr>
          <w:rFonts w:cs="Times New Roman"/>
          <w:color w:val="000000"/>
        </w:rPr>
        <w:t>35kV-II</w:t>
      </w:r>
      <w:r>
        <w:rPr>
          <w:rFonts w:cs="Times New Roman"/>
          <w:color w:val="000000"/>
        </w:rPr>
        <w:t>段因新能源额定电流较大形成最大综合上限</w:t>
      </w:r>
      <w:r>
        <w:rPr>
          <w:rFonts w:cs="Times New Roman"/>
          <w:color w:val="000000"/>
        </w:rPr>
        <w:t>16.291kA</w:t>
      </w:r>
      <w:r>
        <w:rPr>
          <w:rFonts w:cs="Times New Roman"/>
          <w:color w:val="000000"/>
        </w:rPr>
        <w:t>，课程峰值</w:t>
      </w:r>
      <w:r>
        <w:rPr>
          <w:rFonts w:cs="Times New Roman"/>
          <w:color w:val="000000"/>
        </w:rPr>
        <w:t>41.470kA</w:t>
      </w:r>
      <w:r>
        <w:rPr>
          <w:rFonts w:cs="Times New Roman"/>
          <w:color w:val="000000"/>
        </w:rPr>
        <w:t>。两台健康主变低压侧并列时综合敏感性</w:t>
      </w:r>
      <w:r>
        <w:rPr>
          <w:rFonts w:cs="Times New Roman"/>
          <w:color w:val="000000"/>
        </w:rPr>
        <w:t>25.694kA</w:t>
      </w:r>
      <w:r>
        <w:rPr>
          <w:rFonts w:cs="Times New Roman"/>
          <w:color w:val="000000"/>
        </w:rPr>
        <w:t>，属于禁止方式。</w:t>
      </w:r>
    </w:p>
    <w:p w14:paraId="2FAB2C4A" w14:textId="77777777">
      <w:pPr>
        <w:spacing w:before="20" w:after="20"/>
        <w:ind w:firstLine="440"/>
        <w:jc w:val="center"/>
      </w:pPr>
      <w:r>
        <w:rPr>
          <w:rFonts w:ascii="Cambria Math" w:eastAsia="Cambria Math" w:hAnsi="Cambria Math" w:cs="Cambria Math"/>
          <w:color w:val="000000"/>
          <w:sz w:val="22"/>
        </w:rPr>
        <w:t>I35-II,closed,total = 13.405738 + 2.885245 = 16.290983 kA</w:t>
      </w:r>
    </w:p>
    <w:p w14:paraId="54CEE8E6" w14:textId="77777777">
      <w:pPr>
        <w:spacing w:before="20" w:after="20"/>
        <w:ind w:firstLine="440"/>
        <w:jc w:val="center"/>
      </w:pPr>
      <w:r>
        <w:rPr>
          <w:rFonts w:ascii="Cambria Math" w:eastAsia="Cambria Math" w:hAnsi="Cambria Math" w:cs="Cambria Math"/>
          <w:color w:val="000000"/>
          <w:sz w:val="22"/>
        </w:rPr>
        <w:t>ip,35,max = √2×1.8×16.290983 = 41.470074 kA</w:t>
      </w:r>
    </w:p>
    <w:p w14:paraId="20C9AD7A" w14:textId="77777777">
      <w:pPr>
        <w:spacing w:before="20" w:after="20"/>
        <w:ind w:firstLine="440"/>
        <w:jc w:val="center"/>
      </w:pPr>
      <w:r>
        <w:rPr>
          <w:rFonts w:ascii="Cambria Math" w:eastAsia="Cambria Math" w:hAnsi="Cambria Math" w:cs="Cambria Math"/>
          <w:color w:val="000000"/>
          <w:sz w:val="22"/>
        </w:rPr>
        <w:t>I35,parallel,total = 25.693932 kA</w:t>
      </w:r>
      <w:r>
        <w:rPr>
          <w:rFonts w:ascii="Cambria Math" w:eastAsia="Cambria Math" w:hAnsi="Cambria Math" w:cs="Cambria Math"/>
          <w:color w:val="000000"/>
          <w:sz w:val="22"/>
        </w:rPr>
        <w:t>；</w:t>
      </w:r>
      <w:r>
        <w:rPr>
          <w:rFonts w:ascii="Cambria Math" w:eastAsia="Cambria Math" w:hAnsi="Cambria Math" w:cs="Cambria Math"/>
          <w:color w:val="000000"/>
          <w:sz w:val="22"/>
        </w:rPr>
        <w:t>ip = 65.406073 kA</w:t>
      </w:r>
      <w:r>
        <w:rPr>
          <w:rFonts w:ascii="Cambria Math" w:eastAsia="Cambria Math" w:hAnsi="Cambria Math" w:cs="Cambria Math"/>
          <w:color w:val="000000"/>
          <w:sz w:val="22"/>
        </w:rPr>
        <w:t>（禁止方式）</w:t>
      </w:r>
    </w:p>
    <w:p w14:paraId="7410E6B3" w14:textId="77777777">
      <w:pPr>
        <w:keepLines/>
        <w:ind w:firstLine="482"/>
      </w:pPr>
      <w:r>
        <w:rPr>
          <w:rFonts w:cs="Times New Roman"/>
          <w:b/>
          <w:color w:val="000000"/>
        </w:rPr>
        <w:t>结果分析：</w:t>
      </w:r>
      <w:r>
        <w:rPr>
          <w:rFonts w:cs="Times New Roman"/>
          <w:color w:val="000000"/>
        </w:rPr>
        <w:t>35kV</w:t>
      </w:r>
      <w:r>
        <w:rPr>
          <w:rFonts w:cs="Times New Roman"/>
          <w:color w:val="000000"/>
        </w:rPr>
        <w:t>开关设备按</w:t>
      </w:r>
      <w:r>
        <w:rPr>
          <w:rFonts w:cs="Times New Roman"/>
          <w:color w:val="000000"/>
        </w:rPr>
        <w:t>16.291kA</w:t>
      </w:r>
      <w:r>
        <w:rPr>
          <w:rFonts w:cs="Times New Roman"/>
          <w:color w:val="000000"/>
        </w:rPr>
        <w:t>条件职责预筛，低于</w:t>
      </w:r>
      <w:r>
        <w:rPr>
          <w:rFonts w:cs="Times New Roman"/>
          <w:color w:val="000000"/>
        </w:rPr>
        <w:t>31.5kA</w:t>
      </w:r>
      <w:r>
        <w:rPr>
          <w:rFonts w:cs="Times New Roman"/>
          <w:color w:val="000000"/>
        </w:rPr>
        <w:t>等级；</w:t>
      </w:r>
      <w:r>
        <w:rPr>
          <w:rFonts w:cs="Times New Roman"/>
          <w:color w:val="000000"/>
        </w:rPr>
        <w:t>25.694kA</w:t>
      </w:r>
      <w:r>
        <w:rPr>
          <w:rFonts w:cs="Times New Roman"/>
          <w:color w:val="000000"/>
        </w:rPr>
        <w:t>禁止并列值虽仍低于</w:t>
      </w:r>
      <w:r>
        <w:rPr>
          <w:rFonts w:cs="Times New Roman"/>
          <w:color w:val="000000"/>
        </w:rPr>
        <w:t>31.5kA</w:t>
      </w:r>
      <w:r>
        <w:rPr>
          <w:rFonts w:cs="Times New Roman"/>
          <w:color w:val="000000"/>
        </w:rPr>
        <w:t>，但不能据此允许两台健康主变长期并列，因为其峰值、保护配合、接地方式和运行许可均发生改变。</w:t>
      </w:r>
    </w:p>
    <w:p w14:paraId="476F68DF" w14:textId="77777777">
      <w:pPr>
        <w:pStyle w:val="2"/>
        <w:ind w:right="240"/>
      </w:pPr>
      <w:bookmarkStart w:id="17" w:name="_Toc235307256"/>
      <w:r>
        <w:t>3.4 10kV</w:t>
      </w:r>
      <w:r>
        <w:t>短路点</w:t>
      </w:r>
      <w:bookmarkEnd w:id="17"/>
    </w:p>
    <w:p w14:paraId="181718FE" w14:textId="77777777">
      <w:pPr>
        <w:ind w:firstLine="480"/>
      </w:pPr>
      <w:r>
        <w:rPr>
          <w:rFonts w:cs="Times New Roman"/>
          <w:color w:val="000000"/>
        </w:rPr>
        <w:t>10kV</w:t>
      </w:r>
      <w:r>
        <w:rPr>
          <w:rFonts w:cs="Times New Roman"/>
          <w:color w:val="000000"/>
        </w:rPr>
        <w:t>故障路径在主变后继续串入</w:t>
      </w:r>
      <w:r>
        <w:rPr>
          <w:rFonts w:cs="Times New Roman"/>
          <w:color w:val="000000"/>
        </w:rPr>
        <w:t>T10</w:t>
      </w:r>
      <w:r>
        <w:rPr>
          <w:rFonts w:cs="Times New Roman"/>
          <w:color w:val="000000"/>
        </w:rPr>
        <w:t>电抗</w:t>
      </w:r>
      <w:r>
        <w:rPr>
          <w:rFonts w:cs="Times New Roman"/>
          <w:color w:val="000000"/>
        </w:rPr>
        <w:t>0.253968</w:t>
      </w:r>
      <w:r>
        <w:rPr>
          <w:rFonts w:cs="Times New Roman"/>
          <w:color w:val="000000"/>
        </w:rPr>
        <w:t>。由于</w:t>
      </w:r>
      <w:r>
        <w:rPr>
          <w:rFonts w:cs="Times New Roman"/>
          <w:color w:val="000000"/>
        </w:rPr>
        <w:t>T10</w:t>
      </w:r>
      <w:r>
        <w:rPr>
          <w:rFonts w:cs="Times New Roman"/>
          <w:color w:val="000000"/>
        </w:rPr>
        <w:t>电抗占总电抗比例较大，正常分段时</w:t>
      </w:r>
      <w:r>
        <w:rPr>
          <w:rFonts w:cs="Times New Roman"/>
          <w:color w:val="000000"/>
        </w:rPr>
        <w:t>I</w:t>
      </w:r>
      <w:r>
        <w:rPr>
          <w:rFonts w:cs="Times New Roman"/>
          <w:color w:val="000000"/>
        </w:rPr>
        <w:t>、</w:t>
      </w:r>
      <w:r>
        <w:rPr>
          <w:rFonts w:cs="Times New Roman"/>
          <w:color w:val="000000"/>
        </w:rPr>
        <w:t>II</w:t>
      </w:r>
      <w:r>
        <w:rPr>
          <w:rFonts w:cs="Times New Roman"/>
          <w:color w:val="000000"/>
        </w:rPr>
        <w:t>段电网短路电流分别为</w:t>
      </w:r>
      <w:r>
        <w:rPr>
          <w:rFonts w:cs="Times New Roman"/>
          <w:color w:val="000000"/>
        </w:rPr>
        <w:t>13.700kA</w:t>
      </w:r>
      <w:r>
        <w:rPr>
          <w:rFonts w:cs="Times New Roman"/>
          <w:color w:val="000000"/>
        </w:rPr>
        <w:t>和</w:t>
      </w:r>
      <w:r>
        <w:rPr>
          <w:rFonts w:cs="Times New Roman"/>
          <w:color w:val="000000"/>
        </w:rPr>
        <w:t>13.138kA</w:t>
      </w:r>
      <w:r>
        <w:rPr>
          <w:rFonts w:cs="Times New Roman"/>
          <w:color w:val="000000"/>
        </w:rPr>
        <w:t>；每段再叠加一套</w:t>
      </w:r>
      <w:r>
        <w:rPr>
          <w:rFonts w:cs="Times New Roman"/>
          <w:color w:val="000000"/>
        </w:rPr>
        <w:t>SVG</w:t>
      </w:r>
      <w:r>
        <w:rPr>
          <w:rFonts w:cs="Times New Roman"/>
          <w:color w:val="000000"/>
        </w:rPr>
        <w:t>的</w:t>
      </w:r>
      <w:r>
        <w:rPr>
          <w:rFonts w:cs="Times New Roman"/>
          <w:color w:val="000000"/>
        </w:rPr>
        <w:t>1.2</w:t>
      </w:r>
      <w:r>
        <w:rPr>
          <w:rFonts w:cs="Times New Roman"/>
          <w:color w:val="000000"/>
        </w:rPr>
        <w:t>倍额定电流上界</w:t>
      </w:r>
      <w:r>
        <w:rPr>
          <w:rFonts w:cs="Times New Roman"/>
          <w:color w:val="000000"/>
        </w:rPr>
        <w:t>0.792kA</w:t>
      </w:r>
      <w:r>
        <w:rPr>
          <w:rFonts w:cs="Times New Roman"/>
          <w:color w:val="000000"/>
        </w:rPr>
        <w:t>。</w:t>
      </w:r>
    </w:p>
    <w:p w14:paraId="492683EB" w14:textId="77777777">
      <w:pPr>
        <w:tabs>
          <w:tab w:val="right" w:pos="8787"/>
        </w:tabs>
        <w:spacing w:before="80" w:after="80"/>
        <w:ind w:firstLine="460"/>
        <w:jc w:val="center"/>
      </w:pPr>
      <w:r>
        <w:rPr>
          <w:rFonts w:ascii="Cambria Math" w:eastAsia="Cambria Math" w:hAnsi="Cambria Math" w:cs="Cambria Math"/>
          <w:color w:val="000000"/>
          <w:sz w:val="23"/>
        </w:rPr>
        <w:t>XΣ,10-I = 0.069597+0.077778+0.253968 = 0.401343</w:t>
      </w:r>
      <w:r>
        <w:tab/>
      </w:r>
      <w:r>
        <w:rPr>
          <w:rFonts w:cs="Times New Roman"/>
          <w:color w:val="000000"/>
          <w:sz w:val="21"/>
        </w:rPr>
        <w:t>(3-17)</w:t>
      </w:r>
    </w:p>
    <w:p w14:paraId="659F9853" w14:textId="77777777">
      <w:pPr>
        <w:tabs>
          <w:tab w:val="right" w:pos="8787"/>
        </w:tabs>
        <w:spacing w:before="80" w:after="80"/>
        <w:ind w:firstLine="460"/>
        <w:jc w:val="center"/>
      </w:pPr>
      <w:r>
        <w:rPr>
          <w:rFonts w:ascii="Cambria Math" w:eastAsia="Cambria Math" w:hAnsi="Cambria Math" w:cs="Cambria Math"/>
          <w:color w:val="000000"/>
          <w:sz w:val="23"/>
        </w:rPr>
        <w:t>Ik,10-I,grid = 13.700 kA</w:t>
      </w:r>
      <w:r>
        <w:rPr>
          <w:rFonts w:ascii="Cambria Math" w:eastAsia="Cambria Math" w:hAnsi="Cambria Math" w:cs="Cambria Math"/>
          <w:color w:val="000000"/>
          <w:sz w:val="23"/>
        </w:rPr>
        <w:t>；计</w:t>
      </w:r>
      <w:r>
        <w:rPr>
          <w:rFonts w:ascii="Cambria Math" w:eastAsia="Cambria Math" w:hAnsi="Cambria Math" w:cs="Cambria Math"/>
          <w:color w:val="000000"/>
          <w:sz w:val="23"/>
        </w:rPr>
        <w:t>SVG</w:t>
      </w:r>
      <w:r>
        <w:rPr>
          <w:rFonts w:ascii="Cambria Math" w:eastAsia="Cambria Math" w:hAnsi="Cambria Math" w:cs="Cambria Math"/>
          <w:color w:val="000000"/>
          <w:sz w:val="23"/>
        </w:rPr>
        <w:t>后</w:t>
      </w:r>
      <w:r>
        <w:rPr>
          <w:rFonts w:ascii="Cambria Math" w:eastAsia="Cambria Math" w:hAnsi="Cambria Math" w:cs="Cambria Math"/>
          <w:color w:val="000000"/>
          <w:sz w:val="23"/>
        </w:rPr>
        <w:t>14.492 kA</w:t>
      </w:r>
      <w:r>
        <w:tab/>
      </w:r>
      <w:r>
        <w:rPr>
          <w:rFonts w:cs="Times New Roman"/>
          <w:color w:val="000000"/>
          <w:sz w:val="21"/>
        </w:rPr>
        <w:t>(3-18)</w:t>
      </w:r>
    </w:p>
    <w:p w14:paraId="36A38CB5" w14:textId="77777777">
      <w:pPr>
        <w:tabs>
          <w:tab w:val="right" w:pos="8787"/>
        </w:tabs>
        <w:spacing w:before="80" w:after="80"/>
        <w:ind w:firstLine="460"/>
        <w:jc w:val="center"/>
      </w:pPr>
      <w:r>
        <w:rPr>
          <w:rFonts w:ascii="Cambria Math" w:eastAsia="Cambria Math" w:hAnsi="Cambria Math" w:cs="Cambria Math"/>
          <w:color w:val="000000"/>
          <w:sz w:val="23"/>
        </w:rPr>
        <w:t>XΣ,10-II = 0.086772+0.077778+0.253968 = 0.418518</w:t>
      </w:r>
      <w:r>
        <w:tab/>
      </w:r>
      <w:r>
        <w:rPr>
          <w:rFonts w:cs="Times New Roman"/>
          <w:color w:val="000000"/>
          <w:sz w:val="21"/>
        </w:rPr>
        <w:t>(3-19)</w:t>
      </w:r>
    </w:p>
    <w:p w14:paraId="3B59CC74" w14:textId="77777777">
      <w:pPr>
        <w:tabs>
          <w:tab w:val="right" w:pos="8787"/>
        </w:tabs>
        <w:spacing w:before="80" w:after="80"/>
        <w:ind w:firstLine="460"/>
        <w:jc w:val="center"/>
      </w:pPr>
      <w:r>
        <w:rPr>
          <w:rFonts w:ascii="Cambria Math" w:eastAsia="Cambria Math" w:hAnsi="Cambria Math" w:cs="Cambria Math"/>
          <w:color w:val="000000"/>
          <w:sz w:val="23"/>
        </w:rPr>
        <w:t>Ik,10-II,grid = 13.138 kA</w:t>
      </w:r>
      <w:r>
        <w:rPr>
          <w:rFonts w:ascii="Cambria Math" w:eastAsia="Cambria Math" w:hAnsi="Cambria Math" w:cs="Cambria Math"/>
          <w:color w:val="000000"/>
          <w:sz w:val="23"/>
        </w:rPr>
        <w:t>；计</w:t>
      </w:r>
      <w:r>
        <w:rPr>
          <w:rFonts w:ascii="Cambria Math" w:eastAsia="Cambria Math" w:hAnsi="Cambria Math" w:cs="Cambria Math"/>
          <w:color w:val="000000"/>
          <w:sz w:val="23"/>
        </w:rPr>
        <w:t>SVG</w:t>
      </w:r>
      <w:r>
        <w:rPr>
          <w:rFonts w:ascii="Cambria Math" w:eastAsia="Cambria Math" w:hAnsi="Cambria Math" w:cs="Cambria Math"/>
          <w:color w:val="000000"/>
          <w:sz w:val="23"/>
        </w:rPr>
        <w:t>后</w:t>
      </w:r>
      <w:r>
        <w:rPr>
          <w:rFonts w:ascii="Cambria Math" w:eastAsia="Cambria Math" w:hAnsi="Cambria Math" w:cs="Cambria Math"/>
          <w:color w:val="000000"/>
          <w:sz w:val="23"/>
        </w:rPr>
        <w:t>13.930 kA</w:t>
      </w:r>
      <w:r>
        <w:tab/>
      </w:r>
      <w:r>
        <w:rPr>
          <w:rFonts w:cs="Times New Roman"/>
          <w:color w:val="000000"/>
          <w:sz w:val="21"/>
        </w:rPr>
        <w:t>(3-20)</w:t>
      </w:r>
    </w:p>
    <w:p w14:paraId="7F0549AA" w14:textId="77777777">
      <w:pPr>
        <w:ind w:firstLine="480"/>
      </w:pPr>
      <w:r>
        <w:rPr>
          <w:rFonts w:cs="Times New Roman"/>
          <w:color w:val="000000"/>
        </w:rPr>
        <w:t>220kV</w:t>
      </w:r>
      <w:r>
        <w:rPr>
          <w:rFonts w:cs="Times New Roman"/>
          <w:color w:val="000000"/>
        </w:rPr>
        <w:t>分段条件闭合时，单台</w:t>
      </w:r>
      <w:r>
        <w:rPr>
          <w:rFonts w:cs="Times New Roman"/>
          <w:color w:val="000000"/>
        </w:rPr>
        <w:t>T10</w:t>
      </w:r>
      <w:r>
        <w:rPr>
          <w:rFonts w:cs="Times New Roman"/>
          <w:color w:val="000000"/>
        </w:rPr>
        <w:t>供本段的综合上限为</w:t>
      </w:r>
      <w:r>
        <w:rPr>
          <w:rFonts w:cs="Times New Roman"/>
          <w:color w:val="000000"/>
        </w:rPr>
        <w:t>15.638kA</w:t>
      </w:r>
      <w:r>
        <w:rPr>
          <w:rFonts w:cs="Times New Roman"/>
          <w:color w:val="000000"/>
        </w:rPr>
        <w:t>，课程峰值</w:t>
      </w:r>
      <w:r>
        <w:rPr>
          <w:rFonts w:cs="Times New Roman"/>
          <w:color w:val="000000"/>
        </w:rPr>
        <w:t>39.808kA</w:t>
      </w:r>
      <w:r>
        <w:rPr>
          <w:rFonts w:cs="Times New Roman"/>
          <w:color w:val="000000"/>
        </w:rPr>
        <w:t>。两台健康</w:t>
      </w:r>
      <w:r>
        <w:rPr>
          <w:rFonts w:cs="Times New Roman"/>
          <w:color w:val="000000"/>
        </w:rPr>
        <w:t>T10</w:t>
      </w:r>
      <w:r>
        <w:rPr>
          <w:rFonts w:cs="Times New Roman"/>
          <w:color w:val="000000"/>
        </w:rPr>
        <w:t>经</w:t>
      </w:r>
      <w:r>
        <w:rPr>
          <w:rFonts w:cs="Times New Roman"/>
          <w:color w:val="000000"/>
        </w:rPr>
        <w:t>10kV</w:t>
      </w:r>
      <w:r>
        <w:rPr>
          <w:rFonts w:cs="Times New Roman"/>
          <w:color w:val="000000"/>
        </w:rPr>
        <w:t>母联并列时综合敏感性为</w:t>
      </w:r>
      <w:r>
        <w:rPr>
          <w:rFonts w:cs="Times New Roman"/>
          <w:color w:val="000000"/>
        </w:rPr>
        <w:t>28.472kA</w:t>
      </w:r>
      <w:r>
        <w:rPr>
          <w:rFonts w:cs="Times New Roman"/>
          <w:color w:val="000000"/>
        </w:rPr>
        <w:t>，仅用于联锁风险提示。</w:t>
      </w:r>
    </w:p>
    <w:p w14:paraId="08E8028F" w14:textId="77777777">
      <w:pPr>
        <w:spacing w:before="20" w:after="20"/>
        <w:ind w:firstLine="440"/>
        <w:jc w:val="center"/>
      </w:pPr>
      <w:r>
        <w:rPr>
          <w:rFonts w:ascii="Cambria Math" w:eastAsia="Cambria Math" w:hAnsi="Cambria Math" w:cs="Cambria Math"/>
          <w:color w:val="000000"/>
          <w:sz w:val="22"/>
        </w:rPr>
        <w:t>I10,closed,total = 14.846300 + 0.791795 = 15.638094 kA</w:t>
      </w:r>
    </w:p>
    <w:p w14:paraId="47B6EEE8" w14:textId="77777777">
      <w:pPr>
        <w:spacing w:before="20" w:after="20"/>
        <w:ind w:firstLine="440"/>
        <w:jc w:val="center"/>
      </w:pPr>
      <w:r>
        <w:rPr>
          <w:rFonts w:ascii="Cambria Math" w:eastAsia="Cambria Math" w:hAnsi="Cambria Math" w:cs="Cambria Math"/>
          <w:color w:val="000000"/>
          <w:sz w:val="22"/>
        </w:rPr>
        <w:t>ip,10,max = √2×1.8×15.638094 = 39.808089 kA</w:t>
      </w:r>
    </w:p>
    <w:p w14:paraId="4FF814A5" w14:textId="77777777">
      <w:pPr>
        <w:spacing w:before="20" w:after="20"/>
        <w:ind w:firstLine="440"/>
        <w:jc w:val="center"/>
      </w:pPr>
      <w:r>
        <w:rPr>
          <w:rFonts w:ascii="Cambria Math" w:eastAsia="Cambria Math" w:hAnsi="Cambria Math" w:cs="Cambria Math"/>
          <w:color w:val="000000"/>
          <w:sz w:val="22"/>
        </w:rPr>
        <w:t>I10,T10-parallel,total = 28.472322 kA</w:t>
      </w:r>
      <w:r>
        <w:rPr>
          <w:rFonts w:ascii="Cambria Math" w:eastAsia="Cambria Math" w:hAnsi="Cambria Math" w:cs="Cambria Math"/>
          <w:color w:val="000000"/>
          <w:sz w:val="22"/>
        </w:rPr>
        <w:t>；</w:t>
      </w:r>
      <w:r>
        <w:rPr>
          <w:rFonts w:ascii="Cambria Math" w:eastAsia="Cambria Math" w:hAnsi="Cambria Math" w:cs="Cambria Math"/>
          <w:color w:val="000000"/>
          <w:sz w:val="22"/>
        </w:rPr>
        <w:t>ip = 72.478698 kA</w:t>
      </w:r>
      <w:r>
        <w:rPr>
          <w:rFonts w:ascii="Cambria Math" w:eastAsia="Cambria Math" w:hAnsi="Cambria Math" w:cs="Cambria Math"/>
          <w:color w:val="000000"/>
          <w:sz w:val="22"/>
        </w:rPr>
        <w:t>（禁止方式）</w:t>
      </w:r>
    </w:p>
    <w:p w14:paraId="7B3CDA06" w14:textId="77777777">
      <w:pPr>
        <w:keepLines/>
        <w:ind w:firstLine="482"/>
      </w:pPr>
      <w:r>
        <w:rPr>
          <w:rFonts w:cs="Times New Roman"/>
          <w:b/>
          <w:color w:val="000000"/>
        </w:rPr>
        <w:t>结果分析：</w:t>
      </w:r>
      <w:r>
        <w:rPr>
          <w:rFonts w:cs="Times New Roman"/>
          <w:color w:val="000000"/>
        </w:rPr>
        <w:t>10kV</w:t>
      </w:r>
      <w:r>
        <w:rPr>
          <w:rFonts w:cs="Times New Roman"/>
          <w:color w:val="000000"/>
        </w:rPr>
        <w:t>条件职责</w:t>
      </w:r>
      <w:r>
        <w:rPr>
          <w:rFonts w:cs="Times New Roman"/>
          <w:color w:val="000000"/>
        </w:rPr>
        <w:t>15.638kA</w:t>
      </w:r>
      <w:r>
        <w:rPr>
          <w:rFonts w:cs="Times New Roman"/>
          <w:color w:val="000000"/>
        </w:rPr>
        <w:t>低于</w:t>
      </w:r>
      <w:r>
        <w:rPr>
          <w:rFonts w:cs="Times New Roman"/>
          <w:color w:val="000000"/>
        </w:rPr>
        <w:t>31.5kA</w:t>
      </w:r>
      <w:r>
        <w:rPr>
          <w:rFonts w:cs="Times New Roman"/>
          <w:color w:val="000000"/>
        </w:rPr>
        <w:t>开关柜等级，因此课程方案不设置限流电抗器。两台</w:t>
      </w:r>
      <w:r>
        <w:rPr>
          <w:rFonts w:cs="Times New Roman"/>
          <w:color w:val="000000"/>
        </w:rPr>
        <w:t>T10</w:t>
      </w:r>
      <w:r>
        <w:rPr>
          <w:rFonts w:cs="Times New Roman"/>
          <w:color w:val="000000"/>
        </w:rPr>
        <w:t>并列会把综合值提高到</w:t>
      </w:r>
      <w:r>
        <w:rPr>
          <w:rFonts w:cs="Times New Roman"/>
          <w:color w:val="000000"/>
        </w:rPr>
        <w:t>28.472kA</w:t>
      </w:r>
      <w:r>
        <w:rPr>
          <w:rFonts w:cs="Times New Roman"/>
          <w:color w:val="000000"/>
        </w:rPr>
        <w:t>并显著抬高峰值，必须通过母联和进线联锁阻止，不能作为可接受的正常运行方式。</w:t>
      </w:r>
    </w:p>
    <w:p w14:paraId="68852172" w14:textId="77777777">
      <w:pPr>
        <w:pStyle w:val="2"/>
        <w:ind w:right="240"/>
      </w:pPr>
      <w:bookmarkStart w:id="18" w:name="_Toc235307257"/>
      <w:r>
        <w:t xml:space="preserve">3.5 </w:t>
      </w:r>
      <w:r>
        <w:t>全部计算点汇总</w:t>
      </w:r>
      <w:bookmarkEnd w:id="18"/>
    </w:p>
    <w:p w14:paraId="566109A0" w14:textId="77777777">
      <w:pPr>
        <w:pStyle w:val="aff6"/>
      </w:pPr>
      <w:r>
        <w:t>表</w:t>
      </w:r>
      <w:r>
        <w:t xml:space="preserve">3-2 </w:t>
      </w:r>
      <w:r>
        <w:t>短路计算点汇总</w:t>
      </w:r>
    </w:p>
    <w:tbl>
      <w:tblPr>
        <w:tblStyle w:val="a9"/>
        <w:tblW w:w="8785" w:type="dxa"/>
        <w:jc w:val="center"/>
        <w:tblLayout w:type="fixed"/>
        <w:tblLook w:val="04A0" w:firstRow="1" w:lastRow="0" w:firstColumn="1" w:lastColumn="0" w:noHBand="0" w:noVBand="1"/>
      </w:tblPr>
      <w:tblGrid>
        <w:gridCol w:w="1700"/>
        <w:gridCol w:w="1020"/>
        <w:gridCol w:w="1077"/>
        <w:gridCol w:w="1077"/>
        <w:gridCol w:w="1077"/>
        <w:gridCol w:w="1077"/>
        <w:gridCol w:w="1757"/>
      </w:tblGrid>
      <w:tr w14:paraId="5831F1EC" w14:textId="77777777">
        <w:trPr>
          <w:cantSplit/>
          <w:tblHeader/>
          <w:jc w:val="center"/>
        </w:trPr>
        <w:tc>
          <w:tcPr>
            <w:tcW w:w="1701" w:type="dxa"/>
            <w:shd w:val="clear" w:color="auto" w:fill="D9E2F3"/>
            <w:tcMar>
              <w:top w:w="30" w:type="dxa"/>
              <w:left w:w="45" w:type="dxa"/>
              <w:bottom w:w="30" w:type="dxa"/>
              <w:right w:w="45" w:type="dxa"/>
            </w:tcMar>
            <w:vAlign w:val="center"/>
          </w:tcPr>
          <w:p w14:paraId="63BB1896" w14:textId="77777777">
            <w:pPr>
              <w:spacing w:line="240" w:lineRule="auto"/>
              <w:ind w:firstLine="261"/>
              <w:jc w:val="center"/>
            </w:pPr>
            <w:r>
              <w:rPr>
                <w:rFonts w:eastAsia="黑体" w:cs="Times New Roman"/>
                <w:b/>
                <w:color w:val="000000"/>
                <w:sz w:val="13"/>
              </w:rPr>
              <w:t>计算点</w:t>
            </w:r>
          </w:p>
        </w:tc>
        <w:tc>
          <w:tcPr>
            <w:tcW w:w="1020" w:type="dxa"/>
            <w:shd w:val="clear" w:color="auto" w:fill="D9E2F3"/>
            <w:tcMar>
              <w:top w:w="30" w:type="dxa"/>
              <w:left w:w="45" w:type="dxa"/>
              <w:bottom w:w="30" w:type="dxa"/>
              <w:right w:w="45" w:type="dxa"/>
            </w:tcMar>
            <w:vAlign w:val="center"/>
          </w:tcPr>
          <w:p w14:paraId="1BAB2E0D" w14:textId="77777777">
            <w:pPr>
              <w:spacing w:line="240" w:lineRule="auto"/>
              <w:ind w:firstLine="261"/>
              <w:jc w:val="center"/>
            </w:pPr>
            <w:r>
              <w:rPr>
                <w:rFonts w:eastAsia="黑体" w:cs="Times New Roman"/>
                <w:b/>
                <w:color w:val="000000"/>
                <w:sz w:val="13"/>
              </w:rPr>
              <w:t>电压</w:t>
            </w:r>
            <w:r>
              <w:rPr>
                <w:rFonts w:eastAsia="黑体" w:cs="Times New Roman"/>
                <w:b/>
                <w:color w:val="000000"/>
                <w:sz w:val="13"/>
              </w:rPr>
              <w:t>/kV</w:t>
            </w:r>
          </w:p>
        </w:tc>
        <w:tc>
          <w:tcPr>
            <w:tcW w:w="1077" w:type="dxa"/>
            <w:shd w:val="clear" w:color="auto" w:fill="D9E2F3"/>
            <w:tcMar>
              <w:top w:w="30" w:type="dxa"/>
              <w:left w:w="45" w:type="dxa"/>
              <w:bottom w:w="30" w:type="dxa"/>
              <w:right w:w="45" w:type="dxa"/>
            </w:tcMar>
            <w:vAlign w:val="center"/>
          </w:tcPr>
          <w:p w14:paraId="1112705B" w14:textId="77777777">
            <w:pPr>
              <w:spacing w:line="240" w:lineRule="auto"/>
              <w:ind w:firstLine="261"/>
              <w:jc w:val="center"/>
            </w:pPr>
            <w:r>
              <w:rPr>
                <w:rFonts w:eastAsia="黑体" w:cs="Times New Roman"/>
                <w:b/>
                <w:color w:val="000000"/>
                <w:sz w:val="13"/>
              </w:rPr>
              <w:t>XΣ/pu</w:t>
            </w:r>
          </w:p>
        </w:tc>
        <w:tc>
          <w:tcPr>
            <w:tcW w:w="1077" w:type="dxa"/>
            <w:shd w:val="clear" w:color="auto" w:fill="D9E2F3"/>
            <w:tcMar>
              <w:top w:w="30" w:type="dxa"/>
              <w:left w:w="45" w:type="dxa"/>
              <w:bottom w:w="30" w:type="dxa"/>
              <w:right w:w="45" w:type="dxa"/>
            </w:tcMar>
            <w:vAlign w:val="center"/>
          </w:tcPr>
          <w:p w14:paraId="0B6D1F6A" w14:textId="77777777">
            <w:pPr>
              <w:spacing w:line="240" w:lineRule="auto"/>
              <w:ind w:firstLine="261"/>
              <w:jc w:val="center"/>
            </w:pPr>
            <w:r>
              <w:rPr>
                <w:rFonts w:eastAsia="黑体" w:cs="Times New Roman"/>
                <w:b/>
                <w:color w:val="000000"/>
                <w:sz w:val="13"/>
              </w:rPr>
              <w:t>电网</w:t>
            </w:r>
            <w:r>
              <w:rPr>
                <w:rFonts w:eastAsia="黑体" w:cs="Times New Roman"/>
                <w:b/>
                <w:color w:val="000000"/>
                <w:sz w:val="13"/>
              </w:rPr>
              <w:t>Ik/kA</w:t>
            </w:r>
          </w:p>
        </w:tc>
        <w:tc>
          <w:tcPr>
            <w:tcW w:w="1077" w:type="dxa"/>
            <w:shd w:val="clear" w:color="auto" w:fill="D9E2F3"/>
            <w:tcMar>
              <w:top w:w="30" w:type="dxa"/>
              <w:left w:w="45" w:type="dxa"/>
              <w:bottom w:w="30" w:type="dxa"/>
              <w:right w:w="45" w:type="dxa"/>
            </w:tcMar>
            <w:vAlign w:val="center"/>
          </w:tcPr>
          <w:p w14:paraId="745ADC81" w14:textId="77777777">
            <w:pPr>
              <w:spacing w:line="240" w:lineRule="auto"/>
              <w:ind w:firstLine="261"/>
              <w:jc w:val="center"/>
            </w:pPr>
            <w:r>
              <w:rPr>
                <w:rFonts w:eastAsia="黑体" w:cs="Times New Roman"/>
                <w:b/>
                <w:color w:val="000000"/>
                <w:sz w:val="13"/>
              </w:rPr>
              <w:t>综合上限</w:t>
            </w:r>
            <w:r>
              <w:rPr>
                <w:rFonts w:eastAsia="黑体" w:cs="Times New Roman"/>
                <w:b/>
                <w:color w:val="000000"/>
                <w:sz w:val="13"/>
              </w:rPr>
              <w:t>/kA</w:t>
            </w:r>
          </w:p>
        </w:tc>
        <w:tc>
          <w:tcPr>
            <w:tcW w:w="1077" w:type="dxa"/>
            <w:shd w:val="clear" w:color="auto" w:fill="D9E2F3"/>
            <w:tcMar>
              <w:top w:w="30" w:type="dxa"/>
              <w:left w:w="45" w:type="dxa"/>
              <w:bottom w:w="30" w:type="dxa"/>
              <w:right w:w="45" w:type="dxa"/>
            </w:tcMar>
            <w:vAlign w:val="center"/>
          </w:tcPr>
          <w:p w14:paraId="5CCA2724" w14:textId="77777777">
            <w:pPr>
              <w:spacing w:line="240" w:lineRule="auto"/>
              <w:ind w:firstLine="261"/>
              <w:jc w:val="center"/>
            </w:pPr>
            <w:r>
              <w:rPr>
                <w:rFonts w:eastAsia="黑体" w:cs="Times New Roman"/>
                <w:b/>
                <w:color w:val="000000"/>
                <w:sz w:val="13"/>
              </w:rPr>
              <w:t>课程峰值</w:t>
            </w:r>
            <w:r>
              <w:rPr>
                <w:rFonts w:eastAsia="黑体" w:cs="Times New Roman"/>
                <w:b/>
                <w:color w:val="000000"/>
                <w:sz w:val="13"/>
              </w:rPr>
              <w:t>/kA</w:t>
            </w:r>
          </w:p>
        </w:tc>
        <w:tc>
          <w:tcPr>
            <w:tcW w:w="1757" w:type="dxa"/>
            <w:shd w:val="clear" w:color="auto" w:fill="D9E2F3"/>
            <w:tcMar>
              <w:top w:w="30" w:type="dxa"/>
              <w:left w:w="45" w:type="dxa"/>
              <w:bottom w:w="30" w:type="dxa"/>
              <w:right w:w="45" w:type="dxa"/>
            </w:tcMar>
            <w:vAlign w:val="center"/>
          </w:tcPr>
          <w:p w14:paraId="524C67AB" w14:textId="77777777">
            <w:pPr>
              <w:spacing w:line="240" w:lineRule="auto"/>
              <w:ind w:firstLine="261"/>
              <w:jc w:val="center"/>
            </w:pPr>
            <w:r>
              <w:rPr>
                <w:rFonts w:eastAsia="黑体" w:cs="Times New Roman"/>
                <w:b/>
                <w:color w:val="000000"/>
                <w:sz w:val="13"/>
              </w:rPr>
              <w:t>方式</w:t>
            </w:r>
          </w:p>
        </w:tc>
      </w:tr>
      <w:tr w14:paraId="58E89E3C" w14:textId="77777777">
        <w:trPr>
          <w:cantSplit/>
          <w:jc w:val="center"/>
        </w:trPr>
        <w:tc>
          <w:tcPr>
            <w:tcW w:w="1700" w:type="dxa"/>
            <w:noWrap/>
            <w:tcMar>
              <w:top w:w="30" w:type="dxa"/>
              <w:left w:w="45" w:type="dxa"/>
              <w:bottom w:w="30" w:type="dxa"/>
              <w:right w:w="45" w:type="dxa"/>
            </w:tcMar>
            <w:vAlign w:val="center"/>
          </w:tcPr>
          <w:p w14:paraId="0F1ACCAB" w14:textId="77777777">
            <w:pPr>
              <w:spacing w:line="240" w:lineRule="auto"/>
              <w:ind w:firstLine="260"/>
              <w:jc w:val="left"/>
            </w:pPr>
            <w:r>
              <w:rPr>
                <w:rFonts w:cs="Times New Roman"/>
                <w:color w:val="000000"/>
                <w:sz w:val="13"/>
              </w:rPr>
              <w:t>220kV</w:t>
            </w:r>
            <w:r>
              <w:rPr>
                <w:rFonts w:cs="Times New Roman"/>
                <w:color w:val="000000"/>
                <w:sz w:val="13"/>
              </w:rPr>
              <w:t>分段闭合</w:t>
            </w:r>
          </w:p>
        </w:tc>
        <w:tc>
          <w:tcPr>
            <w:tcW w:w="1020" w:type="dxa"/>
            <w:noWrap/>
            <w:tcMar>
              <w:top w:w="30" w:type="dxa"/>
              <w:left w:w="45" w:type="dxa"/>
              <w:bottom w:w="30" w:type="dxa"/>
              <w:right w:w="45" w:type="dxa"/>
            </w:tcMar>
            <w:vAlign w:val="center"/>
          </w:tcPr>
          <w:p w14:paraId="122A7F1C" w14:textId="77777777">
            <w:pPr>
              <w:spacing w:line="240" w:lineRule="auto"/>
              <w:ind w:firstLine="260"/>
              <w:jc w:val="center"/>
            </w:pPr>
            <w:r>
              <w:rPr>
                <w:rFonts w:cs="Times New Roman"/>
                <w:color w:val="000000"/>
                <w:sz w:val="13"/>
              </w:rPr>
              <w:t>220</w:t>
            </w:r>
          </w:p>
        </w:tc>
        <w:tc>
          <w:tcPr>
            <w:tcW w:w="1077" w:type="dxa"/>
            <w:noWrap/>
            <w:tcMar>
              <w:top w:w="30" w:type="dxa"/>
              <w:left w:w="45" w:type="dxa"/>
              <w:bottom w:w="30" w:type="dxa"/>
              <w:right w:w="45" w:type="dxa"/>
            </w:tcMar>
            <w:vAlign w:val="center"/>
          </w:tcPr>
          <w:p w14:paraId="035B177D" w14:textId="77777777">
            <w:pPr>
              <w:spacing w:line="240" w:lineRule="auto"/>
              <w:ind w:firstLine="260"/>
              <w:jc w:val="center"/>
            </w:pPr>
            <w:r>
              <w:rPr>
                <w:rFonts w:cs="Times New Roman"/>
                <w:color w:val="000000"/>
                <w:sz w:val="13"/>
              </w:rPr>
              <w:t>0.038621</w:t>
            </w:r>
          </w:p>
        </w:tc>
        <w:tc>
          <w:tcPr>
            <w:tcW w:w="1077" w:type="dxa"/>
            <w:noWrap/>
            <w:tcMar>
              <w:top w:w="30" w:type="dxa"/>
              <w:left w:w="45" w:type="dxa"/>
              <w:bottom w:w="30" w:type="dxa"/>
              <w:right w:w="45" w:type="dxa"/>
            </w:tcMar>
            <w:vAlign w:val="center"/>
          </w:tcPr>
          <w:p w14:paraId="58A0C05E" w14:textId="77777777">
            <w:pPr>
              <w:spacing w:line="240" w:lineRule="auto"/>
              <w:ind w:firstLine="260"/>
              <w:jc w:val="center"/>
            </w:pPr>
            <w:r>
              <w:rPr>
                <w:rFonts w:cs="Times New Roman"/>
                <w:color w:val="000000"/>
                <w:sz w:val="13"/>
              </w:rPr>
              <w:t>6.500</w:t>
            </w:r>
          </w:p>
        </w:tc>
        <w:tc>
          <w:tcPr>
            <w:tcW w:w="1077" w:type="dxa"/>
            <w:noWrap/>
            <w:tcMar>
              <w:top w:w="30" w:type="dxa"/>
              <w:left w:w="45" w:type="dxa"/>
              <w:bottom w:w="30" w:type="dxa"/>
              <w:right w:w="45" w:type="dxa"/>
            </w:tcMar>
            <w:vAlign w:val="center"/>
          </w:tcPr>
          <w:p w14:paraId="2A00CB90" w14:textId="77777777">
            <w:pPr>
              <w:spacing w:line="240" w:lineRule="auto"/>
              <w:ind w:firstLine="260"/>
              <w:jc w:val="center"/>
            </w:pPr>
            <w:r>
              <w:rPr>
                <w:rFonts w:cs="Times New Roman"/>
                <w:color w:val="000000"/>
                <w:sz w:val="13"/>
              </w:rPr>
              <w:t>7.385</w:t>
            </w:r>
          </w:p>
        </w:tc>
        <w:tc>
          <w:tcPr>
            <w:tcW w:w="1077" w:type="dxa"/>
            <w:noWrap/>
            <w:tcMar>
              <w:top w:w="30" w:type="dxa"/>
              <w:left w:w="45" w:type="dxa"/>
              <w:bottom w:w="30" w:type="dxa"/>
              <w:right w:w="45" w:type="dxa"/>
            </w:tcMar>
            <w:vAlign w:val="center"/>
          </w:tcPr>
          <w:p w14:paraId="7B8E1EFD" w14:textId="77777777">
            <w:pPr>
              <w:spacing w:line="240" w:lineRule="auto"/>
              <w:ind w:firstLine="260"/>
              <w:jc w:val="center"/>
            </w:pPr>
            <w:r>
              <w:rPr>
                <w:rFonts w:cs="Times New Roman"/>
                <w:color w:val="000000"/>
                <w:sz w:val="13"/>
              </w:rPr>
              <w:t>18.798</w:t>
            </w:r>
          </w:p>
        </w:tc>
        <w:tc>
          <w:tcPr>
            <w:tcW w:w="1757" w:type="dxa"/>
            <w:tcMar>
              <w:top w:w="30" w:type="dxa"/>
              <w:left w:w="45" w:type="dxa"/>
              <w:bottom w:w="30" w:type="dxa"/>
              <w:right w:w="45" w:type="dxa"/>
            </w:tcMar>
            <w:vAlign w:val="center"/>
          </w:tcPr>
          <w:p w14:paraId="1647BB49" w14:textId="77777777">
            <w:pPr>
              <w:spacing w:line="240" w:lineRule="auto"/>
              <w:ind w:firstLine="260"/>
              <w:jc w:val="center"/>
            </w:pPr>
            <w:r>
              <w:rPr>
                <w:rFonts w:cs="Times New Roman"/>
                <w:color w:val="000000"/>
                <w:sz w:val="13"/>
              </w:rPr>
              <w:t>条件并列</w:t>
            </w:r>
          </w:p>
        </w:tc>
      </w:tr>
      <w:tr w14:paraId="0D1B9124" w14:textId="77777777">
        <w:trPr>
          <w:cantSplit/>
          <w:jc w:val="center"/>
        </w:trPr>
        <w:tc>
          <w:tcPr>
            <w:tcW w:w="1700" w:type="dxa"/>
            <w:noWrap/>
            <w:tcMar>
              <w:top w:w="30" w:type="dxa"/>
              <w:left w:w="45" w:type="dxa"/>
              <w:bottom w:w="30" w:type="dxa"/>
              <w:right w:w="45" w:type="dxa"/>
            </w:tcMar>
            <w:vAlign w:val="center"/>
          </w:tcPr>
          <w:p w14:paraId="6F0B3EE8" w14:textId="77777777">
            <w:pPr>
              <w:spacing w:line="240" w:lineRule="auto"/>
              <w:ind w:firstLine="260"/>
              <w:jc w:val="left"/>
            </w:pPr>
            <w:r>
              <w:rPr>
                <w:rFonts w:cs="Times New Roman"/>
                <w:color w:val="000000"/>
                <w:sz w:val="13"/>
              </w:rPr>
              <w:t>220kV-I</w:t>
            </w:r>
            <w:r>
              <w:rPr>
                <w:rFonts w:cs="Times New Roman"/>
                <w:color w:val="000000"/>
                <w:sz w:val="13"/>
              </w:rPr>
              <w:t>分列</w:t>
            </w:r>
          </w:p>
        </w:tc>
        <w:tc>
          <w:tcPr>
            <w:tcW w:w="1020" w:type="dxa"/>
            <w:noWrap/>
            <w:tcMar>
              <w:top w:w="30" w:type="dxa"/>
              <w:left w:w="45" w:type="dxa"/>
              <w:bottom w:w="30" w:type="dxa"/>
              <w:right w:w="45" w:type="dxa"/>
            </w:tcMar>
            <w:vAlign w:val="center"/>
          </w:tcPr>
          <w:p w14:paraId="1D7945B1" w14:textId="77777777">
            <w:pPr>
              <w:spacing w:line="240" w:lineRule="auto"/>
              <w:ind w:firstLine="260"/>
              <w:jc w:val="center"/>
            </w:pPr>
            <w:r>
              <w:rPr>
                <w:rFonts w:cs="Times New Roman"/>
                <w:color w:val="000000"/>
                <w:sz w:val="13"/>
              </w:rPr>
              <w:t>220</w:t>
            </w:r>
          </w:p>
        </w:tc>
        <w:tc>
          <w:tcPr>
            <w:tcW w:w="1077" w:type="dxa"/>
            <w:noWrap/>
            <w:tcMar>
              <w:top w:w="30" w:type="dxa"/>
              <w:left w:w="45" w:type="dxa"/>
              <w:bottom w:w="30" w:type="dxa"/>
              <w:right w:w="45" w:type="dxa"/>
            </w:tcMar>
            <w:vAlign w:val="center"/>
          </w:tcPr>
          <w:p w14:paraId="50735112" w14:textId="77777777">
            <w:pPr>
              <w:spacing w:line="240" w:lineRule="auto"/>
              <w:ind w:firstLine="260"/>
              <w:jc w:val="center"/>
            </w:pPr>
            <w:r>
              <w:rPr>
                <w:rFonts w:cs="Times New Roman"/>
                <w:color w:val="000000"/>
                <w:sz w:val="13"/>
              </w:rPr>
              <w:t>0.069597</w:t>
            </w:r>
          </w:p>
        </w:tc>
        <w:tc>
          <w:tcPr>
            <w:tcW w:w="1077" w:type="dxa"/>
            <w:noWrap/>
            <w:tcMar>
              <w:top w:w="30" w:type="dxa"/>
              <w:left w:w="45" w:type="dxa"/>
              <w:bottom w:w="30" w:type="dxa"/>
              <w:right w:w="45" w:type="dxa"/>
            </w:tcMar>
            <w:vAlign w:val="center"/>
          </w:tcPr>
          <w:p w14:paraId="72F9FB19" w14:textId="77777777">
            <w:pPr>
              <w:spacing w:line="240" w:lineRule="auto"/>
              <w:ind w:firstLine="260"/>
              <w:jc w:val="center"/>
            </w:pPr>
            <w:r>
              <w:rPr>
                <w:rFonts w:cs="Times New Roman"/>
                <w:color w:val="000000"/>
                <w:sz w:val="13"/>
              </w:rPr>
              <w:t>3.607</w:t>
            </w:r>
          </w:p>
        </w:tc>
        <w:tc>
          <w:tcPr>
            <w:tcW w:w="1077" w:type="dxa"/>
            <w:noWrap/>
            <w:tcMar>
              <w:top w:w="30" w:type="dxa"/>
              <w:left w:w="45" w:type="dxa"/>
              <w:bottom w:w="30" w:type="dxa"/>
              <w:right w:w="45" w:type="dxa"/>
            </w:tcMar>
            <w:vAlign w:val="center"/>
          </w:tcPr>
          <w:p w14:paraId="7B22ECEF" w14:textId="77777777">
            <w:pPr>
              <w:spacing w:line="240" w:lineRule="auto"/>
              <w:ind w:firstLine="260"/>
              <w:jc w:val="center"/>
            </w:pPr>
            <w:r>
              <w:rPr>
                <w:rFonts w:cs="Times New Roman"/>
                <w:color w:val="000000"/>
                <w:sz w:val="13"/>
              </w:rPr>
              <w:t>4.033</w:t>
            </w:r>
          </w:p>
        </w:tc>
        <w:tc>
          <w:tcPr>
            <w:tcW w:w="1077" w:type="dxa"/>
            <w:noWrap/>
            <w:tcMar>
              <w:top w:w="30" w:type="dxa"/>
              <w:left w:w="45" w:type="dxa"/>
              <w:bottom w:w="30" w:type="dxa"/>
              <w:right w:w="45" w:type="dxa"/>
            </w:tcMar>
            <w:vAlign w:val="center"/>
          </w:tcPr>
          <w:p w14:paraId="05E87A99" w14:textId="77777777">
            <w:pPr>
              <w:spacing w:line="240" w:lineRule="auto"/>
              <w:ind w:firstLine="260"/>
              <w:jc w:val="center"/>
            </w:pPr>
            <w:r>
              <w:rPr>
                <w:rFonts w:cs="Times New Roman"/>
                <w:color w:val="000000"/>
                <w:sz w:val="13"/>
              </w:rPr>
              <w:t>10.266</w:t>
            </w:r>
          </w:p>
        </w:tc>
        <w:tc>
          <w:tcPr>
            <w:tcW w:w="1757" w:type="dxa"/>
            <w:tcMar>
              <w:top w:w="30" w:type="dxa"/>
              <w:left w:w="45" w:type="dxa"/>
              <w:bottom w:w="30" w:type="dxa"/>
              <w:right w:w="45" w:type="dxa"/>
            </w:tcMar>
            <w:vAlign w:val="center"/>
          </w:tcPr>
          <w:p w14:paraId="42B3F71B" w14:textId="77777777">
            <w:pPr>
              <w:spacing w:line="240" w:lineRule="auto"/>
              <w:ind w:firstLine="260"/>
              <w:jc w:val="center"/>
            </w:pPr>
            <w:r>
              <w:rPr>
                <w:rFonts w:cs="Times New Roman"/>
                <w:color w:val="000000"/>
                <w:sz w:val="13"/>
              </w:rPr>
              <w:t>允许分列</w:t>
            </w:r>
          </w:p>
        </w:tc>
      </w:tr>
      <w:tr w14:paraId="53FF49B9" w14:textId="77777777">
        <w:trPr>
          <w:cantSplit/>
          <w:jc w:val="center"/>
        </w:trPr>
        <w:tc>
          <w:tcPr>
            <w:tcW w:w="1700" w:type="dxa"/>
            <w:noWrap/>
            <w:tcMar>
              <w:top w:w="30" w:type="dxa"/>
              <w:left w:w="45" w:type="dxa"/>
              <w:bottom w:w="30" w:type="dxa"/>
              <w:right w:w="45" w:type="dxa"/>
            </w:tcMar>
            <w:vAlign w:val="center"/>
          </w:tcPr>
          <w:p w14:paraId="759BCCBE" w14:textId="77777777">
            <w:pPr>
              <w:spacing w:line="240" w:lineRule="auto"/>
              <w:ind w:firstLine="260"/>
              <w:jc w:val="left"/>
            </w:pPr>
            <w:r>
              <w:rPr>
                <w:rFonts w:cs="Times New Roman"/>
                <w:color w:val="000000"/>
                <w:sz w:val="13"/>
              </w:rPr>
              <w:t>220kV-II</w:t>
            </w:r>
            <w:r>
              <w:rPr>
                <w:rFonts w:cs="Times New Roman"/>
                <w:color w:val="000000"/>
                <w:sz w:val="13"/>
              </w:rPr>
              <w:t>分列</w:t>
            </w:r>
          </w:p>
        </w:tc>
        <w:tc>
          <w:tcPr>
            <w:tcW w:w="1020" w:type="dxa"/>
            <w:noWrap/>
            <w:tcMar>
              <w:top w:w="30" w:type="dxa"/>
              <w:left w:w="45" w:type="dxa"/>
              <w:bottom w:w="30" w:type="dxa"/>
              <w:right w:w="45" w:type="dxa"/>
            </w:tcMar>
            <w:vAlign w:val="center"/>
          </w:tcPr>
          <w:p w14:paraId="750A9DD7" w14:textId="77777777">
            <w:pPr>
              <w:spacing w:line="240" w:lineRule="auto"/>
              <w:ind w:firstLine="260"/>
              <w:jc w:val="center"/>
            </w:pPr>
            <w:r>
              <w:rPr>
                <w:rFonts w:cs="Times New Roman"/>
                <w:color w:val="000000"/>
                <w:sz w:val="13"/>
              </w:rPr>
              <w:t>220</w:t>
            </w:r>
          </w:p>
        </w:tc>
        <w:tc>
          <w:tcPr>
            <w:tcW w:w="1077" w:type="dxa"/>
            <w:noWrap/>
            <w:tcMar>
              <w:top w:w="30" w:type="dxa"/>
              <w:left w:w="45" w:type="dxa"/>
              <w:bottom w:w="30" w:type="dxa"/>
              <w:right w:w="45" w:type="dxa"/>
            </w:tcMar>
            <w:vAlign w:val="center"/>
          </w:tcPr>
          <w:p w14:paraId="33563505" w14:textId="77777777">
            <w:pPr>
              <w:spacing w:line="240" w:lineRule="auto"/>
              <w:ind w:firstLine="260"/>
              <w:jc w:val="center"/>
            </w:pPr>
            <w:r>
              <w:rPr>
                <w:rFonts w:cs="Times New Roman"/>
                <w:color w:val="000000"/>
                <w:sz w:val="13"/>
              </w:rPr>
              <w:t>0.086772</w:t>
            </w:r>
          </w:p>
        </w:tc>
        <w:tc>
          <w:tcPr>
            <w:tcW w:w="1077" w:type="dxa"/>
            <w:noWrap/>
            <w:tcMar>
              <w:top w:w="30" w:type="dxa"/>
              <w:left w:w="45" w:type="dxa"/>
              <w:bottom w:w="30" w:type="dxa"/>
              <w:right w:w="45" w:type="dxa"/>
            </w:tcMar>
            <w:vAlign w:val="center"/>
          </w:tcPr>
          <w:p w14:paraId="0D3CDAA9" w14:textId="77777777">
            <w:pPr>
              <w:spacing w:line="240" w:lineRule="auto"/>
              <w:ind w:firstLine="260"/>
              <w:jc w:val="center"/>
            </w:pPr>
            <w:r>
              <w:rPr>
                <w:rFonts w:cs="Times New Roman"/>
                <w:color w:val="000000"/>
                <w:sz w:val="13"/>
              </w:rPr>
              <w:t>2.893</w:t>
            </w:r>
          </w:p>
        </w:tc>
        <w:tc>
          <w:tcPr>
            <w:tcW w:w="1077" w:type="dxa"/>
            <w:noWrap/>
            <w:tcMar>
              <w:top w:w="30" w:type="dxa"/>
              <w:left w:w="45" w:type="dxa"/>
              <w:bottom w:w="30" w:type="dxa"/>
              <w:right w:w="45" w:type="dxa"/>
            </w:tcMar>
            <w:vAlign w:val="center"/>
          </w:tcPr>
          <w:p w14:paraId="729D30B3" w14:textId="77777777">
            <w:pPr>
              <w:spacing w:line="240" w:lineRule="auto"/>
              <w:ind w:firstLine="260"/>
              <w:jc w:val="center"/>
            </w:pPr>
            <w:r>
              <w:rPr>
                <w:rFonts w:cs="Times New Roman"/>
                <w:color w:val="000000"/>
                <w:sz w:val="13"/>
              </w:rPr>
              <w:t>3.352</w:t>
            </w:r>
          </w:p>
        </w:tc>
        <w:tc>
          <w:tcPr>
            <w:tcW w:w="1077" w:type="dxa"/>
            <w:noWrap/>
            <w:tcMar>
              <w:top w:w="30" w:type="dxa"/>
              <w:left w:w="45" w:type="dxa"/>
              <w:bottom w:w="30" w:type="dxa"/>
              <w:right w:w="45" w:type="dxa"/>
            </w:tcMar>
            <w:vAlign w:val="center"/>
          </w:tcPr>
          <w:p w14:paraId="136242C8" w14:textId="77777777">
            <w:pPr>
              <w:spacing w:line="240" w:lineRule="auto"/>
              <w:ind w:firstLine="260"/>
              <w:jc w:val="center"/>
            </w:pPr>
            <w:r>
              <w:rPr>
                <w:rFonts w:cs="Times New Roman"/>
                <w:color w:val="000000"/>
                <w:sz w:val="13"/>
              </w:rPr>
              <w:t>8.533</w:t>
            </w:r>
          </w:p>
        </w:tc>
        <w:tc>
          <w:tcPr>
            <w:tcW w:w="1757" w:type="dxa"/>
            <w:tcMar>
              <w:top w:w="30" w:type="dxa"/>
              <w:left w:w="45" w:type="dxa"/>
              <w:bottom w:w="30" w:type="dxa"/>
              <w:right w:w="45" w:type="dxa"/>
            </w:tcMar>
            <w:vAlign w:val="center"/>
          </w:tcPr>
          <w:p w14:paraId="3BA8C0F5" w14:textId="77777777">
            <w:pPr>
              <w:spacing w:line="240" w:lineRule="auto"/>
              <w:ind w:firstLine="260"/>
              <w:jc w:val="center"/>
            </w:pPr>
            <w:r>
              <w:rPr>
                <w:rFonts w:cs="Times New Roman"/>
                <w:color w:val="000000"/>
                <w:sz w:val="13"/>
              </w:rPr>
              <w:t>允许分列</w:t>
            </w:r>
          </w:p>
        </w:tc>
      </w:tr>
      <w:tr w14:paraId="66719579" w14:textId="77777777">
        <w:trPr>
          <w:cantSplit/>
          <w:jc w:val="center"/>
        </w:trPr>
        <w:tc>
          <w:tcPr>
            <w:tcW w:w="1700" w:type="dxa"/>
            <w:noWrap/>
            <w:tcMar>
              <w:top w:w="30" w:type="dxa"/>
              <w:left w:w="45" w:type="dxa"/>
              <w:bottom w:w="30" w:type="dxa"/>
              <w:right w:w="45" w:type="dxa"/>
            </w:tcMar>
            <w:vAlign w:val="center"/>
          </w:tcPr>
          <w:p w14:paraId="03BC2C6E" w14:textId="77777777">
            <w:pPr>
              <w:spacing w:line="240" w:lineRule="auto"/>
              <w:ind w:firstLine="260"/>
              <w:jc w:val="left"/>
            </w:pPr>
            <w:r>
              <w:rPr>
                <w:rFonts w:cs="Times New Roman"/>
                <w:color w:val="000000"/>
                <w:sz w:val="13"/>
              </w:rPr>
              <w:t>35kV-I</w:t>
            </w:r>
            <w:r>
              <w:rPr>
                <w:rFonts w:cs="Times New Roman"/>
                <w:color w:val="000000"/>
                <w:sz w:val="13"/>
              </w:rPr>
              <w:t>上游闭合</w:t>
            </w:r>
          </w:p>
        </w:tc>
        <w:tc>
          <w:tcPr>
            <w:tcW w:w="1020" w:type="dxa"/>
            <w:noWrap/>
            <w:tcMar>
              <w:top w:w="30" w:type="dxa"/>
              <w:left w:w="45" w:type="dxa"/>
              <w:bottom w:w="30" w:type="dxa"/>
              <w:right w:w="45" w:type="dxa"/>
            </w:tcMar>
            <w:vAlign w:val="center"/>
          </w:tcPr>
          <w:p w14:paraId="650132DA" w14:textId="77777777">
            <w:pPr>
              <w:spacing w:line="240" w:lineRule="auto"/>
              <w:ind w:firstLine="260"/>
              <w:jc w:val="center"/>
            </w:pPr>
            <w:r>
              <w:rPr>
                <w:rFonts w:cs="Times New Roman"/>
                <w:color w:val="000000"/>
                <w:sz w:val="13"/>
              </w:rPr>
              <w:t>35</w:t>
            </w:r>
          </w:p>
        </w:tc>
        <w:tc>
          <w:tcPr>
            <w:tcW w:w="1077" w:type="dxa"/>
            <w:noWrap/>
            <w:tcMar>
              <w:top w:w="30" w:type="dxa"/>
              <w:left w:w="45" w:type="dxa"/>
              <w:bottom w:w="30" w:type="dxa"/>
              <w:right w:w="45" w:type="dxa"/>
            </w:tcMar>
            <w:vAlign w:val="center"/>
          </w:tcPr>
          <w:p w14:paraId="7A08CC8E" w14:textId="77777777">
            <w:pPr>
              <w:spacing w:line="240" w:lineRule="auto"/>
              <w:ind w:firstLine="260"/>
              <w:jc w:val="center"/>
            </w:pPr>
            <w:r>
              <w:rPr>
                <w:rFonts w:cs="Times New Roman"/>
                <w:color w:val="000000"/>
                <w:sz w:val="13"/>
              </w:rPr>
              <w:t>0.116398</w:t>
            </w:r>
          </w:p>
        </w:tc>
        <w:tc>
          <w:tcPr>
            <w:tcW w:w="1077" w:type="dxa"/>
            <w:noWrap/>
            <w:tcMar>
              <w:top w:w="30" w:type="dxa"/>
              <w:left w:w="45" w:type="dxa"/>
              <w:bottom w:w="30" w:type="dxa"/>
              <w:right w:w="45" w:type="dxa"/>
            </w:tcMar>
            <w:vAlign w:val="center"/>
          </w:tcPr>
          <w:p w14:paraId="3E9C4AFD" w14:textId="77777777">
            <w:pPr>
              <w:spacing w:line="240" w:lineRule="auto"/>
              <w:ind w:firstLine="260"/>
              <w:jc w:val="center"/>
            </w:pPr>
            <w:r>
              <w:rPr>
                <w:rFonts w:cs="Times New Roman"/>
                <w:color w:val="000000"/>
                <w:sz w:val="13"/>
              </w:rPr>
              <w:t>13.406</w:t>
            </w:r>
          </w:p>
        </w:tc>
        <w:tc>
          <w:tcPr>
            <w:tcW w:w="1077" w:type="dxa"/>
            <w:noWrap/>
            <w:tcMar>
              <w:top w:w="30" w:type="dxa"/>
              <w:left w:w="45" w:type="dxa"/>
              <w:bottom w:w="30" w:type="dxa"/>
              <w:right w:w="45" w:type="dxa"/>
            </w:tcMar>
            <w:vAlign w:val="center"/>
          </w:tcPr>
          <w:p w14:paraId="0CF598DD" w14:textId="77777777">
            <w:pPr>
              <w:spacing w:line="240" w:lineRule="auto"/>
              <w:ind w:firstLine="260"/>
              <w:jc w:val="center"/>
            </w:pPr>
            <w:r>
              <w:rPr>
                <w:rFonts w:cs="Times New Roman"/>
                <w:color w:val="000000"/>
                <w:sz w:val="13"/>
              </w:rPr>
              <w:t>16.083</w:t>
            </w:r>
          </w:p>
        </w:tc>
        <w:tc>
          <w:tcPr>
            <w:tcW w:w="1077" w:type="dxa"/>
            <w:noWrap/>
            <w:tcMar>
              <w:top w:w="30" w:type="dxa"/>
              <w:left w:w="45" w:type="dxa"/>
              <w:bottom w:w="30" w:type="dxa"/>
              <w:right w:w="45" w:type="dxa"/>
            </w:tcMar>
            <w:vAlign w:val="center"/>
          </w:tcPr>
          <w:p w14:paraId="44F61EAA" w14:textId="77777777">
            <w:pPr>
              <w:spacing w:line="240" w:lineRule="auto"/>
              <w:ind w:firstLine="260"/>
              <w:jc w:val="center"/>
            </w:pPr>
            <w:r>
              <w:rPr>
                <w:rFonts w:cs="Times New Roman"/>
                <w:color w:val="000000"/>
                <w:sz w:val="13"/>
              </w:rPr>
              <w:t>40.940</w:t>
            </w:r>
          </w:p>
        </w:tc>
        <w:tc>
          <w:tcPr>
            <w:tcW w:w="1757" w:type="dxa"/>
            <w:tcMar>
              <w:top w:w="30" w:type="dxa"/>
              <w:left w:w="45" w:type="dxa"/>
              <w:bottom w:w="30" w:type="dxa"/>
              <w:right w:w="45" w:type="dxa"/>
            </w:tcMar>
            <w:vAlign w:val="center"/>
          </w:tcPr>
          <w:p w14:paraId="31034B6E" w14:textId="77777777">
            <w:pPr>
              <w:spacing w:line="240" w:lineRule="auto"/>
              <w:ind w:firstLine="260"/>
              <w:jc w:val="center"/>
            </w:pPr>
            <w:r>
              <w:rPr>
                <w:rFonts w:cs="Times New Roman"/>
                <w:color w:val="000000"/>
                <w:sz w:val="13"/>
              </w:rPr>
              <w:t>条件并列</w:t>
            </w:r>
          </w:p>
        </w:tc>
      </w:tr>
      <w:tr w14:paraId="1A8F659C" w14:textId="77777777">
        <w:trPr>
          <w:cantSplit/>
          <w:jc w:val="center"/>
        </w:trPr>
        <w:tc>
          <w:tcPr>
            <w:tcW w:w="1700" w:type="dxa"/>
            <w:noWrap/>
            <w:tcMar>
              <w:top w:w="30" w:type="dxa"/>
              <w:left w:w="45" w:type="dxa"/>
              <w:bottom w:w="30" w:type="dxa"/>
              <w:right w:w="45" w:type="dxa"/>
            </w:tcMar>
            <w:vAlign w:val="center"/>
          </w:tcPr>
          <w:p w14:paraId="2E802CFB" w14:textId="77777777">
            <w:pPr>
              <w:spacing w:line="240" w:lineRule="auto"/>
              <w:ind w:firstLine="260"/>
              <w:jc w:val="left"/>
            </w:pPr>
            <w:r>
              <w:rPr>
                <w:rFonts w:cs="Times New Roman"/>
                <w:color w:val="000000"/>
                <w:sz w:val="13"/>
              </w:rPr>
              <w:t>35kV-II</w:t>
            </w:r>
            <w:r>
              <w:rPr>
                <w:rFonts w:cs="Times New Roman"/>
                <w:color w:val="000000"/>
                <w:sz w:val="13"/>
              </w:rPr>
              <w:t>上游闭合</w:t>
            </w:r>
          </w:p>
        </w:tc>
        <w:tc>
          <w:tcPr>
            <w:tcW w:w="1020" w:type="dxa"/>
            <w:noWrap/>
            <w:tcMar>
              <w:top w:w="30" w:type="dxa"/>
              <w:left w:w="45" w:type="dxa"/>
              <w:bottom w:w="30" w:type="dxa"/>
              <w:right w:w="45" w:type="dxa"/>
            </w:tcMar>
            <w:vAlign w:val="center"/>
          </w:tcPr>
          <w:p w14:paraId="064A73DA" w14:textId="77777777">
            <w:pPr>
              <w:spacing w:line="240" w:lineRule="auto"/>
              <w:ind w:firstLine="260"/>
              <w:jc w:val="center"/>
            </w:pPr>
            <w:r>
              <w:rPr>
                <w:rFonts w:cs="Times New Roman"/>
                <w:color w:val="000000"/>
                <w:sz w:val="13"/>
              </w:rPr>
              <w:t>35</w:t>
            </w:r>
          </w:p>
        </w:tc>
        <w:tc>
          <w:tcPr>
            <w:tcW w:w="1077" w:type="dxa"/>
            <w:noWrap/>
            <w:tcMar>
              <w:top w:w="30" w:type="dxa"/>
              <w:left w:w="45" w:type="dxa"/>
              <w:bottom w:w="30" w:type="dxa"/>
              <w:right w:w="45" w:type="dxa"/>
            </w:tcMar>
            <w:vAlign w:val="center"/>
          </w:tcPr>
          <w:p w14:paraId="714B1D6D" w14:textId="77777777">
            <w:pPr>
              <w:spacing w:line="240" w:lineRule="auto"/>
              <w:ind w:firstLine="260"/>
              <w:jc w:val="center"/>
            </w:pPr>
            <w:r>
              <w:rPr>
                <w:rFonts w:cs="Times New Roman"/>
                <w:color w:val="000000"/>
                <w:sz w:val="13"/>
              </w:rPr>
              <w:t>0.116398</w:t>
            </w:r>
          </w:p>
        </w:tc>
        <w:tc>
          <w:tcPr>
            <w:tcW w:w="1077" w:type="dxa"/>
            <w:noWrap/>
            <w:tcMar>
              <w:top w:w="30" w:type="dxa"/>
              <w:left w:w="45" w:type="dxa"/>
              <w:bottom w:w="30" w:type="dxa"/>
              <w:right w:w="45" w:type="dxa"/>
            </w:tcMar>
            <w:vAlign w:val="center"/>
          </w:tcPr>
          <w:p w14:paraId="69B4D761" w14:textId="77777777">
            <w:pPr>
              <w:spacing w:line="240" w:lineRule="auto"/>
              <w:ind w:firstLine="260"/>
              <w:jc w:val="center"/>
            </w:pPr>
            <w:r>
              <w:rPr>
                <w:rFonts w:cs="Times New Roman"/>
                <w:color w:val="000000"/>
                <w:sz w:val="13"/>
              </w:rPr>
              <w:t>13.406</w:t>
            </w:r>
          </w:p>
        </w:tc>
        <w:tc>
          <w:tcPr>
            <w:tcW w:w="1077" w:type="dxa"/>
            <w:noWrap/>
            <w:tcMar>
              <w:top w:w="30" w:type="dxa"/>
              <w:left w:w="45" w:type="dxa"/>
              <w:bottom w:w="30" w:type="dxa"/>
              <w:right w:w="45" w:type="dxa"/>
            </w:tcMar>
            <w:vAlign w:val="center"/>
          </w:tcPr>
          <w:p w14:paraId="59B79CF2" w14:textId="77777777">
            <w:pPr>
              <w:spacing w:line="240" w:lineRule="auto"/>
              <w:ind w:firstLine="260"/>
              <w:jc w:val="center"/>
            </w:pPr>
            <w:r>
              <w:rPr>
                <w:rFonts w:cs="Times New Roman"/>
                <w:color w:val="000000"/>
                <w:sz w:val="13"/>
              </w:rPr>
              <w:t>16.291</w:t>
            </w:r>
          </w:p>
        </w:tc>
        <w:tc>
          <w:tcPr>
            <w:tcW w:w="1077" w:type="dxa"/>
            <w:noWrap/>
            <w:tcMar>
              <w:top w:w="30" w:type="dxa"/>
              <w:left w:w="45" w:type="dxa"/>
              <w:bottom w:w="30" w:type="dxa"/>
              <w:right w:w="45" w:type="dxa"/>
            </w:tcMar>
            <w:vAlign w:val="center"/>
          </w:tcPr>
          <w:p w14:paraId="740CE1A7" w14:textId="77777777">
            <w:pPr>
              <w:spacing w:line="240" w:lineRule="auto"/>
              <w:ind w:firstLine="260"/>
              <w:jc w:val="center"/>
            </w:pPr>
            <w:r>
              <w:rPr>
                <w:rFonts w:cs="Times New Roman"/>
                <w:color w:val="000000"/>
                <w:sz w:val="13"/>
              </w:rPr>
              <w:t>41.470</w:t>
            </w:r>
          </w:p>
        </w:tc>
        <w:tc>
          <w:tcPr>
            <w:tcW w:w="1757" w:type="dxa"/>
            <w:tcMar>
              <w:top w:w="30" w:type="dxa"/>
              <w:left w:w="45" w:type="dxa"/>
              <w:bottom w:w="30" w:type="dxa"/>
              <w:right w:w="45" w:type="dxa"/>
            </w:tcMar>
            <w:vAlign w:val="center"/>
          </w:tcPr>
          <w:p w14:paraId="2D39B988" w14:textId="77777777">
            <w:pPr>
              <w:spacing w:line="240" w:lineRule="auto"/>
              <w:ind w:firstLine="260"/>
              <w:jc w:val="center"/>
            </w:pPr>
            <w:r>
              <w:rPr>
                <w:rFonts w:cs="Times New Roman"/>
                <w:color w:val="000000"/>
                <w:sz w:val="13"/>
              </w:rPr>
              <w:t>条件并列</w:t>
            </w:r>
          </w:p>
        </w:tc>
      </w:tr>
      <w:tr w14:paraId="4C57ECA0" w14:textId="77777777">
        <w:trPr>
          <w:cantSplit/>
          <w:jc w:val="center"/>
        </w:trPr>
        <w:tc>
          <w:tcPr>
            <w:tcW w:w="1700" w:type="dxa"/>
            <w:noWrap/>
            <w:tcMar>
              <w:top w:w="30" w:type="dxa"/>
              <w:left w:w="45" w:type="dxa"/>
              <w:bottom w:w="30" w:type="dxa"/>
              <w:right w:w="45" w:type="dxa"/>
            </w:tcMar>
            <w:vAlign w:val="center"/>
          </w:tcPr>
          <w:p w14:paraId="0A39C4ED" w14:textId="77777777">
            <w:pPr>
              <w:spacing w:line="240" w:lineRule="auto"/>
              <w:ind w:firstLine="260"/>
              <w:jc w:val="left"/>
            </w:pPr>
            <w:r>
              <w:rPr>
                <w:rFonts w:cs="Times New Roman"/>
                <w:color w:val="000000"/>
                <w:sz w:val="13"/>
              </w:rPr>
              <w:t>35kV-I</w:t>
            </w:r>
            <w:r>
              <w:rPr>
                <w:rFonts w:cs="Times New Roman"/>
                <w:color w:val="000000"/>
                <w:sz w:val="13"/>
              </w:rPr>
              <w:t>分列</w:t>
            </w:r>
          </w:p>
        </w:tc>
        <w:tc>
          <w:tcPr>
            <w:tcW w:w="1020" w:type="dxa"/>
            <w:noWrap/>
            <w:tcMar>
              <w:top w:w="30" w:type="dxa"/>
              <w:left w:w="45" w:type="dxa"/>
              <w:bottom w:w="30" w:type="dxa"/>
              <w:right w:w="45" w:type="dxa"/>
            </w:tcMar>
            <w:vAlign w:val="center"/>
          </w:tcPr>
          <w:p w14:paraId="654474DD" w14:textId="77777777">
            <w:pPr>
              <w:spacing w:line="240" w:lineRule="auto"/>
              <w:ind w:firstLine="260"/>
              <w:jc w:val="center"/>
            </w:pPr>
            <w:r>
              <w:rPr>
                <w:rFonts w:cs="Times New Roman"/>
                <w:color w:val="000000"/>
                <w:sz w:val="13"/>
              </w:rPr>
              <w:t>35</w:t>
            </w:r>
          </w:p>
        </w:tc>
        <w:tc>
          <w:tcPr>
            <w:tcW w:w="1077" w:type="dxa"/>
            <w:noWrap/>
            <w:tcMar>
              <w:top w:w="30" w:type="dxa"/>
              <w:left w:w="45" w:type="dxa"/>
              <w:bottom w:w="30" w:type="dxa"/>
              <w:right w:w="45" w:type="dxa"/>
            </w:tcMar>
            <w:vAlign w:val="center"/>
          </w:tcPr>
          <w:p w14:paraId="0E44280B" w14:textId="77777777">
            <w:pPr>
              <w:spacing w:line="240" w:lineRule="auto"/>
              <w:ind w:firstLine="260"/>
              <w:jc w:val="center"/>
            </w:pPr>
            <w:r>
              <w:rPr>
                <w:rFonts w:cs="Times New Roman"/>
                <w:color w:val="000000"/>
                <w:sz w:val="13"/>
              </w:rPr>
              <w:t>0.147375</w:t>
            </w:r>
          </w:p>
        </w:tc>
        <w:tc>
          <w:tcPr>
            <w:tcW w:w="1077" w:type="dxa"/>
            <w:noWrap/>
            <w:tcMar>
              <w:top w:w="30" w:type="dxa"/>
              <w:left w:w="45" w:type="dxa"/>
              <w:bottom w:w="30" w:type="dxa"/>
              <w:right w:w="45" w:type="dxa"/>
            </w:tcMar>
            <w:vAlign w:val="center"/>
          </w:tcPr>
          <w:p w14:paraId="67C0D4BB" w14:textId="77777777">
            <w:pPr>
              <w:spacing w:line="240" w:lineRule="auto"/>
              <w:ind w:firstLine="260"/>
              <w:jc w:val="center"/>
            </w:pPr>
            <w:r>
              <w:rPr>
                <w:rFonts w:cs="Times New Roman"/>
                <w:color w:val="000000"/>
                <w:sz w:val="13"/>
              </w:rPr>
              <w:t>10.588</w:t>
            </w:r>
          </w:p>
        </w:tc>
        <w:tc>
          <w:tcPr>
            <w:tcW w:w="1077" w:type="dxa"/>
            <w:noWrap/>
            <w:tcMar>
              <w:top w:w="30" w:type="dxa"/>
              <w:left w:w="45" w:type="dxa"/>
              <w:bottom w:w="30" w:type="dxa"/>
              <w:right w:w="45" w:type="dxa"/>
            </w:tcMar>
            <w:vAlign w:val="center"/>
          </w:tcPr>
          <w:p w14:paraId="6BAE069D" w14:textId="77777777">
            <w:pPr>
              <w:spacing w:line="240" w:lineRule="auto"/>
              <w:ind w:firstLine="260"/>
              <w:jc w:val="center"/>
            </w:pPr>
            <w:r>
              <w:rPr>
                <w:rFonts w:cs="Times New Roman"/>
                <w:color w:val="000000"/>
                <w:sz w:val="13"/>
              </w:rPr>
              <w:t>13.265</w:t>
            </w:r>
          </w:p>
        </w:tc>
        <w:tc>
          <w:tcPr>
            <w:tcW w:w="1077" w:type="dxa"/>
            <w:noWrap/>
            <w:tcMar>
              <w:top w:w="30" w:type="dxa"/>
              <w:left w:w="45" w:type="dxa"/>
              <w:bottom w:w="30" w:type="dxa"/>
              <w:right w:w="45" w:type="dxa"/>
            </w:tcMar>
            <w:vAlign w:val="center"/>
          </w:tcPr>
          <w:p w14:paraId="0E409878" w14:textId="77777777">
            <w:pPr>
              <w:spacing w:line="240" w:lineRule="auto"/>
              <w:ind w:firstLine="260"/>
              <w:jc w:val="center"/>
            </w:pPr>
            <w:r>
              <w:rPr>
                <w:rFonts w:cs="Times New Roman"/>
                <w:color w:val="000000"/>
                <w:sz w:val="13"/>
              </w:rPr>
              <w:t>33.767</w:t>
            </w:r>
          </w:p>
        </w:tc>
        <w:tc>
          <w:tcPr>
            <w:tcW w:w="1757" w:type="dxa"/>
            <w:tcMar>
              <w:top w:w="30" w:type="dxa"/>
              <w:left w:w="45" w:type="dxa"/>
              <w:bottom w:w="30" w:type="dxa"/>
              <w:right w:w="45" w:type="dxa"/>
            </w:tcMar>
            <w:vAlign w:val="center"/>
          </w:tcPr>
          <w:p w14:paraId="5F25E891" w14:textId="77777777">
            <w:pPr>
              <w:spacing w:line="240" w:lineRule="auto"/>
              <w:ind w:firstLine="260"/>
              <w:jc w:val="center"/>
            </w:pPr>
            <w:r>
              <w:rPr>
                <w:rFonts w:cs="Times New Roman"/>
                <w:color w:val="000000"/>
                <w:sz w:val="13"/>
              </w:rPr>
              <w:t>允许分列</w:t>
            </w:r>
          </w:p>
        </w:tc>
      </w:tr>
      <w:tr w14:paraId="2F44D1F9" w14:textId="77777777">
        <w:trPr>
          <w:cantSplit/>
          <w:jc w:val="center"/>
        </w:trPr>
        <w:tc>
          <w:tcPr>
            <w:tcW w:w="1700" w:type="dxa"/>
            <w:noWrap/>
            <w:tcMar>
              <w:top w:w="30" w:type="dxa"/>
              <w:left w:w="45" w:type="dxa"/>
              <w:bottom w:w="30" w:type="dxa"/>
              <w:right w:w="45" w:type="dxa"/>
            </w:tcMar>
            <w:vAlign w:val="center"/>
          </w:tcPr>
          <w:p w14:paraId="641D89D1" w14:textId="77777777">
            <w:pPr>
              <w:spacing w:line="240" w:lineRule="auto"/>
              <w:ind w:firstLine="260"/>
              <w:jc w:val="left"/>
            </w:pPr>
            <w:r>
              <w:rPr>
                <w:rFonts w:cs="Times New Roman"/>
                <w:color w:val="000000"/>
                <w:sz w:val="13"/>
              </w:rPr>
              <w:t>35kV-II</w:t>
            </w:r>
            <w:r>
              <w:rPr>
                <w:rFonts w:cs="Times New Roman"/>
                <w:color w:val="000000"/>
                <w:sz w:val="13"/>
              </w:rPr>
              <w:t>分列</w:t>
            </w:r>
          </w:p>
        </w:tc>
        <w:tc>
          <w:tcPr>
            <w:tcW w:w="1020" w:type="dxa"/>
            <w:noWrap/>
            <w:tcMar>
              <w:top w:w="30" w:type="dxa"/>
              <w:left w:w="45" w:type="dxa"/>
              <w:bottom w:w="30" w:type="dxa"/>
              <w:right w:w="45" w:type="dxa"/>
            </w:tcMar>
            <w:vAlign w:val="center"/>
          </w:tcPr>
          <w:p w14:paraId="5C3D1301" w14:textId="77777777">
            <w:pPr>
              <w:spacing w:line="240" w:lineRule="auto"/>
              <w:ind w:firstLine="260"/>
              <w:jc w:val="center"/>
            </w:pPr>
            <w:r>
              <w:rPr>
                <w:rFonts w:cs="Times New Roman"/>
                <w:color w:val="000000"/>
                <w:sz w:val="13"/>
              </w:rPr>
              <w:t>35</w:t>
            </w:r>
          </w:p>
        </w:tc>
        <w:tc>
          <w:tcPr>
            <w:tcW w:w="1077" w:type="dxa"/>
            <w:noWrap/>
            <w:tcMar>
              <w:top w:w="30" w:type="dxa"/>
              <w:left w:w="45" w:type="dxa"/>
              <w:bottom w:w="30" w:type="dxa"/>
              <w:right w:w="45" w:type="dxa"/>
            </w:tcMar>
            <w:vAlign w:val="center"/>
          </w:tcPr>
          <w:p w14:paraId="2E0F05C6" w14:textId="77777777">
            <w:pPr>
              <w:spacing w:line="240" w:lineRule="auto"/>
              <w:ind w:firstLine="260"/>
              <w:jc w:val="center"/>
            </w:pPr>
            <w:r>
              <w:rPr>
                <w:rFonts w:cs="Times New Roman"/>
                <w:color w:val="000000"/>
                <w:sz w:val="13"/>
              </w:rPr>
              <w:t>0.164550</w:t>
            </w:r>
          </w:p>
        </w:tc>
        <w:tc>
          <w:tcPr>
            <w:tcW w:w="1077" w:type="dxa"/>
            <w:noWrap/>
            <w:tcMar>
              <w:top w:w="30" w:type="dxa"/>
              <w:left w:w="45" w:type="dxa"/>
              <w:bottom w:w="30" w:type="dxa"/>
              <w:right w:w="45" w:type="dxa"/>
            </w:tcMar>
            <w:vAlign w:val="center"/>
          </w:tcPr>
          <w:p w14:paraId="115D52CD" w14:textId="77777777">
            <w:pPr>
              <w:spacing w:line="240" w:lineRule="auto"/>
              <w:ind w:firstLine="260"/>
              <w:jc w:val="center"/>
            </w:pPr>
            <w:r>
              <w:rPr>
                <w:rFonts w:cs="Times New Roman"/>
                <w:color w:val="000000"/>
                <w:sz w:val="13"/>
              </w:rPr>
              <w:t>9.483</w:t>
            </w:r>
          </w:p>
        </w:tc>
        <w:tc>
          <w:tcPr>
            <w:tcW w:w="1077" w:type="dxa"/>
            <w:noWrap/>
            <w:tcMar>
              <w:top w:w="30" w:type="dxa"/>
              <w:left w:w="45" w:type="dxa"/>
              <w:bottom w:w="30" w:type="dxa"/>
              <w:right w:w="45" w:type="dxa"/>
            </w:tcMar>
            <w:vAlign w:val="center"/>
          </w:tcPr>
          <w:p w14:paraId="443E3C18" w14:textId="77777777">
            <w:pPr>
              <w:spacing w:line="240" w:lineRule="auto"/>
              <w:ind w:firstLine="260"/>
              <w:jc w:val="center"/>
            </w:pPr>
            <w:r>
              <w:rPr>
                <w:rFonts w:cs="Times New Roman"/>
                <w:color w:val="000000"/>
                <w:sz w:val="13"/>
              </w:rPr>
              <w:t>12.368</w:t>
            </w:r>
          </w:p>
        </w:tc>
        <w:tc>
          <w:tcPr>
            <w:tcW w:w="1077" w:type="dxa"/>
            <w:noWrap/>
            <w:tcMar>
              <w:top w:w="30" w:type="dxa"/>
              <w:left w:w="45" w:type="dxa"/>
              <w:bottom w:w="30" w:type="dxa"/>
              <w:right w:w="45" w:type="dxa"/>
            </w:tcMar>
            <w:vAlign w:val="center"/>
          </w:tcPr>
          <w:p w14:paraId="22943259" w14:textId="77777777">
            <w:pPr>
              <w:spacing w:line="240" w:lineRule="auto"/>
              <w:ind w:firstLine="260"/>
              <w:jc w:val="center"/>
            </w:pPr>
            <w:r>
              <w:rPr>
                <w:rFonts w:cs="Times New Roman"/>
                <w:color w:val="000000"/>
                <w:sz w:val="13"/>
              </w:rPr>
              <w:t>31.484</w:t>
            </w:r>
          </w:p>
        </w:tc>
        <w:tc>
          <w:tcPr>
            <w:tcW w:w="1757" w:type="dxa"/>
            <w:tcMar>
              <w:top w:w="30" w:type="dxa"/>
              <w:left w:w="45" w:type="dxa"/>
              <w:bottom w:w="30" w:type="dxa"/>
              <w:right w:w="45" w:type="dxa"/>
            </w:tcMar>
            <w:vAlign w:val="center"/>
          </w:tcPr>
          <w:p w14:paraId="2A5C3AB4" w14:textId="77777777">
            <w:pPr>
              <w:spacing w:line="240" w:lineRule="auto"/>
              <w:ind w:firstLine="260"/>
              <w:jc w:val="center"/>
            </w:pPr>
            <w:r>
              <w:rPr>
                <w:rFonts w:cs="Times New Roman"/>
                <w:color w:val="000000"/>
                <w:sz w:val="13"/>
              </w:rPr>
              <w:t>允许分列</w:t>
            </w:r>
          </w:p>
        </w:tc>
      </w:tr>
      <w:tr w14:paraId="31A1A4E5" w14:textId="77777777">
        <w:trPr>
          <w:cantSplit/>
          <w:jc w:val="center"/>
        </w:trPr>
        <w:tc>
          <w:tcPr>
            <w:tcW w:w="1700" w:type="dxa"/>
            <w:noWrap/>
            <w:tcMar>
              <w:top w:w="30" w:type="dxa"/>
              <w:left w:w="45" w:type="dxa"/>
              <w:bottom w:w="30" w:type="dxa"/>
              <w:right w:w="45" w:type="dxa"/>
            </w:tcMar>
            <w:vAlign w:val="center"/>
          </w:tcPr>
          <w:p w14:paraId="7E381B57" w14:textId="77777777">
            <w:pPr>
              <w:spacing w:line="240" w:lineRule="auto"/>
              <w:ind w:firstLine="260"/>
              <w:jc w:val="left"/>
            </w:pPr>
            <w:r>
              <w:rPr>
                <w:rFonts w:cs="Times New Roman"/>
                <w:color w:val="000000"/>
                <w:sz w:val="13"/>
              </w:rPr>
              <w:t>35kV</w:t>
            </w:r>
            <w:r>
              <w:rPr>
                <w:rFonts w:cs="Times New Roman"/>
                <w:color w:val="000000"/>
                <w:sz w:val="13"/>
              </w:rPr>
              <w:t>主变并列敏感</w:t>
            </w:r>
          </w:p>
        </w:tc>
        <w:tc>
          <w:tcPr>
            <w:tcW w:w="1020" w:type="dxa"/>
            <w:noWrap/>
            <w:tcMar>
              <w:top w:w="30" w:type="dxa"/>
              <w:left w:w="45" w:type="dxa"/>
              <w:bottom w:w="30" w:type="dxa"/>
              <w:right w:w="45" w:type="dxa"/>
            </w:tcMar>
            <w:vAlign w:val="center"/>
          </w:tcPr>
          <w:p w14:paraId="497DC94C" w14:textId="77777777">
            <w:pPr>
              <w:spacing w:line="240" w:lineRule="auto"/>
              <w:ind w:firstLine="260"/>
              <w:jc w:val="center"/>
            </w:pPr>
            <w:r>
              <w:rPr>
                <w:rFonts w:cs="Times New Roman"/>
                <w:color w:val="000000"/>
                <w:sz w:val="13"/>
              </w:rPr>
              <w:t>35</w:t>
            </w:r>
          </w:p>
        </w:tc>
        <w:tc>
          <w:tcPr>
            <w:tcW w:w="1077" w:type="dxa"/>
            <w:noWrap/>
            <w:tcMar>
              <w:top w:w="30" w:type="dxa"/>
              <w:left w:w="45" w:type="dxa"/>
              <w:bottom w:w="30" w:type="dxa"/>
              <w:right w:w="45" w:type="dxa"/>
            </w:tcMar>
            <w:vAlign w:val="center"/>
          </w:tcPr>
          <w:p w14:paraId="79A049A3" w14:textId="77777777">
            <w:pPr>
              <w:spacing w:line="240" w:lineRule="auto"/>
              <w:ind w:firstLine="260"/>
              <w:jc w:val="center"/>
            </w:pPr>
            <w:r>
              <w:rPr>
                <w:rFonts w:cs="Times New Roman"/>
                <w:color w:val="000000"/>
                <w:sz w:val="13"/>
              </w:rPr>
              <w:t>0.077509</w:t>
            </w:r>
          </w:p>
        </w:tc>
        <w:tc>
          <w:tcPr>
            <w:tcW w:w="1077" w:type="dxa"/>
            <w:noWrap/>
            <w:tcMar>
              <w:top w:w="30" w:type="dxa"/>
              <w:left w:w="45" w:type="dxa"/>
              <w:bottom w:w="30" w:type="dxa"/>
              <w:right w:w="45" w:type="dxa"/>
            </w:tcMar>
            <w:vAlign w:val="center"/>
          </w:tcPr>
          <w:p w14:paraId="1535FB09" w14:textId="77777777">
            <w:pPr>
              <w:spacing w:line="240" w:lineRule="auto"/>
              <w:ind w:firstLine="260"/>
              <w:jc w:val="center"/>
            </w:pPr>
            <w:r>
              <w:rPr>
                <w:rFonts w:cs="Times New Roman"/>
                <w:color w:val="000000"/>
                <w:sz w:val="13"/>
              </w:rPr>
              <w:t>20.132</w:t>
            </w:r>
          </w:p>
        </w:tc>
        <w:tc>
          <w:tcPr>
            <w:tcW w:w="1077" w:type="dxa"/>
            <w:noWrap/>
            <w:tcMar>
              <w:top w:w="30" w:type="dxa"/>
              <w:left w:w="45" w:type="dxa"/>
              <w:bottom w:w="30" w:type="dxa"/>
              <w:right w:w="45" w:type="dxa"/>
            </w:tcMar>
            <w:vAlign w:val="center"/>
          </w:tcPr>
          <w:p w14:paraId="52EC55D2" w14:textId="77777777">
            <w:pPr>
              <w:spacing w:line="240" w:lineRule="auto"/>
              <w:ind w:firstLine="260"/>
              <w:jc w:val="center"/>
            </w:pPr>
            <w:r>
              <w:rPr>
                <w:rFonts w:cs="Times New Roman"/>
                <w:color w:val="000000"/>
                <w:sz w:val="13"/>
              </w:rPr>
              <w:t>25.694</w:t>
            </w:r>
          </w:p>
        </w:tc>
        <w:tc>
          <w:tcPr>
            <w:tcW w:w="1077" w:type="dxa"/>
            <w:noWrap/>
            <w:tcMar>
              <w:top w:w="30" w:type="dxa"/>
              <w:left w:w="45" w:type="dxa"/>
              <w:bottom w:w="30" w:type="dxa"/>
              <w:right w:w="45" w:type="dxa"/>
            </w:tcMar>
            <w:vAlign w:val="center"/>
          </w:tcPr>
          <w:p w14:paraId="4FA5330D" w14:textId="77777777">
            <w:pPr>
              <w:spacing w:line="240" w:lineRule="auto"/>
              <w:ind w:firstLine="260"/>
              <w:jc w:val="center"/>
            </w:pPr>
            <w:r>
              <w:rPr>
                <w:rFonts w:cs="Times New Roman"/>
                <w:color w:val="000000"/>
                <w:sz w:val="13"/>
              </w:rPr>
              <w:t>65.406</w:t>
            </w:r>
          </w:p>
        </w:tc>
        <w:tc>
          <w:tcPr>
            <w:tcW w:w="1757" w:type="dxa"/>
            <w:tcMar>
              <w:top w:w="30" w:type="dxa"/>
              <w:left w:w="45" w:type="dxa"/>
              <w:bottom w:w="30" w:type="dxa"/>
              <w:right w:w="45" w:type="dxa"/>
            </w:tcMar>
            <w:vAlign w:val="center"/>
          </w:tcPr>
          <w:p w14:paraId="0FA46ACB" w14:textId="77777777">
            <w:pPr>
              <w:spacing w:line="240" w:lineRule="auto"/>
              <w:ind w:firstLine="260"/>
              <w:jc w:val="center"/>
            </w:pPr>
            <w:r>
              <w:rPr>
                <w:rFonts w:cs="Times New Roman"/>
                <w:color w:val="000000"/>
                <w:sz w:val="13"/>
              </w:rPr>
              <w:t>禁止敏感性</w:t>
            </w:r>
          </w:p>
        </w:tc>
      </w:tr>
      <w:tr w14:paraId="2257FD1C" w14:textId="77777777">
        <w:trPr>
          <w:cantSplit/>
          <w:jc w:val="center"/>
        </w:trPr>
        <w:tc>
          <w:tcPr>
            <w:tcW w:w="1700" w:type="dxa"/>
            <w:noWrap/>
            <w:tcMar>
              <w:top w:w="30" w:type="dxa"/>
              <w:left w:w="45" w:type="dxa"/>
              <w:bottom w:w="30" w:type="dxa"/>
              <w:right w:w="45" w:type="dxa"/>
            </w:tcMar>
            <w:vAlign w:val="center"/>
          </w:tcPr>
          <w:p w14:paraId="213FB30B" w14:textId="77777777">
            <w:pPr>
              <w:spacing w:line="240" w:lineRule="auto"/>
              <w:ind w:firstLine="260"/>
              <w:jc w:val="left"/>
            </w:pPr>
            <w:r>
              <w:rPr>
                <w:rFonts w:cs="Times New Roman"/>
                <w:color w:val="000000"/>
                <w:sz w:val="13"/>
              </w:rPr>
              <w:t>10kV-I</w:t>
            </w:r>
            <w:r>
              <w:rPr>
                <w:rFonts w:cs="Times New Roman"/>
                <w:color w:val="000000"/>
                <w:sz w:val="13"/>
              </w:rPr>
              <w:t>分列</w:t>
            </w:r>
          </w:p>
        </w:tc>
        <w:tc>
          <w:tcPr>
            <w:tcW w:w="1020" w:type="dxa"/>
            <w:noWrap/>
            <w:tcMar>
              <w:top w:w="30" w:type="dxa"/>
              <w:left w:w="45" w:type="dxa"/>
              <w:bottom w:w="30" w:type="dxa"/>
              <w:right w:w="45" w:type="dxa"/>
            </w:tcMar>
            <w:vAlign w:val="center"/>
          </w:tcPr>
          <w:p w14:paraId="23C47C46" w14:textId="77777777">
            <w:pPr>
              <w:spacing w:line="240" w:lineRule="auto"/>
              <w:ind w:firstLine="260"/>
              <w:jc w:val="center"/>
            </w:pPr>
            <w:r>
              <w:rPr>
                <w:rFonts w:cs="Times New Roman"/>
                <w:color w:val="000000"/>
                <w:sz w:val="13"/>
              </w:rPr>
              <w:t>10</w:t>
            </w:r>
          </w:p>
        </w:tc>
        <w:tc>
          <w:tcPr>
            <w:tcW w:w="1077" w:type="dxa"/>
            <w:noWrap/>
            <w:tcMar>
              <w:top w:w="30" w:type="dxa"/>
              <w:left w:w="45" w:type="dxa"/>
              <w:bottom w:w="30" w:type="dxa"/>
              <w:right w:w="45" w:type="dxa"/>
            </w:tcMar>
            <w:vAlign w:val="center"/>
          </w:tcPr>
          <w:p w14:paraId="43E043A6" w14:textId="77777777">
            <w:pPr>
              <w:spacing w:line="240" w:lineRule="auto"/>
              <w:ind w:firstLine="260"/>
              <w:jc w:val="center"/>
            </w:pPr>
            <w:r>
              <w:rPr>
                <w:rFonts w:cs="Times New Roman"/>
                <w:color w:val="000000"/>
                <w:sz w:val="13"/>
              </w:rPr>
              <w:t>0.401343</w:t>
            </w:r>
          </w:p>
        </w:tc>
        <w:tc>
          <w:tcPr>
            <w:tcW w:w="1077" w:type="dxa"/>
            <w:noWrap/>
            <w:tcMar>
              <w:top w:w="30" w:type="dxa"/>
              <w:left w:w="45" w:type="dxa"/>
              <w:bottom w:w="30" w:type="dxa"/>
              <w:right w:w="45" w:type="dxa"/>
            </w:tcMar>
            <w:vAlign w:val="center"/>
          </w:tcPr>
          <w:p w14:paraId="0D901651" w14:textId="77777777">
            <w:pPr>
              <w:spacing w:line="240" w:lineRule="auto"/>
              <w:ind w:firstLine="260"/>
              <w:jc w:val="center"/>
            </w:pPr>
            <w:r>
              <w:rPr>
                <w:rFonts w:cs="Times New Roman"/>
                <w:color w:val="000000"/>
                <w:sz w:val="13"/>
              </w:rPr>
              <w:t>13.700</w:t>
            </w:r>
          </w:p>
        </w:tc>
        <w:tc>
          <w:tcPr>
            <w:tcW w:w="1077" w:type="dxa"/>
            <w:noWrap/>
            <w:tcMar>
              <w:top w:w="30" w:type="dxa"/>
              <w:left w:w="45" w:type="dxa"/>
              <w:bottom w:w="30" w:type="dxa"/>
              <w:right w:w="45" w:type="dxa"/>
            </w:tcMar>
            <w:vAlign w:val="center"/>
          </w:tcPr>
          <w:p w14:paraId="6BB4E130" w14:textId="77777777">
            <w:pPr>
              <w:spacing w:line="240" w:lineRule="auto"/>
              <w:ind w:firstLine="260"/>
              <w:jc w:val="center"/>
            </w:pPr>
            <w:r>
              <w:rPr>
                <w:rFonts w:cs="Times New Roman"/>
                <w:color w:val="000000"/>
                <w:sz w:val="13"/>
              </w:rPr>
              <w:t>14.492</w:t>
            </w:r>
          </w:p>
        </w:tc>
        <w:tc>
          <w:tcPr>
            <w:tcW w:w="1077" w:type="dxa"/>
            <w:noWrap/>
            <w:tcMar>
              <w:top w:w="30" w:type="dxa"/>
              <w:left w:w="45" w:type="dxa"/>
              <w:bottom w:w="30" w:type="dxa"/>
              <w:right w:w="45" w:type="dxa"/>
            </w:tcMar>
            <w:vAlign w:val="center"/>
          </w:tcPr>
          <w:p w14:paraId="152FDE62" w14:textId="77777777">
            <w:pPr>
              <w:spacing w:line="240" w:lineRule="auto"/>
              <w:ind w:firstLine="260"/>
              <w:jc w:val="center"/>
            </w:pPr>
            <w:r>
              <w:rPr>
                <w:rFonts w:cs="Times New Roman"/>
                <w:color w:val="000000"/>
                <w:sz w:val="13"/>
              </w:rPr>
              <w:t>36.891</w:t>
            </w:r>
          </w:p>
        </w:tc>
        <w:tc>
          <w:tcPr>
            <w:tcW w:w="1757" w:type="dxa"/>
            <w:tcMar>
              <w:top w:w="30" w:type="dxa"/>
              <w:left w:w="45" w:type="dxa"/>
              <w:bottom w:w="30" w:type="dxa"/>
              <w:right w:w="45" w:type="dxa"/>
            </w:tcMar>
            <w:vAlign w:val="center"/>
          </w:tcPr>
          <w:p w14:paraId="68731776" w14:textId="77777777">
            <w:pPr>
              <w:spacing w:line="240" w:lineRule="auto"/>
              <w:ind w:firstLine="260"/>
              <w:jc w:val="center"/>
            </w:pPr>
            <w:r>
              <w:rPr>
                <w:rFonts w:cs="Times New Roman"/>
                <w:color w:val="000000"/>
                <w:sz w:val="13"/>
              </w:rPr>
              <w:t>允许分列</w:t>
            </w:r>
          </w:p>
        </w:tc>
      </w:tr>
      <w:tr w14:paraId="0762FECD" w14:textId="77777777">
        <w:trPr>
          <w:cantSplit/>
          <w:jc w:val="center"/>
        </w:trPr>
        <w:tc>
          <w:tcPr>
            <w:tcW w:w="1700" w:type="dxa"/>
            <w:noWrap/>
            <w:tcMar>
              <w:top w:w="30" w:type="dxa"/>
              <w:left w:w="45" w:type="dxa"/>
              <w:bottom w:w="30" w:type="dxa"/>
              <w:right w:w="45" w:type="dxa"/>
            </w:tcMar>
            <w:vAlign w:val="center"/>
          </w:tcPr>
          <w:p w14:paraId="2495DC96" w14:textId="77777777">
            <w:pPr>
              <w:spacing w:line="240" w:lineRule="auto"/>
              <w:ind w:firstLine="260"/>
              <w:jc w:val="left"/>
            </w:pPr>
            <w:r>
              <w:rPr>
                <w:rFonts w:cs="Times New Roman"/>
                <w:color w:val="000000"/>
                <w:sz w:val="13"/>
              </w:rPr>
              <w:t>10kV-I</w:t>
            </w:r>
            <w:r>
              <w:rPr>
                <w:rFonts w:cs="Times New Roman"/>
                <w:color w:val="000000"/>
                <w:sz w:val="13"/>
              </w:rPr>
              <w:t>上游闭合</w:t>
            </w:r>
          </w:p>
        </w:tc>
        <w:tc>
          <w:tcPr>
            <w:tcW w:w="1020" w:type="dxa"/>
            <w:noWrap/>
            <w:tcMar>
              <w:top w:w="30" w:type="dxa"/>
              <w:left w:w="45" w:type="dxa"/>
              <w:bottom w:w="30" w:type="dxa"/>
              <w:right w:w="45" w:type="dxa"/>
            </w:tcMar>
            <w:vAlign w:val="center"/>
          </w:tcPr>
          <w:p w14:paraId="243C2FED" w14:textId="77777777">
            <w:pPr>
              <w:spacing w:line="240" w:lineRule="auto"/>
              <w:ind w:firstLine="260"/>
              <w:jc w:val="center"/>
            </w:pPr>
            <w:r>
              <w:rPr>
                <w:rFonts w:cs="Times New Roman"/>
                <w:color w:val="000000"/>
                <w:sz w:val="13"/>
              </w:rPr>
              <w:t>10</w:t>
            </w:r>
          </w:p>
        </w:tc>
        <w:tc>
          <w:tcPr>
            <w:tcW w:w="1077" w:type="dxa"/>
            <w:noWrap/>
            <w:tcMar>
              <w:top w:w="30" w:type="dxa"/>
              <w:left w:w="45" w:type="dxa"/>
              <w:bottom w:w="30" w:type="dxa"/>
              <w:right w:w="45" w:type="dxa"/>
            </w:tcMar>
            <w:vAlign w:val="center"/>
          </w:tcPr>
          <w:p w14:paraId="34074AE0" w14:textId="77777777">
            <w:pPr>
              <w:spacing w:line="240" w:lineRule="auto"/>
              <w:ind w:firstLine="260"/>
              <w:jc w:val="center"/>
            </w:pPr>
            <w:r>
              <w:rPr>
                <w:rFonts w:cs="Times New Roman"/>
                <w:color w:val="000000"/>
                <w:sz w:val="13"/>
              </w:rPr>
              <w:t>0.370367</w:t>
            </w:r>
          </w:p>
        </w:tc>
        <w:tc>
          <w:tcPr>
            <w:tcW w:w="1077" w:type="dxa"/>
            <w:noWrap/>
            <w:tcMar>
              <w:top w:w="30" w:type="dxa"/>
              <w:left w:w="45" w:type="dxa"/>
              <w:bottom w:w="30" w:type="dxa"/>
              <w:right w:w="45" w:type="dxa"/>
            </w:tcMar>
            <w:vAlign w:val="center"/>
          </w:tcPr>
          <w:p w14:paraId="16D03A8F" w14:textId="77777777">
            <w:pPr>
              <w:spacing w:line="240" w:lineRule="auto"/>
              <w:ind w:firstLine="260"/>
              <w:jc w:val="center"/>
            </w:pPr>
            <w:r>
              <w:rPr>
                <w:rFonts w:cs="Times New Roman"/>
                <w:color w:val="000000"/>
                <w:sz w:val="13"/>
              </w:rPr>
              <w:t>14.846</w:t>
            </w:r>
          </w:p>
        </w:tc>
        <w:tc>
          <w:tcPr>
            <w:tcW w:w="1077" w:type="dxa"/>
            <w:noWrap/>
            <w:tcMar>
              <w:top w:w="30" w:type="dxa"/>
              <w:left w:w="45" w:type="dxa"/>
              <w:bottom w:w="30" w:type="dxa"/>
              <w:right w:w="45" w:type="dxa"/>
            </w:tcMar>
            <w:vAlign w:val="center"/>
          </w:tcPr>
          <w:p w14:paraId="4D6348DB" w14:textId="77777777">
            <w:pPr>
              <w:spacing w:line="240" w:lineRule="auto"/>
              <w:ind w:firstLine="260"/>
              <w:jc w:val="center"/>
            </w:pPr>
            <w:r>
              <w:rPr>
                <w:rFonts w:cs="Times New Roman"/>
                <w:color w:val="000000"/>
                <w:sz w:val="13"/>
              </w:rPr>
              <w:t>15.638</w:t>
            </w:r>
          </w:p>
        </w:tc>
        <w:tc>
          <w:tcPr>
            <w:tcW w:w="1077" w:type="dxa"/>
            <w:noWrap/>
            <w:tcMar>
              <w:top w:w="30" w:type="dxa"/>
              <w:left w:w="45" w:type="dxa"/>
              <w:bottom w:w="30" w:type="dxa"/>
              <w:right w:w="45" w:type="dxa"/>
            </w:tcMar>
            <w:vAlign w:val="center"/>
          </w:tcPr>
          <w:p w14:paraId="74EEC948" w14:textId="77777777">
            <w:pPr>
              <w:spacing w:line="240" w:lineRule="auto"/>
              <w:ind w:firstLine="260"/>
              <w:jc w:val="center"/>
            </w:pPr>
            <w:r>
              <w:rPr>
                <w:rFonts w:cs="Times New Roman"/>
                <w:color w:val="000000"/>
                <w:sz w:val="13"/>
              </w:rPr>
              <w:t>39.808</w:t>
            </w:r>
          </w:p>
        </w:tc>
        <w:tc>
          <w:tcPr>
            <w:tcW w:w="1757" w:type="dxa"/>
            <w:tcMar>
              <w:top w:w="30" w:type="dxa"/>
              <w:left w:w="45" w:type="dxa"/>
              <w:bottom w:w="30" w:type="dxa"/>
              <w:right w:w="45" w:type="dxa"/>
            </w:tcMar>
            <w:vAlign w:val="center"/>
          </w:tcPr>
          <w:p w14:paraId="07ACB330" w14:textId="77777777">
            <w:pPr>
              <w:spacing w:line="240" w:lineRule="auto"/>
              <w:ind w:firstLine="260"/>
              <w:jc w:val="center"/>
            </w:pPr>
            <w:r>
              <w:rPr>
                <w:rFonts w:cs="Times New Roman"/>
                <w:color w:val="000000"/>
                <w:sz w:val="13"/>
              </w:rPr>
              <w:t>条件并列</w:t>
            </w:r>
          </w:p>
        </w:tc>
      </w:tr>
      <w:tr w14:paraId="28810AA0" w14:textId="77777777">
        <w:trPr>
          <w:cantSplit/>
          <w:jc w:val="center"/>
        </w:trPr>
        <w:tc>
          <w:tcPr>
            <w:tcW w:w="1700" w:type="dxa"/>
            <w:noWrap/>
            <w:tcMar>
              <w:top w:w="30" w:type="dxa"/>
              <w:left w:w="45" w:type="dxa"/>
              <w:bottom w:w="30" w:type="dxa"/>
              <w:right w:w="45" w:type="dxa"/>
            </w:tcMar>
            <w:vAlign w:val="center"/>
          </w:tcPr>
          <w:p w14:paraId="7BD5A116" w14:textId="77777777">
            <w:pPr>
              <w:spacing w:line="240" w:lineRule="auto"/>
              <w:ind w:firstLine="260"/>
              <w:jc w:val="left"/>
            </w:pPr>
            <w:r>
              <w:rPr>
                <w:rFonts w:cs="Times New Roman"/>
                <w:color w:val="000000"/>
                <w:sz w:val="13"/>
              </w:rPr>
              <w:t>10kV-II</w:t>
            </w:r>
            <w:r>
              <w:rPr>
                <w:rFonts w:cs="Times New Roman"/>
                <w:color w:val="000000"/>
                <w:sz w:val="13"/>
              </w:rPr>
              <w:t>分列</w:t>
            </w:r>
          </w:p>
        </w:tc>
        <w:tc>
          <w:tcPr>
            <w:tcW w:w="1020" w:type="dxa"/>
            <w:noWrap/>
            <w:tcMar>
              <w:top w:w="30" w:type="dxa"/>
              <w:left w:w="45" w:type="dxa"/>
              <w:bottom w:w="30" w:type="dxa"/>
              <w:right w:w="45" w:type="dxa"/>
            </w:tcMar>
            <w:vAlign w:val="center"/>
          </w:tcPr>
          <w:p w14:paraId="4D91C60C" w14:textId="77777777">
            <w:pPr>
              <w:spacing w:line="240" w:lineRule="auto"/>
              <w:ind w:firstLine="260"/>
              <w:jc w:val="center"/>
            </w:pPr>
            <w:r>
              <w:rPr>
                <w:rFonts w:cs="Times New Roman"/>
                <w:color w:val="000000"/>
                <w:sz w:val="13"/>
              </w:rPr>
              <w:t>10</w:t>
            </w:r>
          </w:p>
        </w:tc>
        <w:tc>
          <w:tcPr>
            <w:tcW w:w="1077" w:type="dxa"/>
            <w:noWrap/>
            <w:tcMar>
              <w:top w:w="30" w:type="dxa"/>
              <w:left w:w="45" w:type="dxa"/>
              <w:bottom w:w="30" w:type="dxa"/>
              <w:right w:w="45" w:type="dxa"/>
            </w:tcMar>
            <w:vAlign w:val="center"/>
          </w:tcPr>
          <w:p w14:paraId="6C679A57" w14:textId="77777777">
            <w:pPr>
              <w:spacing w:line="240" w:lineRule="auto"/>
              <w:ind w:firstLine="260"/>
              <w:jc w:val="center"/>
            </w:pPr>
            <w:r>
              <w:rPr>
                <w:rFonts w:cs="Times New Roman"/>
                <w:color w:val="000000"/>
                <w:sz w:val="13"/>
              </w:rPr>
              <w:t>0.418518</w:t>
            </w:r>
          </w:p>
        </w:tc>
        <w:tc>
          <w:tcPr>
            <w:tcW w:w="1077" w:type="dxa"/>
            <w:noWrap/>
            <w:tcMar>
              <w:top w:w="30" w:type="dxa"/>
              <w:left w:w="45" w:type="dxa"/>
              <w:bottom w:w="30" w:type="dxa"/>
              <w:right w:w="45" w:type="dxa"/>
            </w:tcMar>
            <w:vAlign w:val="center"/>
          </w:tcPr>
          <w:p w14:paraId="5D98EF98" w14:textId="77777777">
            <w:pPr>
              <w:spacing w:line="240" w:lineRule="auto"/>
              <w:ind w:firstLine="260"/>
              <w:jc w:val="center"/>
            </w:pPr>
            <w:r>
              <w:rPr>
                <w:rFonts w:cs="Times New Roman"/>
                <w:color w:val="000000"/>
                <w:sz w:val="13"/>
              </w:rPr>
              <w:t>13.138</w:t>
            </w:r>
          </w:p>
        </w:tc>
        <w:tc>
          <w:tcPr>
            <w:tcW w:w="1077" w:type="dxa"/>
            <w:noWrap/>
            <w:tcMar>
              <w:top w:w="30" w:type="dxa"/>
              <w:left w:w="45" w:type="dxa"/>
              <w:bottom w:w="30" w:type="dxa"/>
              <w:right w:w="45" w:type="dxa"/>
            </w:tcMar>
            <w:vAlign w:val="center"/>
          </w:tcPr>
          <w:p w14:paraId="4F2C7AF3" w14:textId="77777777">
            <w:pPr>
              <w:spacing w:line="240" w:lineRule="auto"/>
              <w:ind w:firstLine="260"/>
              <w:jc w:val="center"/>
            </w:pPr>
            <w:r>
              <w:rPr>
                <w:rFonts w:cs="Times New Roman"/>
                <w:color w:val="000000"/>
                <w:sz w:val="13"/>
              </w:rPr>
              <w:t>13.930</w:t>
            </w:r>
          </w:p>
        </w:tc>
        <w:tc>
          <w:tcPr>
            <w:tcW w:w="1077" w:type="dxa"/>
            <w:noWrap/>
            <w:tcMar>
              <w:top w:w="30" w:type="dxa"/>
              <w:left w:w="45" w:type="dxa"/>
              <w:bottom w:w="30" w:type="dxa"/>
              <w:right w:w="45" w:type="dxa"/>
            </w:tcMar>
            <w:vAlign w:val="center"/>
          </w:tcPr>
          <w:p w14:paraId="7875A938" w14:textId="77777777">
            <w:pPr>
              <w:spacing w:line="240" w:lineRule="auto"/>
              <w:ind w:firstLine="260"/>
              <w:jc w:val="center"/>
            </w:pPr>
            <w:r>
              <w:rPr>
                <w:rFonts w:cs="Times New Roman"/>
                <w:color w:val="000000"/>
                <w:sz w:val="13"/>
              </w:rPr>
              <w:t>35.460</w:t>
            </w:r>
          </w:p>
        </w:tc>
        <w:tc>
          <w:tcPr>
            <w:tcW w:w="1757" w:type="dxa"/>
            <w:tcMar>
              <w:top w:w="30" w:type="dxa"/>
              <w:left w:w="45" w:type="dxa"/>
              <w:bottom w:w="30" w:type="dxa"/>
              <w:right w:w="45" w:type="dxa"/>
            </w:tcMar>
            <w:vAlign w:val="center"/>
          </w:tcPr>
          <w:p w14:paraId="54E9CD97" w14:textId="77777777">
            <w:pPr>
              <w:spacing w:line="240" w:lineRule="auto"/>
              <w:ind w:firstLine="260"/>
              <w:jc w:val="center"/>
            </w:pPr>
            <w:r>
              <w:rPr>
                <w:rFonts w:cs="Times New Roman"/>
                <w:color w:val="000000"/>
                <w:sz w:val="13"/>
              </w:rPr>
              <w:t>允许分列</w:t>
            </w:r>
          </w:p>
        </w:tc>
      </w:tr>
      <w:tr w14:paraId="4642D390" w14:textId="77777777">
        <w:trPr>
          <w:cantSplit/>
          <w:jc w:val="center"/>
        </w:trPr>
        <w:tc>
          <w:tcPr>
            <w:tcW w:w="1700" w:type="dxa"/>
            <w:noWrap/>
            <w:tcMar>
              <w:top w:w="30" w:type="dxa"/>
              <w:left w:w="45" w:type="dxa"/>
              <w:bottom w:w="30" w:type="dxa"/>
              <w:right w:w="45" w:type="dxa"/>
            </w:tcMar>
            <w:vAlign w:val="center"/>
          </w:tcPr>
          <w:p w14:paraId="79815DC2" w14:textId="77777777">
            <w:pPr>
              <w:spacing w:line="240" w:lineRule="auto"/>
              <w:ind w:firstLine="260"/>
              <w:jc w:val="left"/>
            </w:pPr>
            <w:r>
              <w:rPr>
                <w:rFonts w:cs="Times New Roman"/>
                <w:color w:val="000000"/>
                <w:sz w:val="13"/>
              </w:rPr>
              <w:t>10kV-II</w:t>
            </w:r>
            <w:r>
              <w:rPr>
                <w:rFonts w:cs="Times New Roman"/>
                <w:color w:val="000000"/>
                <w:sz w:val="13"/>
              </w:rPr>
              <w:t>上游闭合</w:t>
            </w:r>
          </w:p>
        </w:tc>
        <w:tc>
          <w:tcPr>
            <w:tcW w:w="1020" w:type="dxa"/>
            <w:noWrap/>
            <w:tcMar>
              <w:top w:w="30" w:type="dxa"/>
              <w:left w:w="45" w:type="dxa"/>
              <w:bottom w:w="30" w:type="dxa"/>
              <w:right w:w="45" w:type="dxa"/>
            </w:tcMar>
            <w:vAlign w:val="center"/>
          </w:tcPr>
          <w:p w14:paraId="72F6E02C" w14:textId="77777777">
            <w:pPr>
              <w:spacing w:line="240" w:lineRule="auto"/>
              <w:ind w:firstLine="260"/>
              <w:jc w:val="center"/>
            </w:pPr>
            <w:r>
              <w:rPr>
                <w:rFonts w:cs="Times New Roman"/>
                <w:color w:val="000000"/>
                <w:sz w:val="13"/>
              </w:rPr>
              <w:t>10</w:t>
            </w:r>
          </w:p>
        </w:tc>
        <w:tc>
          <w:tcPr>
            <w:tcW w:w="1077" w:type="dxa"/>
            <w:noWrap/>
            <w:tcMar>
              <w:top w:w="30" w:type="dxa"/>
              <w:left w:w="45" w:type="dxa"/>
              <w:bottom w:w="30" w:type="dxa"/>
              <w:right w:w="45" w:type="dxa"/>
            </w:tcMar>
            <w:vAlign w:val="center"/>
          </w:tcPr>
          <w:p w14:paraId="0402EC34" w14:textId="77777777">
            <w:pPr>
              <w:spacing w:line="240" w:lineRule="auto"/>
              <w:ind w:firstLine="260"/>
              <w:jc w:val="center"/>
            </w:pPr>
            <w:r>
              <w:rPr>
                <w:rFonts w:cs="Times New Roman"/>
                <w:color w:val="000000"/>
                <w:sz w:val="13"/>
              </w:rPr>
              <w:t>0.370367</w:t>
            </w:r>
          </w:p>
        </w:tc>
        <w:tc>
          <w:tcPr>
            <w:tcW w:w="1077" w:type="dxa"/>
            <w:noWrap/>
            <w:tcMar>
              <w:top w:w="30" w:type="dxa"/>
              <w:left w:w="45" w:type="dxa"/>
              <w:bottom w:w="30" w:type="dxa"/>
              <w:right w:w="45" w:type="dxa"/>
            </w:tcMar>
            <w:vAlign w:val="center"/>
          </w:tcPr>
          <w:p w14:paraId="7F2C2FDF" w14:textId="77777777">
            <w:pPr>
              <w:spacing w:line="240" w:lineRule="auto"/>
              <w:ind w:firstLine="260"/>
              <w:jc w:val="center"/>
            </w:pPr>
            <w:r>
              <w:rPr>
                <w:rFonts w:cs="Times New Roman"/>
                <w:color w:val="000000"/>
                <w:sz w:val="13"/>
              </w:rPr>
              <w:t>14.846</w:t>
            </w:r>
          </w:p>
        </w:tc>
        <w:tc>
          <w:tcPr>
            <w:tcW w:w="1077" w:type="dxa"/>
            <w:noWrap/>
            <w:tcMar>
              <w:top w:w="30" w:type="dxa"/>
              <w:left w:w="45" w:type="dxa"/>
              <w:bottom w:w="30" w:type="dxa"/>
              <w:right w:w="45" w:type="dxa"/>
            </w:tcMar>
            <w:vAlign w:val="center"/>
          </w:tcPr>
          <w:p w14:paraId="5D358BED" w14:textId="77777777">
            <w:pPr>
              <w:spacing w:line="240" w:lineRule="auto"/>
              <w:ind w:firstLine="260"/>
              <w:jc w:val="center"/>
            </w:pPr>
            <w:r>
              <w:rPr>
                <w:rFonts w:cs="Times New Roman"/>
                <w:color w:val="000000"/>
                <w:sz w:val="13"/>
              </w:rPr>
              <w:t>15.638</w:t>
            </w:r>
          </w:p>
        </w:tc>
        <w:tc>
          <w:tcPr>
            <w:tcW w:w="1077" w:type="dxa"/>
            <w:noWrap/>
            <w:tcMar>
              <w:top w:w="30" w:type="dxa"/>
              <w:left w:w="45" w:type="dxa"/>
              <w:bottom w:w="30" w:type="dxa"/>
              <w:right w:w="45" w:type="dxa"/>
            </w:tcMar>
            <w:vAlign w:val="center"/>
          </w:tcPr>
          <w:p w14:paraId="6A45DE22" w14:textId="77777777">
            <w:pPr>
              <w:spacing w:line="240" w:lineRule="auto"/>
              <w:ind w:firstLine="260"/>
              <w:jc w:val="center"/>
            </w:pPr>
            <w:r>
              <w:rPr>
                <w:rFonts w:cs="Times New Roman"/>
                <w:color w:val="000000"/>
                <w:sz w:val="13"/>
              </w:rPr>
              <w:t>39.808</w:t>
            </w:r>
          </w:p>
        </w:tc>
        <w:tc>
          <w:tcPr>
            <w:tcW w:w="1757" w:type="dxa"/>
            <w:tcMar>
              <w:top w:w="30" w:type="dxa"/>
              <w:left w:w="45" w:type="dxa"/>
              <w:bottom w:w="30" w:type="dxa"/>
              <w:right w:w="45" w:type="dxa"/>
            </w:tcMar>
            <w:vAlign w:val="center"/>
          </w:tcPr>
          <w:p w14:paraId="1567B2CB" w14:textId="77777777">
            <w:pPr>
              <w:spacing w:line="240" w:lineRule="auto"/>
              <w:ind w:firstLine="260"/>
              <w:jc w:val="center"/>
            </w:pPr>
            <w:r>
              <w:rPr>
                <w:rFonts w:cs="Times New Roman"/>
                <w:color w:val="000000"/>
                <w:sz w:val="13"/>
              </w:rPr>
              <w:t>条件并列</w:t>
            </w:r>
          </w:p>
        </w:tc>
      </w:tr>
      <w:tr w14:paraId="02F9F81D" w14:textId="77777777">
        <w:trPr>
          <w:cantSplit/>
          <w:jc w:val="center"/>
        </w:trPr>
        <w:tc>
          <w:tcPr>
            <w:tcW w:w="1700" w:type="dxa"/>
            <w:noWrap/>
            <w:tcMar>
              <w:top w:w="30" w:type="dxa"/>
              <w:left w:w="45" w:type="dxa"/>
              <w:bottom w:w="30" w:type="dxa"/>
              <w:right w:w="45" w:type="dxa"/>
            </w:tcMar>
            <w:vAlign w:val="center"/>
          </w:tcPr>
          <w:p w14:paraId="0CBB0F89" w14:textId="77777777">
            <w:pPr>
              <w:spacing w:line="240" w:lineRule="auto"/>
              <w:ind w:firstLine="260"/>
              <w:jc w:val="left"/>
            </w:pPr>
            <w:r>
              <w:rPr>
                <w:rFonts w:cs="Times New Roman"/>
                <w:color w:val="000000"/>
                <w:sz w:val="13"/>
              </w:rPr>
              <w:t>10kV T10</w:t>
            </w:r>
            <w:r>
              <w:rPr>
                <w:rFonts w:cs="Times New Roman"/>
                <w:color w:val="000000"/>
                <w:sz w:val="13"/>
              </w:rPr>
              <w:t>并列敏感</w:t>
            </w:r>
          </w:p>
        </w:tc>
        <w:tc>
          <w:tcPr>
            <w:tcW w:w="1020" w:type="dxa"/>
            <w:noWrap/>
            <w:tcMar>
              <w:top w:w="30" w:type="dxa"/>
              <w:left w:w="45" w:type="dxa"/>
              <w:bottom w:w="30" w:type="dxa"/>
              <w:right w:w="45" w:type="dxa"/>
            </w:tcMar>
            <w:vAlign w:val="center"/>
          </w:tcPr>
          <w:p w14:paraId="7F4FB489" w14:textId="77777777">
            <w:pPr>
              <w:spacing w:line="240" w:lineRule="auto"/>
              <w:ind w:firstLine="260"/>
              <w:jc w:val="center"/>
            </w:pPr>
            <w:r>
              <w:rPr>
                <w:rFonts w:cs="Times New Roman"/>
                <w:color w:val="000000"/>
                <w:sz w:val="13"/>
              </w:rPr>
              <w:t>10</w:t>
            </w:r>
          </w:p>
        </w:tc>
        <w:tc>
          <w:tcPr>
            <w:tcW w:w="1077" w:type="dxa"/>
            <w:noWrap/>
            <w:tcMar>
              <w:top w:w="30" w:type="dxa"/>
              <w:left w:w="45" w:type="dxa"/>
              <w:bottom w:w="30" w:type="dxa"/>
              <w:right w:w="45" w:type="dxa"/>
            </w:tcMar>
            <w:vAlign w:val="center"/>
          </w:tcPr>
          <w:p w14:paraId="2FCDEDB2" w14:textId="77777777">
            <w:pPr>
              <w:spacing w:line="240" w:lineRule="auto"/>
              <w:ind w:firstLine="260"/>
              <w:jc w:val="center"/>
            </w:pPr>
            <w:r>
              <w:rPr>
                <w:rFonts w:cs="Times New Roman"/>
                <w:color w:val="000000"/>
                <w:sz w:val="13"/>
              </w:rPr>
              <w:t>0.204494</w:t>
            </w:r>
          </w:p>
        </w:tc>
        <w:tc>
          <w:tcPr>
            <w:tcW w:w="1077" w:type="dxa"/>
            <w:noWrap/>
            <w:tcMar>
              <w:top w:w="30" w:type="dxa"/>
              <w:left w:w="45" w:type="dxa"/>
              <w:bottom w:w="30" w:type="dxa"/>
              <w:right w:w="45" w:type="dxa"/>
            </w:tcMar>
            <w:vAlign w:val="center"/>
          </w:tcPr>
          <w:p w14:paraId="0A249E4F" w14:textId="77777777">
            <w:pPr>
              <w:spacing w:line="240" w:lineRule="auto"/>
              <w:ind w:firstLine="260"/>
              <w:jc w:val="center"/>
            </w:pPr>
            <w:r>
              <w:rPr>
                <w:rFonts w:cs="Times New Roman"/>
                <w:color w:val="000000"/>
                <w:sz w:val="13"/>
              </w:rPr>
              <w:t>26.889</w:t>
            </w:r>
          </w:p>
        </w:tc>
        <w:tc>
          <w:tcPr>
            <w:tcW w:w="1077" w:type="dxa"/>
            <w:noWrap/>
            <w:tcMar>
              <w:top w:w="30" w:type="dxa"/>
              <w:left w:w="45" w:type="dxa"/>
              <w:bottom w:w="30" w:type="dxa"/>
              <w:right w:w="45" w:type="dxa"/>
            </w:tcMar>
            <w:vAlign w:val="center"/>
          </w:tcPr>
          <w:p w14:paraId="39D9EB9B" w14:textId="77777777">
            <w:pPr>
              <w:spacing w:line="240" w:lineRule="auto"/>
              <w:ind w:firstLine="260"/>
              <w:jc w:val="center"/>
            </w:pPr>
            <w:r>
              <w:rPr>
                <w:rFonts w:cs="Times New Roman"/>
                <w:color w:val="000000"/>
                <w:sz w:val="13"/>
              </w:rPr>
              <w:t>28.472</w:t>
            </w:r>
          </w:p>
        </w:tc>
        <w:tc>
          <w:tcPr>
            <w:tcW w:w="1077" w:type="dxa"/>
            <w:noWrap/>
            <w:tcMar>
              <w:top w:w="30" w:type="dxa"/>
              <w:left w:w="45" w:type="dxa"/>
              <w:bottom w:w="30" w:type="dxa"/>
              <w:right w:w="45" w:type="dxa"/>
            </w:tcMar>
            <w:vAlign w:val="center"/>
          </w:tcPr>
          <w:p w14:paraId="783067E8" w14:textId="77777777">
            <w:pPr>
              <w:spacing w:line="240" w:lineRule="auto"/>
              <w:ind w:firstLine="260"/>
              <w:jc w:val="center"/>
            </w:pPr>
            <w:r>
              <w:rPr>
                <w:rFonts w:cs="Times New Roman"/>
                <w:color w:val="000000"/>
                <w:sz w:val="13"/>
              </w:rPr>
              <w:t>72.479</w:t>
            </w:r>
          </w:p>
        </w:tc>
        <w:tc>
          <w:tcPr>
            <w:tcW w:w="1757" w:type="dxa"/>
            <w:tcMar>
              <w:top w:w="30" w:type="dxa"/>
              <w:left w:w="45" w:type="dxa"/>
              <w:bottom w:w="30" w:type="dxa"/>
              <w:right w:w="45" w:type="dxa"/>
            </w:tcMar>
            <w:vAlign w:val="center"/>
          </w:tcPr>
          <w:p w14:paraId="740F1DDF" w14:textId="77777777">
            <w:pPr>
              <w:spacing w:line="240" w:lineRule="auto"/>
              <w:ind w:firstLine="260"/>
              <w:jc w:val="center"/>
            </w:pPr>
            <w:r>
              <w:rPr>
                <w:rFonts w:cs="Times New Roman"/>
                <w:color w:val="000000"/>
                <w:sz w:val="13"/>
              </w:rPr>
              <w:t>禁止敏感性</w:t>
            </w:r>
          </w:p>
        </w:tc>
      </w:tr>
    </w:tbl>
    <w:p w14:paraId="4AB02D01" w14:textId="77777777">
      <w:pPr>
        <w:keepLines/>
        <w:ind w:firstLine="482"/>
      </w:pPr>
      <w:r>
        <w:rPr>
          <w:rFonts w:cs="Times New Roman"/>
          <w:b/>
          <w:color w:val="000000"/>
        </w:rPr>
        <w:t>结果分析：</w:t>
      </w:r>
      <w:r>
        <w:rPr>
          <w:rFonts w:cs="Times New Roman"/>
          <w:color w:val="000000"/>
        </w:rPr>
        <w:t>汇总表将允许分列、条件并列和禁止敏感性同时列出，是为了说明设备职责的选取过程。最终控制值为</w:t>
      </w:r>
      <w:r>
        <w:rPr>
          <w:rFonts w:cs="Times New Roman"/>
          <w:color w:val="000000"/>
        </w:rPr>
        <w:t>220kV 7.385kA/18.798kA</w:t>
      </w:r>
      <w:r>
        <w:rPr>
          <w:rFonts w:cs="Times New Roman"/>
          <w:color w:val="000000"/>
        </w:rPr>
        <w:t>、</w:t>
      </w:r>
      <w:r>
        <w:rPr>
          <w:rFonts w:cs="Times New Roman"/>
          <w:color w:val="000000"/>
        </w:rPr>
        <w:t>35kV 16.291kA/41.470kA</w:t>
      </w:r>
      <w:r>
        <w:rPr>
          <w:rFonts w:cs="Times New Roman"/>
          <w:color w:val="000000"/>
        </w:rPr>
        <w:t>和</w:t>
      </w:r>
      <w:r>
        <w:rPr>
          <w:rFonts w:cs="Times New Roman"/>
          <w:color w:val="000000"/>
        </w:rPr>
        <w:t>10kV 15.638kA/39.808kA</w:t>
      </w:r>
      <w:r>
        <w:rPr>
          <w:rFonts w:cs="Times New Roman"/>
          <w:color w:val="000000"/>
        </w:rPr>
        <w:t>；禁止方式的</w:t>
      </w:r>
      <w:r>
        <w:rPr>
          <w:rFonts w:cs="Times New Roman"/>
          <w:color w:val="000000"/>
        </w:rPr>
        <w:t>25.694kA</w:t>
      </w:r>
      <w:r>
        <w:rPr>
          <w:rFonts w:cs="Times New Roman"/>
          <w:color w:val="000000"/>
        </w:rPr>
        <w:t>和</w:t>
      </w:r>
      <w:r>
        <w:rPr>
          <w:rFonts w:cs="Times New Roman"/>
          <w:color w:val="000000"/>
        </w:rPr>
        <w:t>28.472kA</w:t>
      </w:r>
      <w:r>
        <w:rPr>
          <w:rFonts w:cs="Times New Roman"/>
          <w:color w:val="000000"/>
        </w:rPr>
        <w:t>只用于联锁风险审查。</w:t>
      </w:r>
    </w:p>
    <w:p w14:paraId="63BB493E" w14:textId="77777777">
      <w:pPr>
        <w:pStyle w:val="1"/>
        <w:spacing w:before="391" w:after="195"/>
      </w:pPr>
      <w:bookmarkStart w:id="19" w:name="_Toc235307258"/>
      <w:r>
        <w:t>第四章</w:t>
      </w:r>
      <w:r>
        <w:t xml:space="preserve"> </w:t>
      </w:r>
      <w:r>
        <w:t>主要电气设备选择与校验</w:t>
      </w:r>
      <w:bookmarkEnd w:id="19"/>
    </w:p>
    <w:p w14:paraId="22F5C41D" w14:textId="77777777">
      <w:pPr>
        <w:pStyle w:val="2"/>
        <w:ind w:right="240"/>
      </w:pPr>
      <w:bookmarkStart w:id="20" w:name="_Toc235307259"/>
      <w:r>
        <w:t xml:space="preserve">4.1 </w:t>
      </w:r>
      <w:r>
        <w:t>校验条件</w:t>
      </w:r>
      <w:bookmarkEnd w:id="20"/>
    </w:p>
    <w:p w14:paraId="4971584A" w14:textId="77777777">
      <w:pPr>
        <w:ind w:firstLine="480"/>
      </w:pPr>
      <w:r>
        <w:rPr>
          <w:rFonts w:cs="Times New Roman"/>
          <w:color w:val="000000"/>
        </w:rPr>
        <w:t>设备选择先由额定电压确定绝缘等级，再由回路最大持续电流确定额定电流，最后以条件性最大短路电流校验开断、关合、峰值和热稳定。禁止并列场景保留为联锁风险提示，不自动抬高正常必选职责；若最终联锁无法保证，则必须重新选择设备或调整运行方案。</w:t>
      </w:r>
    </w:p>
    <w:p w14:paraId="1C54DADD" w14:textId="77777777">
      <w:pPr>
        <w:tabs>
          <w:tab w:val="right" w:pos="8787"/>
        </w:tabs>
        <w:spacing w:before="80" w:after="80"/>
        <w:ind w:firstLine="460"/>
        <w:jc w:val="center"/>
      </w:pPr>
      <w:r>
        <w:rPr>
          <w:rFonts w:ascii="Cambria Math" w:eastAsia="Cambria Math" w:hAnsi="Cambria Math" w:cs="Cambria Math"/>
          <w:color w:val="000000"/>
          <w:sz w:val="23"/>
        </w:rPr>
        <w:t>Ue ≥ Un</w:t>
      </w:r>
      <w:r>
        <w:rPr>
          <w:rFonts w:ascii="Cambria Math" w:eastAsia="Cambria Math" w:hAnsi="Cambria Math" w:cs="Cambria Math"/>
          <w:color w:val="000000"/>
          <w:sz w:val="23"/>
        </w:rPr>
        <w:t>；</w:t>
      </w:r>
      <w:r>
        <w:rPr>
          <w:rFonts w:ascii="Cambria Math" w:eastAsia="Cambria Math" w:hAnsi="Cambria Math" w:cs="Cambria Math"/>
          <w:color w:val="000000"/>
          <w:sz w:val="23"/>
        </w:rPr>
        <w:t>Ie ≥ Imax</w:t>
      </w:r>
      <w:r>
        <w:tab/>
      </w:r>
      <w:r>
        <w:rPr>
          <w:rFonts w:cs="Times New Roman"/>
          <w:color w:val="000000"/>
          <w:sz w:val="21"/>
        </w:rPr>
        <w:t>(4-1)</w:t>
      </w:r>
    </w:p>
    <w:p w14:paraId="7E5D0ACD" w14:textId="77777777">
      <w:pPr>
        <w:tabs>
          <w:tab w:val="right" w:pos="8787"/>
        </w:tabs>
        <w:spacing w:before="80" w:after="80"/>
        <w:ind w:firstLine="460"/>
        <w:jc w:val="center"/>
      </w:pPr>
      <w:r>
        <w:rPr>
          <w:rFonts w:ascii="Cambria Math" w:eastAsia="Cambria Math" w:hAnsi="Cambria Math" w:cs="Cambria Math"/>
          <w:color w:val="000000"/>
          <w:sz w:val="23"/>
        </w:rPr>
        <w:t>Ibr ≥ Ik</w:t>
      </w:r>
      <w:r>
        <w:rPr>
          <w:rFonts w:ascii="Cambria Math" w:eastAsia="Cambria Math" w:hAnsi="Cambria Math" w:cs="Cambria Math"/>
          <w:color w:val="000000"/>
          <w:sz w:val="23"/>
        </w:rPr>
        <w:t>；</w:t>
      </w:r>
      <w:r>
        <w:rPr>
          <w:rFonts w:ascii="Cambria Math" w:eastAsia="Cambria Math" w:hAnsi="Cambria Math" w:cs="Cambria Math"/>
          <w:color w:val="000000"/>
          <w:sz w:val="23"/>
        </w:rPr>
        <w:t>Imaking ≥ ip</w:t>
      </w:r>
      <w:r>
        <w:rPr>
          <w:rFonts w:ascii="Cambria Math" w:eastAsia="Cambria Math" w:hAnsi="Cambria Math" w:cs="Cambria Math"/>
          <w:color w:val="000000"/>
          <w:sz w:val="23"/>
        </w:rPr>
        <w:t>；</w:t>
      </w:r>
      <w:r>
        <w:rPr>
          <w:rFonts w:ascii="Cambria Math" w:eastAsia="Cambria Math" w:hAnsi="Cambria Math" w:cs="Cambria Math"/>
          <w:color w:val="000000"/>
          <w:sz w:val="23"/>
        </w:rPr>
        <w:t>Ipeak withstand ≥ ip</w:t>
      </w:r>
      <w:r>
        <w:tab/>
      </w:r>
      <w:r>
        <w:rPr>
          <w:rFonts w:cs="Times New Roman"/>
          <w:color w:val="000000"/>
          <w:sz w:val="21"/>
        </w:rPr>
        <w:t>(4-2)</w:t>
      </w:r>
    </w:p>
    <w:p w14:paraId="5274555B" w14:textId="77777777">
      <w:pPr>
        <w:tabs>
          <w:tab w:val="right" w:pos="8787"/>
        </w:tabs>
        <w:spacing w:before="80" w:after="80"/>
        <w:ind w:firstLine="460"/>
        <w:jc w:val="center"/>
      </w:pPr>
      <w:r>
        <w:rPr>
          <w:rFonts w:ascii="Cambria Math" w:eastAsia="Cambria Math" w:hAnsi="Cambria Math" w:cs="Cambria Math"/>
          <w:color w:val="000000"/>
          <w:sz w:val="23"/>
        </w:rPr>
        <w:t>Ith² tr ≥ Ik² t</w:t>
      </w:r>
      <w:r>
        <w:rPr>
          <w:rFonts w:ascii="Cambria Math" w:eastAsia="Cambria Math" w:hAnsi="Cambria Math" w:cs="Cambria Math"/>
          <w:color w:val="000000"/>
          <w:sz w:val="23"/>
        </w:rPr>
        <w:t>；</w:t>
      </w:r>
      <w:r>
        <w:rPr>
          <w:rFonts w:ascii="Cambria Math" w:eastAsia="Cambria Math" w:hAnsi="Cambria Math" w:cs="Cambria Math"/>
          <w:color w:val="000000"/>
          <w:sz w:val="23"/>
        </w:rPr>
        <w:t>t = 1.10 s</w:t>
      </w:r>
      <w:r>
        <w:tab/>
      </w:r>
      <w:r>
        <w:rPr>
          <w:rFonts w:cs="Times New Roman"/>
          <w:color w:val="000000"/>
          <w:sz w:val="21"/>
        </w:rPr>
        <w:t>(4-3)</w:t>
      </w:r>
    </w:p>
    <w:p w14:paraId="53FB59B3" w14:textId="77777777">
      <w:pPr>
        <w:keepLines/>
        <w:ind w:firstLine="480"/>
      </w:pPr>
      <w:r>
        <w:rPr>
          <w:rFonts w:cs="Times New Roman"/>
          <w:color w:val="000000"/>
        </w:rPr>
        <w:t>开断和峰值预筛采用条件性最大职责：</w:t>
      </w:r>
      <w:r>
        <w:rPr>
          <w:rFonts w:cs="Times New Roman"/>
          <w:color w:val="000000"/>
        </w:rPr>
        <w:t>220kV 7.385/18.798kA</w:t>
      </w:r>
      <w:r>
        <w:rPr>
          <w:rFonts w:cs="Times New Roman"/>
          <w:color w:val="000000"/>
        </w:rPr>
        <w:t>，</w:t>
      </w:r>
      <w:r>
        <w:rPr>
          <w:rFonts w:cs="Times New Roman"/>
          <w:color w:val="000000"/>
        </w:rPr>
        <w:t>35kV 16.291/41.470kA</w:t>
      </w:r>
      <w:r>
        <w:rPr>
          <w:rFonts w:cs="Times New Roman"/>
          <w:color w:val="000000"/>
        </w:rPr>
        <w:t>，</w:t>
      </w:r>
      <w:r>
        <w:rPr>
          <w:rFonts w:cs="Times New Roman"/>
          <w:color w:val="000000"/>
        </w:rPr>
        <w:t>10kV 15.638/39.808kA</w:t>
      </w:r>
      <w:r>
        <w:rPr>
          <w:rFonts w:cs="Times New Roman"/>
          <w:color w:val="000000"/>
        </w:rPr>
        <w:t>。禁止并列敏感性不抬高正常设备必选职责，但必须落实联锁。</w:t>
      </w:r>
    </w:p>
    <w:p w14:paraId="6CAD1977" w14:textId="77777777">
      <w:pPr>
        <w:tabs>
          <w:tab w:val="right" w:pos="8787"/>
        </w:tabs>
        <w:spacing w:before="80" w:after="80"/>
        <w:ind w:firstLine="460"/>
        <w:jc w:val="center"/>
      </w:pPr>
      <w:r>
        <w:rPr>
          <w:rFonts w:ascii="Cambria Math" w:eastAsia="Cambria Math" w:hAnsi="Cambria Math" w:cs="Cambria Math"/>
          <w:color w:val="000000"/>
          <w:sz w:val="23"/>
        </w:rPr>
        <w:t>teq = 1.00 + 0.08 = 1.08 s</w:t>
      </w:r>
      <w:r>
        <w:rPr>
          <w:rFonts w:ascii="Cambria Math" w:eastAsia="Cambria Math" w:hAnsi="Cambria Math" w:cs="Cambria Math"/>
          <w:color w:val="000000"/>
          <w:sz w:val="23"/>
        </w:rPr>
        <w:t>，向上取</w:t>
      </w:r>
      <w:r>
        <w:rPr>
          <w:rFonts w:ascii="Cambria Math" w:eastAsia="Cambria Math" w:hAnsi="Cambria Math" w:cs="Cambria Math"/>
          <w:color w:val="000000"/>
          <w:sz w:val="23"/>
        </w:rPr>
        <w:t>1.10 s</w:t>
      </w:r>
      <w:r>
        <w:tab/>
      </w:r>
      <w:r>
        <w:rPr>
          <w:rFonts w:cs="Times New Roman"/>
          <w:color w:val="000000"/>
          <w:sz w:val="21"/>
        </w:rPr>
        <w:t>(4-4)</w:t>
      </w:r>
    </w:p>
    <w:p w14:paraId="47B6EA95" w14:textId="77777777">
      <w:pPr>
        <w:keepLines/>
        <w:ind w:firstLine="482"/>
      </w:pPr>
      <w:r>
        <w:rPr>
          <w:rFonts w:cs="Times New Roman"/>
          <w:b/>
          <w:color w:val="000000"/>
        </w:rPr>
        <w:t>结果分析：</w:t>
      </w:r>
      <w:r>
        <w:rPr>
          <w:rFonts w:cs="Times New Roman"/>
          <w:color w:val="000000"/>
        </w:rPr>
        <w:t>本章所有</w:t>
      </w:r>
      <w:r>
        <w:rPr>
          <w:rFonts w:cs="Times New Roman"/>
          <w:color w:val="000000"/>
        </w:rPr>
        <w:t>“</w:t>
      </w:r>
      <w:r>
        <w:rPr>
          <w:rFonts w:cs="Times New Roman"/>
          <w:color w:val="000000"/>
        </w:rPr>
        <w:t>通过</w:t>
      </w:r>
      <w:r>
        <w:rPr>
          <w:rFonts w:cs="Times New Roman"/>
          <w:color w:val="000000"/>
        </w:rPr>
        <w:t>”</w:t>
      </w:r>
      <w:r>
        <w:rPr>
          <w:rFonts w:cs="Times New Roman"/>
          <w:color w:val="000000"/>
        </w:rPr>
        <w:t>均指额定值等级的课程预筛。精确型号、</w:t>
      </w:r>
      <w:r>
        <w:rPr>
          <w:rFonts w:cs="Times New Roman"/>
          <w:color w:val="000000"/>
        </w:rPr>
        <w:t>41℃</w:t>
      </w:r>
      <w:r>
        <w:rPr>
          <w:rFonts w:cs="Times New Roman"/>
          <w:color w:val="000000"/>
        </w:rPr>
        <w:t>服务条件、厂家温升、机械荷载、</w:t>
      </w:r>
      <w:r>
        <w:rPr>
          <w:rFonts w:cs="Times New Roman"/>
          <w:color w:val="000000"/>
        </w:rPr>
        <w:t>CT</w:t>
      </w:r>
      <w:r>
        <w:rPr>
          <w:rFonts w:cs="Times New Roman"/>
          <w:color w:val="000000"/>
        </w:rPr>
        <w:t>负担饱和、</w:t>
      </w:r>
      <w:r>
        <w:rPr>
          <w:rFonts w:cs="Times New Roman"/>
          <w:color w:val="000000"/>
        </w:rPr>
        <w:t>MOA TOV/</w:t>
      </w:r>
      <w:r>
        <w:rPr>
          <w:rFonts w:cs="Times New Roman"/>
          <w:color w:val="000000"/>
        </w:rPr>
        <w:t>能量和接地保护配合仍未取得完整输入，因此最终状态保持待复核。</w:t>
      </w:r>
    </w:p>
    <w:p w14:paraId="4F5235D0" w14:textId="77777777">
      <w:pPr>
        <w:pStyle w:val="2"/>
        <w:ind w:right="240"/>
      </w:pPr>
      <w:bookmarkStart w:id="21" w:name="_Toc235307260"/>
      <w:r>
        <w:t xml:space="preserve">4.2 </w:t>
      </w:r>
      <w:r>
        <w:t>额定电压与持续电流</w:t>
      </w:r>
      <w:bookmarkEnd w:id="21"/>
    </w:p>
    <w:p w14:paraId="1FE744AE" w14:textId="77777777">
      <w:pPr>
        <w:ind w:firstLine="480"/>
      </w:pPr>
      <w:r>
        <w:rPr>
          <w:rFonts w:cs="Times New Roman"/>
          <w:color w:val="000000"/>
        </w:rPr>
        <w:t>额定电流比较采用</w:t>
      </w:r>
      <w:r>
        <w:rPr>
          <w:rFonts w:cs="Times New Roman"/>
          <w:color w:val="000000"/>
        </w:rPr>
        <w:t>“</w:t>
      </w:r>
      <w:r>
        <w:rPr>
          <w:rFonts w:cs="Times New Roman"/>
          <w:color w:val="000000"/>
        </w:rPr>
        <w:t>候选额定值</w:t>
      </w:r>
      <w:r>
        <w:rPr>
          <w:rFonts w:cs="Times New Roman"/>
          <w:color w:val="000000"/>
        </w:rPr>
        <w:t>−</w:t>
      </w:r>
      <w:r>
        <w:rPr>
          <w:rFonts w:cs="Times New Roman"/>
          <w:color w:val="000000"/>
        </w:rPr>
        <w:t>所需职责</w:t>
      </w:r>
      <w:r>
        <w:rPr>
          <w:rFonts w:cs="Times New Roman"/>
          <w:color w:val="000000"/>
        </w:rPr>
        <w:t>”</w:t>
      </w:r>
      <w:r>
        <w:rPr>
          <w:rFonts w:cs="Times New Roman"/>
          <w:color w:val="000000"/>
        </w:rPr>
        <w:t>表示绝对裕度，并同时关注相对裕度。对接近额定值的</w:t>
      </w:r>
      <w:r>
        <w:rPr>
          <w:rFonts w:cs="Times New Roman"/>
          <w:color w:val="000000"/>
        </w:rPr>
        <w:t>35kV</w:t>
      </w:r>
      <w:r>
        <w:rPr>
          <w:rFonts w:cs="Times New Roman"/>
          <w:color w:val="000000"/>
        </w:rPr>
        <w:t>进线</w:t>
      </w:r>
      <w:r>
        <w:rPr>
          <w:rFonts w:cs="Times New Roman"/>
          <w:color w:val="000000"/>
        </w:rPr>
        <w:t>/</w:t>
      </w:r>
      <w:r>
        <w:rPr>
          <w:rFonts w:cs="Times New Roman"/>
          <w:color w:val="000000"/>
        </w:rPr>
        <w:t>母联柜，即使算术上满足，也必须附加环境温度和厂家温升条件。</w:t>
      </w:r>
    </w:p>
    <w:p w14:paraId="06429211" w14:textId="77777777">
      <w:pPr>
        <w:pStyle w:val="aff6"/>
      </w:pPr>
      <w:r>
        <w:t>表</w:t>
      </w:r>
      <w:r>
        <w:t xml:space="preserve">4-1 </w:t>
      </w:r>
      <w:r>
        <w:t>代表性设备持续电流校验</w:t>
      </w:r>
    </w:p>
    <w:tbl>
      <w:tblPr>
        <w:tblStyle w:val="a9"/>
        <w:tblW w:w="8785" w:type="dxa"/>
        <w:jc w:val="center"/>
        <w:tblLayout w:type="fixed"/>
        <w:tblLook w:val="04A0" w:firstRow="1" w:lastRow="0" w:firstColumn="1" w:lastColumn="0" w:noHBand="0" w:noVBand="1"/>
      </w:tblPr>
      <w:tblGrid>
        <w:gridCol w:w="2549"/>
        <w:gridCol w:w="1587"/>
        <w:gridCol w:w="1531"/>
        <w:gridCol w:w="1531"/>
        <w:gridCol w:w="1587"/>
      </w:tblGrid>
      <w:tr w14:paraId="4ABA33A0" w14:textId="77777777">
        <w:trPr>
          <w:cantSplit/>
          <w:tblHeader/>
          <w:jc w:val="center"/>
        </w:trPr>
        <w:tc>
          <w:tcPr>
            <w:tcW w:w="2551" w:type="dxa"/>
            <w:shd w:val="clear" w:color="auto" w:fill="D9E2F3"/>
            <w:tcMar>
              <w:top w:w="90" w:type="dxa"/>
              <w:left w:w="110" w:type="dxa"/>
              <w:bottom w:w="90" w:type="dxa"/>
              <w:right w:w="110" w:type="dxa"/>
            </w:tcMar>
            <w:vAlign w:val="center"/>
          </w:tcPr>
          <w:p w14:paraId="42EA5B43" w14:textId="77777777">
            <w:pPr>
              <w:spacing w:line="240" w:lineRule="auto"/>
              <w:ind w:firstLine="341"/>
              <w:jc w:val="center"/>
            </w:pPr>
            <w:r>
              <w:rPr>
                <w:rFonts w:eastAsia="黑体" w:cs="Times New Roman"/>
                <w:b/>
                <w:color w:val="000000"/>
                <w:sz w:val="17"/>
              </w:rPr>
              <w:t>设备</w:t>
            </w:r>
            <w:r>
              <w:rPr>
                <w:rFonts w:eastAsia="黑体" w:cs="Times New Roman"/>
                <w:b/>
                <w:color w:val="000000"/>
                <w:sz w:val="17"/>
              </w:rPr>
              <w:t>/</w:t>
            </w:r>
            <w:r>
              <w:rPr>
                <w:rFonts w:eastAsia="黑体" w:cs="Times New Roman"/>
                <w:b/>
                <w:color w:val="000000"/>
                <w:sz w:val="17"/>
              </w:rPr>
              <w:t>回路</w:t>
            </w:r>
          </w:p>
        </w:tc>
        <w:tc>
          <w:tcPr>
            <w:tcW w:w="1587" w:type="dxa"/>
            <w:shd w:val="clear" w:color="auto" w:fill="D9E2F3"/>
            <w:tcMar>
              <w:top w:w="90" w:type="dxa"/>
              <w:left w:w="110" w:type="dxa"/>
              <w:bottom w:w="90" w:type="dxa"/>
              <w:right w:w="110" w:type="dxa"/>
            </w:tcMar>
            <w:vAlign w:val="center"/>
          </w:tcPr>
          <w:p w14:paraId="33BBDEF3" w14:textId="77777777">
            <w:pPr>
              <w:spacing w:line="240" w:lineRule="auto"/>
              <w:ind w:firstLine="341"/>
              <w:jc w:val="center"/>
            </w:pPr>
            <w:r>
              <w:rPr>
                <w:rFonts w:eastAsia="黑体" w:cs="Times New Roman"/>
                <w:b/>
                <w:color w:val="000000"/>
                <w:sz w:val="17"/>
              </w:rPr>
              <w:t>所需电流</w:t>
            </w:r>
            <w:r>
              <w:rPr>
                <w:rFonts w:eastAsia="黑体" w:cs="Times New Roman"/>
                <w:b/>
                <w:color w:val="000000"/>
                <w:sz w:val="17"/>
              </w:rPr>
              <w:t>/A</w:t>
            </w:r>
          </w:p>
        </w:tc>
        <w:tc>
          <w:tcPr>
            <w:tcW w:w="1531" w:type="dxa"/>
            <w:shd w:val="clear" w:color="auto" w:fill="D9E2F3"/>
            <w:tcMar>
              <w:top w:w="90" w:type="dxa"/>
              <w:left w:w="110" w:type="dxa"/>
              <w:bottom w:w="90" w:type="dxa"/>
              <w:right w:w="110" w:type="dxa"/>
            </w:tcMar>
            <w:vAlign w:val="center"/>
          </w:tcPr>
          <w:p w14:paraId="4964E04D" w14:textId="77777777">
            <w:pPr>
              <w:spacing w:line="240" w:lineRule="auto"/>
              <w:ind w:firstLine="341"/>
              <w:jc w:val="center"/>
            </w:pPr>
            <w:r>
              <w:rPr>
                <w:rFonts w:eastAsia="黑体" w:cs="Times New Roman"/>
                <w:b/>
                <w:color w:val="000000"/>
                <w:sz w:val="17"/>
              </w:rPr>
              <w:t>候选额定</w:t>
            </w:r>
            <w:r>
              <w:rPr>
                <w:rFonts w:eastAsia="黑体" w:cs="Times New Roman"/>
                <w:b/>
                <w:color w:val="000000"/>
                <w:sz w:val="17"/>
              </w:rPr>
              <w:t>/A</w:t>
            </w:r>
          </w:p>
        </w:tc>
        <w:tc>
          <w:tcPr>
            <w:tcW w:w="1531" w:type="dxa"/>
            <w:shd w:val="clear" w:color="auto" w:fill="D9E2F3"/>
            <w:tcMar>
              <w:top w:w="90" w:type="dxa"/>
              <w:left w:w="110" w:type="dxa"/>
              <w:bottom w:w="90" w:type="dxa"/>
              <w:right w:w="110" w:type="dxa"/>
            </w:tcMar>
            <w:vAlign w:val="center"/>
          </w:tcPr>
          <w:p w14:paraId="3DFDC383" w14:textId="77777777">
            <w:pPr>
              <w:spacing w:line="240" w:lineRule="auto"/>
              <w:ind w:firstLine="341"/>
              <w:jc w:val="center"/>
            </w:pPr>
            <w:r>
              <w:rPr>
                <w:rFonts w:eastAsia="黑体" w:cs="Times New Roman"/>
                <w:b/>
                <w:color w:val="000000"/>
                <w:sz w:val="17"/>
              </w:rPr>
              <w:t>裕度</w:t>
            </w:r>
            <w:r>
              <w:rPr>
                <w:rFonts w:eastAsia="黑体" w:cs="Times New Roman"/>
                <w:b/>
                <w:color w:val="000000"/>
                <w:sz w:val="17"/>
              </w:rPr>
              <w:t>/A</w:t>
            </w:r>
          </w:p>
        </w:tc>
        <w:tc>
          <w:tcPr>
            <w:tcW w:w="1587" w:type="dxa"/>
            <w:shd w:val="clear" w:color="auto" w:fill="D9E2F3"/>
            <w:tcMar>
              <w:top w:w="90" w:type="dxa"/>
              <w:left w:w="110" w:type="dxa"/>
              <w:bottom w:w="90" w:type="dxa"/>
              <w:right w:w="110" w:type="dxa"/>
            </w:tcMar>
            <w:vAlign w:val="center"/>
          </w:tcPr>
          <w:p w14:paraId="4B4254C0" w14:textId="77777777">
            <w:pPr>
              <w:spacing w:line="240" w:lineRule="auto"/>
              <w:ind w:firstLine="341"/>
              <w:jc w:val="center"/>
            </w:pPr>
            <w:r>
              <w:rPr>
                <w:rFonts w:eastAsia="黑体" w:cs="Times New Roman"/>
                <w:b/>
                <w:color w:val="000000"/>
                <w:sz w:val="17"/>
              </w:rPr>
              <w:t>结论</w:t>
            </w:r>
          </w:p>
        </w:tc>
      </w:tr>
      <w:tr w14:paraId="69B6D30B" w14:textId="77777777">
        <w:trPr>
          <w:cantSplit/>
          <w:jc w:val="center"/>
        </w:trPr>
        <w:tc>
          <w:tcPr>
            <w:tcW w:w="2551" w:type="dxa"/>
            <w:tcMar>
              <w:top w:w="90" w:type="dxa"/>
              <w:left w:w="110" w:type="dxa"/>
              <w:bottom w:w="90" w:type="dxa"/>
              <w:right w:w="110" w:type="dxa"/>
            </w:tcMar>
            <w:vAlign w:val="center"/>
          </w:tcPr>
          <w:p w14:paraId="645B4DDA" w14:textId="77777777">
            <w:pPr>
              <w:spacing w:line="240" w:lineRule="auto"/>
              <w:ind w:firstLine="340"/>
              <w:jc w:val="left"/>
            </w:pPr>
            <w:r>
              <w:rPr>
                <w:rFonts w:cs="Times New Roman"/>
                <w:color w:val="000000"/>
                <w:sz w:val="17"/>
              </w:rPr>
              <w:t>220kV</w:t>
            </w:r>
            <w:r>
              <w:rPr>
                <w:rFonts w:cs="Times New Roman"/>
                <w:color w:val="000000"/>
                <w:sz w:val="17"/>
              </w:rPr>
              <w:t>线路断路器</w:t>
            </w:r>
            <w:r>
              <w:rPr>
                <w:rFonts w:cs="Times New Roman"/>
                <w:color w:val="000000"/>
                <w:sz w:val="17"/>
              </w:rPr>
              <w:t>/</w:t>
            </w:r>
            <w:r>
              <w:rPr>
                <w:rFonts w:cs="Times New Roman"/>
                <w:color w:val="000000"/>
                <w:sz w:val="17"/>
              </w:rPr>
              <w:br/>
            </w:r>
            <w:r>
              <w:rPr>
                <w:rFonts w:cs="Times New Roman"/>
                <w:color w:val="000000"/>
                <w:sz w:val="17"/>
              </w:rPr>
              <w:t>隔离开关</w:t>
            </w:r>
          </w:p>
        </w:tc>
        <w:tc>
          <w:tcPr>
            <w:tcW w:w="1587" w:type="dxa"/>
            <w:tcMar>
              <w:top w:w="90" w:type="dxa"/>
              <w:left w:w="110" w:type="dxa"/>
              <w:bottom w:w="90" w:type="dxa"/>
              <w:right w:w="110" w:type="dxa"/>
            </w:tcMar>
            <w:vAlign w:val="center"/>
          </w:tcPr>
          <w:p w14:paraId="1DC67E09" w14:textId="77777777">
            <w:pPr>
              <w:spacing w:line="240" w:lineRule="auto"/>
              <w:ind w:firstLine="340"/>
              <w:jc w:val="center"/>
            </w:pPr>
            <w:r>
              <w:rPr>
                <w:rFonts w:cs="Times New Roman"/>
                <w:color w:val="000000"/>
                <w:sz w:val="17"/>
              </w:rPr>
              <w:t>735.559</w:t>
            </w:r>
          </w:p>
        </w:tc>
        <w:tc>
          <w:tcPr>
            <w:tcW w:w="1530" w:type="dxa"/>
            <w:tcMar>
              <w:top w:w="90" w:type="dxa"/>
              <w:left w:w="110" w:type="dxa"/>
              <w:bottom w:w="90" w:type="dxa"/>
              <w:right w:w="110" w:type="dxa"/>
            </w:tcMar>
            <w:vAlign w:val="center"/>
          </w:tcPr>
          <w:p w14:paraId="62DDF0F1" w14:textId="77777777">
            <w:pPr>
              <w:spacing w:line="240" w:lineRule="auto"/>
              <w:ind w:firstLine="340"/>
              <w:jc w:val="center"/>
            </w:pPr>
            <w:r>
              <w:rPr>
                <w:rFonts w:cs="Times New Roman"/>
                <w:color w:val="000000"/>
                <w:sz w:val="17"/>
              </w:rPr>
              <w:t>3150</w:t>
            </w:r>
          </w:p>
        </w:tc>
        <w:tc>
          <w:tcPr>
            <w:tcW w:w="1530" w:type="dxa"/>
            <w:tcMar>
              <w:top w:w="90" w:type="dxa"/>
              <w:left w:w="110" w:type="dxa"/>
              <w:bottom w:w="90" w:type="dxa"/>
              <w:right w:w="110" w:type="dxa"/>
            </w:tcMar>
            <w:vAlign w:val="center"/>
          </w:tcPr>
          <w:p w14:paraId="777126F0" w14:textId="77777777">
            <w:pPr>
              <w:spacing w:line="240" w:lineRule="auto"/>
              <w:ind w:firstLine="340"/>
              <w:jc w:val="center"/>
            </w:pPr>
            <w:r>
              <w:rPr>
                <w:rFonts w:cs="Times New Roman"/>
                <w:color w:val="000000"/>
                <w:sz w:val="17"/>
              </w:rPr>
              <w:t>2414.441</w:t>
            </w:r>
          </w:p>
        </w:tc>
        <w:tc>
          <w:tcPr>
            <w:tcW w:w="1587" w:type="dxa"/>
            <w:tcMar>
              <w:top w:w="90" w:type="dxa"/>
              <w:left w:w="110" w:type="dxa"/>
              <w:bottom w:w="90" w:type="dxa"/>
              <w:right w:w="110" w:type="dxa"/>
            </w:tcMar>
            <w:vAlign w:val="center"/>
          </w:tcPr>
          <w:p w14:paraId="4AEFB9C7" w14:textId="77777777">
            <w:pPr>
              <w:spacing w:line="240" w:lineRule="auto"/>
              <w:ind w:firstLine="340"/>
              <w:jc w:val="center"/>
            </w:pPr>
            <w:r>
              <w:rPr>
                <w:rFonts w:cs="Times New Roman"/>
                <w:color w:val="000000"/>
                <w:sz w:val="17"/>
              </w:rPr>
              <w:t>预筛通过</w:t>
            </w:r>
          </w:p>
        </w:tc>
      </w:tr>
      <w:tr w14:paraId="42C0ACAF" w14:textId="77777777">
        <w:trPr>
          <w:cantSplit/>
          <w:jc w:val="center"/>
        </w:trPr>
        <w:tc>
          <w:tcPr>
            <w:tcW w:w="2551" w:type="dxa"/>
            <w:tcMar>
              <w:top w:w="90" w:type="dxa"/>
              <w:left w:w="110" w:type="dxa"/>
              <w:bottom w:w="90" w:type="dxa"/>
              <w:right w:w="110" w:type="dxa"/>
            </w:tcMar>
            <w:vAlign w:val="center"/>
          </w:tcPr>
          <w:p w14:paraId="25CB3F57" w14:textId="77777777">
            <w:pPr>
              <w:spacing w:line="240" w:lineRule="auto"/>
              <w:ind w:firstLine="340"/>
              <w:jc w:val="left"/>
            </w:pPr>
            <w:r>
              <w:rPr>
                <w:rFonts w:cs="Times New Roman"/>
                <w:color w:val="000000"/>
                <w:sz w:val="17"/>
              </w:rPr>
              <w:t>220kV</w:t>
            </w:r>
            <w:r>
              <w:rPr>
                <w:rFonts w:cs="Times New Roman"/>
                <w:color w:val="000000"/>
                <w:sz w:val="17"/>
              </w:rPr>
              <w:t>主变回路</w:t>
            </w:r>
          </w:p>
        </w:tc>
        <w:tc>
          <w:tcPr>
            <w:tcW w:w="1587" w:type="dxa"/>
            <w:tcMar>
              <w:top w:w="90" w:type="dxa"/>
              <w:left w:w="110" w:type="dxa"/>
              <w:bottom w:w="90" w:type="dxa"/>
              <w:right w:w="110" w:type="dxa"/>
            </w:tcMar>
            <w:vAlign w:val="center"/>
          </w:tcPr>
          <w:p w14:paraId="0149A721" w14:textId="77777777">
            <w:pPr>
              <w:spacing w:line="240" w:lineRule="auto"/>
              <w:ind w:firstLine="340"/>
              <w:jc w:val="center"/>
            </w:pPr>
            <w:r>
              <w:rPr>
                <w:rFonts w:cs="Times New Roman"/>
                <w:color w:val="000000"/>
                <w:sz w:val="17"/>
              </w:rPr>
              <w:t>495.996</w:t>
            </w:r>
          </w:p>
        </w:tc>
        <w:tc>
          <w:tcPr>
            <w:tcW w:w="1530" w:type="dxa"/>
            <w:tcMar>
              <w:top w:w="90" w:type="dxa"/>
              <w:left w:w="110" w:type="dxa"/>
              <w:bottom w:w="90" w:type="dxa"/>
              <w:right w:w="110" w:type="dxa"/>
            </w:tcMar>
            <w:vAlign w:val="center"/>
          </w:tcPr>
          <w:p w14:paraId="019D4B26" w14:textId="77777777">
            <w:pPr>
              <w:spacing w:line="240" w:lineRule="auto"/>
              <w:ind w:firstLine="340"/>
              <w:jc w:val="center"/>
            </w:pPr>
            <w:r>
              <w:rPr>
                <w:rFonts w:cs="Times New Roman"/>
                <w:color w:val="000000"/>
                <w:sz w:val="17"/>
              </w:rPr>
              <w:t>3150</w:t>
            </w:r>
          </w:p>
        </w:tc>
        <w:tc>
          <w:tcPr>
            <w:tcW w:w="1530" w:type="dxa"/>
            <w:tcMar>
              <w:top w:w="90" w:type="dxa"/>
              <w:left w:w="110" w:type="dxa"/>
              <w:bottom w:w="90" w:type="dxa"/>
              <w:right w:w="110" w:type="dxa"/>
            </w:tcMar>
            <w:vAlign w:val="center"/>
          </w:tcPr>
          <w:p w14:paraId="0A58A017" w14:textId="77777777">
            <w:pPr>
              <w:spacing w:line="240" w:lineRule="auto"/>
              <w:ind w:firstLine="340"/>
              <w:jc w:val="center"/>
            </w:pPr>
            <w:r>
              <w:rPr>
                <w:rFonts w:cs="Times New Roman"/>
                <w:color w:val="000000"/>
                <w:sz w:val="17"/>
              </w:rPr>
              <w:t>2654.004</w:t>
            </w:r>
          </w:p>
        </w:tc>
        <w:tc>
          <w:tcPr>
            <w:tcW w:w="1587" w:type="dxa"/>
            <w:tcMar>
              <w:top w:w="90" w:type="dxa"/>
              <w:left w:w="110" w:type="dxa"/>
              <w:bottom w:w="90" w:type="dxa"/>
              <w:right w:w="110" w:type="dxa"/>
            </w:tcMar>
            <w:vAlign w:val="center"/>
          </w:tcPr>
          <w:p w14:paraId="05024293" w14:textId="77777777">
            <w:pPr>
              <w:spacing w:line="240" w:lineRule="auto"/>
              <w:ind w:firstLine="340"/>
              <w:jc w:val="center"/>
            </w:pPr>
            <w:r>
              <w:rPr>
                <w:rFonts w:cs="Times New Roman"/>
                <w:color w:val="000000"/>
                <w:sz w:val="17"/>
              </w:rPr>
              <w:t>预筛通过</w:t>
            </w:r>
          </w:p>
        </w:tc>
      </w:tr>
      <w:tr w14:paraId="584B8A4A" w14:textId="77777777">
        <w:trPr>
          <w:cantSplit/>
          <w:jc w:val="center"/>
        </w:trPr>
        <w:tc>
          <w:tcPr>
            <w:tcW w:w="2551" w:type="dxa"/>
            <w:tcMar>
              <w:top w:w="90" w:type="dxa"/>
              <w:left w:w="110" w:type="dxa"/>
              <w:bottom w:w="90" w:type="dxa"/>
              <w:right w:w="110" w:type="dxa"/>
            </w:tcMar>
            <w:vAlign w:val="center"/>
          </w:tcPr>
          <w:p w14:paraId="74AD878D" w14:textId="77777777">
            <w:pPr>
              <w:spacing w:line="240" w:lineRule="auto"/>
              <w:ind w:firstLine="340"/>
              <w:jc w:val="left"/>
            </w:pPr>
            <w:r>
              <w:rPr>
                <w:rFonts w:cs="Times New Roman"/>
                <w:color w:val="000000"/>
                <w:sz w:val="17"/>
              </w:rPr>
              <w:t>35kV</w:t>
            </w:r>
            <w:r>
              <w:rPr>
                <w:rFonts w:cs="Times New Roman"/>
                <w:color w:val="000000"/>
                <w:sz w:val="17"/>
              </w:rPr>
              <w:t>主变进线</w:t>
            </w:r>
            <w:r>
              <w:rPr>
                <w:rFonts w:cs="Times New Roman"/>
                <w:color w:val="000000"/>
                <w:sz w:val="17"/>
              </w:rPr>
              <w:t>/</w:t>
            </w:r>
            <w:r>
              <w:rPr>
                <w:rFonts w:cs="Times New Roman"/>
                <w:color w:val="000000"/>
                <w:sz w:val="17"/>
              </w:rPr>
              <w:t>母联</w:t>
            </w:r>
          </w:p>
        </w:tc>
        <w:tc>
          <w:tcPr>
            <w:tcW w:w="1587" w:type="dxa"/>
            <w:tcMar>
              <w:top w:w="90" w:type="dxa"/>
              <w:left w:w="110" w:type="dxa"/>
              <w:bottom w:w="90" w:type="dxa"/>
              <w:right w:w="110" w:type="dxa"/>
            </w:tcMar>
            <w:vAlign w:val="center"/>
          </w:tcPr>
          <w:p w14:paraId="403630C5" w14:textId="77777777">
            <w:pPr>
              <w:spacing w:line="240" w:lineRule="auto"/>
              <w:ind w:firstLine="340"/>
              <w:jc w:val="center"/>
            </w:pPr>
            <w:r>
              <w:rPr>
                <w:rFonts w:cs="Times New Roman"/>
                <w:color w:val="000000"/>
                <w:sz w:val="17"/>
              </w:rPr>
              <w:t>3117.691</w:t>
            </w:r>
          </w:p>
        </w:tc>
        <w:tc>
          <w:tcPr>
            <w:tcW w:w="1530" w:type="dxa"/>
            <w:tcMar>
              <w:top w:w="90" w:type="dxa"/>
              <w:left w:w="110" w:type="dxa"/>
              <w:bottom w:w="90" w:type="dxa"/>
              <w:right w:w="110" w:type="dxa"/>
            </w:tcMar>
            <w:vAlign w:val="center"/>
          </w:tcPr>
          <w:p w14:paraId="79F9DBD7" w14:textId="77777777">
            <w:pPr>
              <w:spacing w:line="240" w:lineRule="auto"/>
              <w:ind w:firstLine="340"/>
              <w:jc w:val="center"/>
            </w:pPr>
            <w:r>
              <w:rPr>
                <w:rFonts w:cs="Times New Roman"/>
                <w:color w:val="000000"/>
                <w:sz w:val="17"/>
              </w:rPr>
              <w:t>3150</w:t>
            </w:r>
          </w:p>
        </w:tc>
        <w:tc>
          <w:tcPr>
            <w:tcW w:w="1530" w:type="dxa"/>
            <w:tcMar>
              <w:top w:w="90" w:type="dxa"/>
              <w:left w:w="110" w:type="dxa"/>
              <w:bottom w:w="90" w:type="dxa"/>
              <w:right w:w="110" w:type="dxa"/>
            </w:tcMar>
            <w:vAlign w:val="center"/>
          </w:tcPr>
          <w:p w14:paraId="0173C4FD" w14:textId="77777777">
            <w:pPr>
              <w:spacing w:line="240" w:lineRule="auto"/>
              <w:ind w:firstLine="340"/>
              <w:jc w:val="center"/>
            </w:pPr>
            <w:r>
              <w:rPr>
                <w:rFonts w:cs="Times New Roman"/>
                <w:color w:val="000000"/>
                <w:sz w:val="17"/>
              </w:rPr>
              <w:t>32.309</w:t>
            </w:r>
          </w:p>
        </w:tc>
        <w:tc>
          <w:tcPr>
            <w:tcW w:w="1587" w:type="dxa"/>
            <w:tcMar>
              <w:top w:w="90" w:type="dxa"/>
              <w:left w:w="110" w:type="dxa"/>
              <w:bottom w:w="90" w:type="dxa"/>
              <w:right w:w="110" w:type="dxa"/>
            </w:tcMar>
            <w:vAlign w:val="center"/>
          </w:tcPr>
          <w:p w14:paraId="5158D761" w14:textId="77777777">
            <w:pPr>
              <w:spacing w:line="240" w:lineRule="auto"/>
              <w:ind w:firstLine="340"/>
              <w:jc w:val="center"/>
            </w:pPr>
            <w:r>
              <w:rPr>
                <w:rFonts w:cs="Times New Roman"/>
                <w:color w:val="000000"/>
                <w:sz w:val="17"/>
              </w:rPr>
              <w:t>预筛通过；室内</w:t>
            </w:r>
            <w:r>
              <w:rPr>
                <w:rFonts w:cs="Times New Roman"/>
                <w:color w:val="000000"/>
                <w:sz w:val="17"/>
              </w:rPr>
              <w:t>≤40℃</w:t>
            </w:r>
            <w:r>
              <w:rPr>
                <w:rFonts w:cs="Times New Roman"/>
                <w:color w:val="000000"/>
                <w:sz w:val="17"/>
              </w:rPr>
              <w:t>与厂家温升待核</w:t>
            </w:r>
          </w:p>
        </w:tc>
      </w:tr>
      <w:tr w14:paraId="355AEE36" w14:textId="77777777">
        <w:trPr>
          <w:cantSplit/>
          <w:jc w:val="center"/>
        </w:trPr>
        <w:tc>
          <w:tcPr>
            <w:tcW w:w="2551" w:type="dxa"/>
            <w:tcMar>
              <w:top w:w="90" w:type="dxa"/>
              <w:left w:w="110" w:type="dxa"/>
              <w:bottom w:w="90" w:type="dxa"/>
              <w:right w:w="110" w:type="dxa"/>
            </w:tcMar>
            <w:vAlign w:val="center"/>
          </w:tcPr>
          <w:p w14:paraId="65052D52" w14:textId="77777777">
            <w:pPr>
              <w:spacing w:line="240" w:lineRule="auto"/>
              <w:ind w:firstLine="340"/>
              <w:jc w:val="left"/>
            </w:pPr>
            <w:r>
              <w:rPr>
                <w:rFonts w:cs="Times New Roman"/>
                <w:color w:val="000000"/>
                <w:sz w:val="17"/>
              </w:rPr>
              <w:t>35kV</w:t>
            </w:r>
            <w:r>
              <w:rPr>
                <w:rFonts w:cs="Times New Roman"/>
                <w:color w:val="000000"/>
                <w:sz w:val="17"/>
              </w:rPr>
              <w:t>馈线</w:t>
            </w:r>
            <w:r>
              <w:rPr>
                <w:rFonts w:cs="Times New Roman"/>
                <w:color w:val="000000"/>
                <w:sz w:val="17"/>
              </w:rPr>
              <w:t>/T10</w:t>
            </w:r>
          </w:p>
        </w:tc>
        <w:tc>
          <w:tcPr>
            <w:tcW w:w="1587" w:type="dxa"/>
            <w:tcMar>
              <w:top w:w="90" w:type="dxa"/>
              <w:left w:w="110" w:type="dxa"/>
              <w:bottom w:w="90" w:type="dxa"/>
              <w:right w:w="110" w:type="dxa"/>
            </w:tcMar>
            <w:vAlign w:val="center"/>
          </w:tcPr>
          <w:p w14:paraId="12A886F9" w14:textId="77777777">
            <w:pPr>
              <w:spacing w:line="240" w:lineRule="auto"/>
              <w:ind w:firstLine="340"/>
              <w:jc w:val="center"/>
            </w:pPr>
            <w:r>
              <w:rPr>
                <w:rFonts w:cs="Times New Roman"/>
                <w:color w:val="000000"/>
                <w:sz w:val="17"/>
              </w:rPr>
              <w:t>最大</w:t>
            </w:r>
            <w:r>
              <w:rPr>
                <w:rFonts w:cs="Times New Roman"/>
                <w:color w:val="000000"/>
                <w:sz w:val="17"/>
              </w:rPr>
              <w:t>546.963</w:t>
            </w:r>
          </w:p>
        </w:tc>
        <w:tc>
          <w:tcPr>
            <w:tcW w:w="1530" w:type="dxa"/>
            <w:tcMar>
              <w:top w:w="90" w:type="dxa"/>
              <w:left w:w="110" w:type="dxa"/>
              <w:bottom w:w="90" w:type="dxa"/>
              <w:right w:w="110" w:type="dxa"/>
            </w:tcMar>
            <w:vAlign w:val="center"/>
          </w:tcPr>
          <w:p w14:paraId="664EAC50" w14:textId="77777777">
            <w:pPr>
              <w:spacing w:line="240" w:lineRule="auto"/>
              <w:ind w:firstLine="340"/>
              <w:jc w:val="center"/>
            </w:pPr>
            <w:r>
              <w:rPr>
                <w:rFonts w:cs="Times New Roman"/>
                <w:color w:val="000000"/>
                <w:sz w:val="17"/>
              </w:rPr>
              <w:t>1250</w:t>
            </w:r>
          </w:p>
        </w:tc>
        <w:tc>
          <w:tcPr>
            <w:tcW w:w="1530" w:type="dxa"/>
            <w:tcMar>
              <w:top w:w="90" w:type="dxa"/>
              <w:left w:w="110" w:type="dxa"/>
              <w:bottom w:w="90" w:type="dxa"/>
              <w:right w:w="110" w:type="dxa"/>
            </w:tcMar>
            <w:vAlign w:val="center"/>
          </w:tcPr>
          <w:p w14:paraId="73355931" w14:textId="77777777">
            <w:pPr>
              <w:spacing w:line="240" w:lineRule="auto"/>
              <w:ind w:firstLine="340"/>
              <w:jc w:val="center"/>
            </w:pPr>
            <w:r>
              <w:rPr>
                <w:rFonts w:cs="Times New Roman"/>
                <w:color w:val="000000"/>
                <w:sz w:val="17"/>
              </w:rPr>
              <w:t>703.037</w:t>
            </w:r>
          </w:p>
        </w:tc>
        <w:tc>
          <w:tcPr>
            <w:tcW w:w="1587" w:type="dxa"/>
            <w:tcMar>
              <w:top w:w="90" w:type="dxa"/>
              <w:left w:w="110" w:type="dxa"/>
              <w:bottom w:w="90" w:type="dxa"/>
              <w:right w:w="110" w:type="dxa"/>
            </w:tcMar>
            <w:vAlign w:val="center"/>
          </w:tcPr>
          <w:p w14:paraId="60ABAEBA" w14:textId="77777777">
            <w:pPr>
              <w:spacing w:line="240" w:lineRule="auto"/>
              <w:ind w:firstLine="340"/>
              <w:jc w:val="center"/>
            </w:pPr>
            <w:r>
              <w:rPr>
                <w:rFonts w:cs="Times New Roman"/>
                <w:color w:val="000000"/>
                <w:sz w:val="17"/>
              </w:rPr>
              <w:t>预筛通过</w:t>
            </w:r>
          </w:p>
        </w:tc>
      </w:tr>
      <w:tr w14:paraId="23C7073C" w14:textId="77777777">
        <w:trPr>
          <w:cantSplit/>
          <w:jc w:val="center"/>
        </w:trPr>
        <w:tc>
          <w:tcPr>
            <w:tcW w:w="2551" w:type="dxa"/>
            <w:tcMar>
              <w:top w:w="90" w:type="dxa"/>
              <w:left w:w="110" w:type="dxa"/>
              <w:bottom w:w="90" w:type="dxa"/>
              <w:right w:w="110" w:type="dxa"/>
            </w:tcMar>
            <w:vAlign w:val="center"/>
          </w:tcPr>
          <w:p w14:paraId="7C7162E2" w14:textId="77777777">
            <w:pPr>
              <w:spacing w:line="240" w:lineRule="auto"/>
              <w:ind w:firstLine="340"/>
              <w:jc w:val="left"/>
            </w:pPr>
            <w:r>
              <w:rPr>
                <w:rFonts w:cs="Times New Roman"/>
                <w:color w:val="000000"/>
                <w:sz w:val="17"/>
              </w:rPr>
              <w:t>10kV T10</w:t>
            </w:r>
            <w:r>
              <w:rPr>
                <w:rFonts w:cs="Times New Roman"/>
                <w:color w:val="000000"/>
                <w:sz w:val="17"/>
              </w:rPr>
              <w:t>进线</w:t>
            </w:r>
            <w:r>
              <w:rPr>
                <w:rFonts w:cs="Times New Roman"/>
                <w:color w:val="000000"/>
                <w:sz w:val="17"/>
              </w:rPr>
              <w:t>/</w:t>
            </w:r>
            <w:r>
              <w:rPr>
                <w:rFonts w:cs="Times New Roman"/>
                <w:color w:val="000000"/>
                <w:sz w:val="17"/>
              </w:rPr>
              <w:t>母联</w:t>
            </w:r>
          </w:p>
        </w:tc>
        <w:tc>
          <w:tcPr>
            <w:tcW w:w="1587" w:type="dxa"/>
            <w:tcMar>
              <w:top w:w="90" w:type="dxa"/>
              <w:left w:w="110" w:type="dxa"/>
              <w:bottom w:w="90" w:type="dxa"/>
              <w:right w:w="110" w:type="dxa"/>
            </w:tcMar>
            <w:vAlign w:val="center"/>
          </w:tcPr>
          <w:p w14:paraId="24EB6D11" w14:textId="77777777">
            <w:pPr>
              <w:spacing w:line="240" w:lineRule="auto"/>
              <w:ind w:firstLine="340"/>
              <w:jc w:val="center"/>
            </w:pPr>
            <w:r>
              <w:rPr>
                <w:rFonts w:cs="Times New Roman"/>
                <w:color w:val="000000"/>
                <w:sz w:val="17"/>
              </w:rPr>
              <w:t>1909.586</w:t>
            </w:r>
          </w:p>
        </w:tc>
        <w:tc>
          <w:tcPr>
            <w:tcW w:w="1530" w:type="dxa"/>
            <w:tcMar>
              <w:top w:w="90" w:type="dxa"/>
              <w:left w:w="110" w:type="dxa"/>
              <w:bottom w:w="90" w:type="dxa"/>
              <w:right w:w="110" w:type="dxa"/>
            </w:tcMar>
            <w:vAlign w:val="center"/>
          </w:tcPr>
          <w:p w14:paraId="76C3ED7B" w14:textId="77777777">
            <w:pPr>
              <w:spacing w:line="240" w:lineRule="auto"/>
              <w:ind w:firstLine="340"/>
              <w:jc w:val="center"/>
            </w:pPr>
            <w:r>
              <w:rPr>
                <w:rFonts w:cs="Times New Roman"/>
                <w:color w:val="000000"/>
                <w:sz w:val="17"/>
              </w:rPr>
              <w:t>2500</w:t>
            </w:r>
          </w:p>
        </w:tc>
        <w:tc>
          <w:tcPr>
            <w:tcW w:w="1530" w:type="dxa"/>
            <w:tcMar>
              <w:top w:w="90" w:type="dxa"/>
              <w:left w:w="110" w:type="dxa"/>
              <w:bottom w:w="90" w:type="dxa"/>
              <w:right w:w="110" w:type="dxa"/>
            </w:tcMar>
            <w:vAlign w:val="center"/>
          </w:tcPr>
          <w:p w14:paraId="557A6C63" w14:textId="77777777">
            <w:pPr>
              <w:spacing w:line="240" w:lineRule="auto"/>
              <w:ind w:firstLine="340"/>
              <w:jc w:val="center"/>
            </w:pPr>
            <w:r>
              <w:rPr>
                <w:rFonts w:cs="Times New Roman"/>
                <w:color w:val="000000"/>
                <w:sz w:val="17"/>
              </w:rPr>
              <w:t>590.414</w:t>
            </w:r>
          </w:p>
        </w:tc>
        <w:tc>
          <w:tcPr>
            <w:tcW w:w="1587" w:type="dxa"/>
            <w:tcMar>
              <w:top w:w="90" w:type="dxa"/>
              <w:left w:w="110" w:type="dxa"/>
              <w:bottom w:w="90" w:type="dxa"/>
              <w:right w:w="110" w:type="dxa"/>
            </w:tcMar>
            <w:vAlign w:val="center"/>
          </w:tcPr>
          <w:p w14:paraId="549CF099" w14:textId="77777777">
            <w:pPr>
              <w:spacing w:line="240" w:lineRule="auto"/>
              <w:ind w:firstLine="340"/>
              <w:jc w:val="center"/>
            </w:pPr>
            <w:r>
              <w:rPr>
                <w:rFonts w:cs="Times New Roman"/>
                <w:color w:val="000000"/>
                <w:sz w:val="17"/>
              </w:rPr>
              <w:t>预筛通过；室内</w:t>
            </w:r>
            <w:r>
              <w:rPr>
                <w:rFonts w:cs="Times New Roman"/>
                <w:color w:val="000000"/>
                <w:sz w:val="17"/>
              </w:rPr>
              <w:t>≤40℃</w:t>
            </w:r>
            <w:r>
              <w:rPr>
                <w:rFonts w:cs="Times New Roman"/>
                <w:color w:val="000000"/>
                <w:sz w:val="17"/>
              </w:rPr>
              <w:t>与厂家温升待核</w:t>
            </w:r>
          </w:p>
        </w:tc>
      </w:tr>
      <w:tr w14:paraId="4EC5BC46" w14:textId="77777777">
        <w:trPr>
          <w:cantSplit/>
          <w:jc w:val="center"/>
        </w:trPr>
        <w:tc>
          <w:tcPr>
            <w:tcW w:w="2551" w:type="dxa"/>
            <w:tcMar>
              <w:top w:w="90" w:type="dxa"/>
              <w:left w:w="110" w:type="dxa"/>
              <w:bottom w:w="90" w:type="dxa"/>
              <w:right w:w="110" w:type="dxa"/>
            </w:tcMar>
            <w:vAlign w:val="center"/>
          </w:tcPr>
          <w:p w14:paraId="256D409F" w14:textId="77777777">
            <w:pPr>
              <w:spacing w:line="240" w:lineRule="auto"/>
              <w:ind w:firstLine="340"/>
              <w:jc w:val="left"/>
            </w:pPr>
            <w:r>
              <w:rPr>
                <w:rFonts w:cs="Times New Roman"/>
                <w:color w:val="000000"/>
                <w:sz w:val="17"/>
              </w:rPr>
              <w:t>10kV SVG</w:t>
            </w:r>
            <w:r>
              <w:rPr>
                <w:rFonts w:cs="Times New Roman"/>
                <w:color w:val="000000"/>
                <w:sz w:val="17"/>
              </w:rPr>
              <w:t>馈线</w:t>
            </w:r>
          </w:p>
        </w:tc>
        <w:tc>
          <w:tcPr>
            <w:tcW w:w="1587" w:type="dxa"/>
            <w:tcMar>
              <w:top w:w="90" w:type="dxa"/>
              <w:left w:w="110" w:type="dxa"/>
              <w:bottom w:w="90" w:type="dxa"/>
              <w:right w:w="110" w:type="dxa"/>
            </w:tcMar>
            <w:vAlign w:val="center"/>
          </w:tcPr>
          <w:p w14:paraId="6B54D399" w14:textId="77777777">
            <w:pPr>
              <w:spacing w:line="240" w:lineRule="auto"/>
              <w:ind w:firstLine="340"/>
              <w:jc w:val="center"/>
            </w:pPr>
            <w:r>
              <w:rPr>
                <w:rFonts w:cs="Times New Roman"/>
                <w:color w:val="000000"/>
                <w:sz w:val="17"/>
              </w:rPr>
              <w:t>692.820</w:t>
            </w:r>
          </w:p>
        </w:tc>
        <w:tc>
          <w:tcPr>
            <w:tcW w:w="1530" w:type="dxa"/>
            <w:tcMar>
              <w:top w:w="90" w:type="dxa"/>
              <w:left w:w="110" w:type="dxa"/>
              <w:bottom w:w="90" w:type="dxa"/>
              <w:right w:w="110" w:type="dxa"/>
            </w:tcMar>
            <w:vAlign w:val="center"/>
          </w:tcPr>
          <w:p w14:paraId="30468B7F" w14:textId="77777777">
            <w:pPr>
              <w:spacing w:line="240" w:lineRule="auto"/>
              <w:ind w:firstLine="340"/>
              <w:jc w:val="center"/>
            </w:pPr>
            <w:r>
              <w:rPr>
                <w:rFonts w:cs="Times New Roman"/>
                <w:color w:val="000000"/>
                <w:sz w:val="17"/>
              </w:rPr>
              <w:t>1250</w:t>
            </w:r>
          </w:p>
        </w:tc>
        <w:tc>
          <w:tcPr>
            <w:tcW w:w="1530" w:type="dxa"/>
            <w:tcMar>
              <w:top w:w="90" w:type="dxa"/>
              <w:left w:w="110" w:type="dxa"/>
              <w:bottom w:w="90" w:type="dxa"/>
              <w:right w:w="110" w:type="dxa"/>
            </w:tcMar>
            <w:vAlign w:val="center"/>
          </w:tcPr>
          <w:p w14:paraId="1D6244CE" w14:textId="77777777">
            <w:pPr>
              <w:spacing w:line="240" w:lineRule="auto"/>
              <w:ind w:firstLine="340"/>
              <w:jc w:val="center"/>
            </w:pPr>
            <w:r>
              <w:rPr>
                <w:rFonts w:cs="Times New Roman"/>
                <w:color w:val="000000"/>
                <w:sz w:val="17"/>
              </w:rPr>
              <w:t>557.180</w:t>
            </w:r>
          </w:p>
        </w:tc>
        <w:tc>
          <w:tcPr>
            <w:tcW w:w="1587" w:type="dxa"/>
            <w:tcMar>
              <w:top w:w="90" w:type="dxa"/>
              <w:left w:w="110" w:type="dxa"/>
              <w:bottom w:w="90" w:type="dxa"/>
              <w:right w:w="110" w:type="dxa"/>
            </w:tcMar>
            <w:vAlign w:val="center"/>
          </w:tcPr>
          <w:p w14:paraId="5DF6591E" w14:textId="77777777">
            <w:pPr>
              <w:spacing w:line="240" w:lineRule="auto"/>
              <w:ind w:firstLine="340"/>
              <w:jc w:val="center"/>
            </w:pPr>
            <w:r>
              <w:rPr>
                <w:rFonts w:cs="Times New Roman"/>
                <w:color w:val="000000"/>
                <w:sz w:val="17"/>
              </w:rPr>
              <w:t>预筛通过</w:t>
            </w:r>
          </w:p>
        </w:tc>
      </w:tr>
    </w:tbl>
    <w:p w14:paraId="12D4A43F" w14:textId="77777777">
      <w:pPr>
        <w:spacing w:before="20" w:after="20"/>
        <w:ind w:firstLine="440"/>
        <w:jc w:val="center"/>
      </w:pPr>
      <w:r>
        <w:rPr>
          <w:rFonts w:ascii="Cambria Math" w:eastAsia="Cambria Math" w:hAnsi="Cambria Math" w:cs="Cambria Math"/>
          <w:color w:val="000000"/>
          <w:sz w:val="22"/>
        </w:rPr>
        <w:t>ΔI35 = 3150 − 3117.691 = 32.309 A</w:t>
      </w:r>
    </w:p>
    <w:p w14:paraId="02ADBE10" w14:textId="77777777">
      <w:pPr>
        <w:spacing w:before="20" w:after="20"/>
        <w:ind w:firstLine="440"/>
        <w:jc w:val="center"/>
      </w:pPr>
      <w:r>
        <w:rPr>
          <w:rFonts w:ascii="Cambria Math" w:eastAsia="Cambria Math" w:hAnsi="Cambria Math" w:cs="Cambria Math"/>
          <w:color w:val="000000"/>
          <w:sz w:val="22"/>
        </w:rPr>
        <w:t>δ35 = 32.309/3117.691×100% = 1.04%</w:t>
      </w:r>
    </w:p>
    <w:p w14:paraId="5E610FA0" w14:textId="77777777">
      <w:pPr>
        <w:spacing w:before="20" w:after="20"/>
        <w:ind w:firstLine="440"/>
        <w:jc w:val="center"/>
      </w:pPr>
      <w:r>
        <w:rPr>
          <w:rFonts w:ascii="Cambria Math" w:eastAsia="Cambria Math" w:hAnsi="Cambria Math" w:cs="Cambria Math"/>
          <w:color w:val="000000"/>
          <w:sz w:val="22"/>
        </w:rPr>
        <w:t>ΔI10 = 2500 − 1909.586 = 590.414 A</w:t>
      </w:r>
    </w:p>
    <w:p w14:paraId="4CA16696" w14:textId="77777777">
      <w:pPr>
        <w:keepLines/>
        <w:ind w:firstLine="482"/>
      </w:pPr>
      <w:r>
        <w:rPr>
          <w:rFonts w:cs="Times New Roman"/>
          <w:b/>
          <w:color w:val="000000"/>
        </w:rPr>
        <w:t>结果分析：</w:t>
      </w:r>
      <w:r>
        <w:rPr>
          <w:rFonts w:cs="Times New Roman"/>
          <w:color w:val="000000"/>
        </w:rPr>
        <w:t>220kV</w:t>
      </w:r>
      <w:r>
        <w:rPr>
          <w:rFonts w:cs="Times New Roman"/>
          <w:color w:val="000000"/>
        </w:rPr>
        <w:t>设备额定电流裕度很大，</w:t>
      </w:r>
      <w:r>
        <w:rPr>
          <w:rFonts w:cs="Times New Roman"/>
          <w:color w:val="000000"/>
        </w:rPr>
        <w:t>35kV</w:t>
      </w:r>
      <w:r>
        <w:rPr>
          <w:rFonts w:cs="Times New Roman"/>
          <w:color w:val="000000"/>
        </w:rPr>
        <w:t>馈线和</w:t>
      </w:r>
      <w:r>
        <w:rPr>
          <w:rFonts w:cs="Times New Roman"/>
          <w:color w:val="000000"/>
        </w:rPr>
        <w:t>10kV SVG</w:t>
      </w:r>
      <w:r>
        <w:rPr>
          <w:rFonts w:cs="Times New Roman"/>
          <w:color w:val="000000"/>
        </w:rPr>
        <w:t>馈线采用</w:t>
      </w:r>
      <w:r>
        <w:rPr>
          <w:rFonts w:cs="Times New Roman"/>
          <w:color w:val="000000"/>
        </w:rPr>
        <w:t>1250A</w:t>
      </w:r>
      <w:r>
        <w:rPr>
          <w:rFonts w:cs="Times New Roman"/>
          <w:color w:val="000000"/>
        </w:rPr>
        <w:t>也有明显裕度。真正控制持续电流的是</w:t>
      </w:r>
      <w:r>
        <w:rPr>
          <w:rFonts w:cs="Times New Roman"/>
          <w:color w:val="000000"/>
        </w:rPr>
        <w:t>35kV</w:t>
      </w:r>
      <w:r>
        <w:rPr>
          <w:rFonts w:cs="Times New Roman"/>
          <w:color w:val="000000"/>
        </w:rPr>
        <w:t>主变进线</w:t>
      </w:r>
      <w:r>
        <w:rPr>
          <w:rFonts w:cs="Times New Roman"/>
          <w:color w:val="000000"/>
        </w:rPr>
        <w:t>/</w:t>
      </w:r>
      <w:r>
        <w:rPr>
          <w:rFonts w:cs="Times New Roman"/>
          <w:color w:val="000000"/>
        </w:rPr>
        <w:t>母联</w:t>
      </w:r>
      <w:r>
        <w:rPr>
          <w:rFonts w:cs="Times New Roman"/>
          <w:color w:val="000000"/>
        </w:rPr>
        <w:t>3150A</w:t>
      </w:r>
      <w:r>
        <w:rPr>
          <w:rFonts w:cs="Times New Roman"/>
          <w:color w:val="000000"/>
        </w:rPr>
        <w:t>等级，只有在开关室受控不高于</w:t>
      </w:r>
      <w:r>
        <w:rPr>
          <w:rFonts w:cs="Times New Roman"/>
          <w:color w:val="000000"/>
        </w:rPr>
        <w:t>40℃</w:t>
      </w:r>
      <w:r>
        <w:rPr>
          <w:rFonts w:cs="Times New Roman"/>
          <w:color w:val="000000"/>
        </w:rPr>
        <w:t>、通风空调可靠且厂家温升资料确认时才可维持该选择。</w:t>
      </w:r>
    </w:p>
    <w:p w14:paraId="66E963D4" w14:textId="77777777">
      <w:pPr>
        <w:pStyle w:val="2"/>
        <w:ind w:right="240"/>
      </w:pPr>
      <w:bookmarkStart w:id="22" w:name="_Toc235307261"/>
      <w:r>
        <w:t xml:space="preserve">4.3 </w:t>
      </w:r>
      <w:r>
        <w:t>开断、关合与动稳定</w:t>
      </w:r>
      <w:bookmarkEnd w:id="22"/>
    </w:p>
    <w:p w14:paraId="22A7A5F7" w14:textId="77777777">
      <w:pPr>
        <w:ind w:firstLine="480"/>
      </w:pPr>
      <w:r>
        <w:rPr>
          <w:rFonts w:cs="Times New Roman"/>
          <w:color w:val="000000"/>
        </w:rPr>
        <w:t>断路器额定开断电流应不小于故障初始对称电流，额定关合电流和设备峰值耐受应不小于课程峰值。本项目候选等级为</w:t>
      </w:r>
      <w:r>
        <w:rPr>
          <w:rFonts w:cs="Times New Roman"/>
          <w:color w:val="000000"/>
        </w:rPr>
        <w:t>220kV 50kA/125kA</w:t>
      </w:r>
      <w:r>
        <w:rPr>
          <w:rFonts w:cs="Times New Roman"/>
          <w:color w:val="000000"/>
        </w:rPr>
        <w:t>、</w:t>
      </w:r>
      <w:r>
        <w:rPr>
          <w:rFonts w:cs="Times New Roman"/>
          <w:color w:val="000000"/>
        </w:rPr>
        <w:t>35kV</w:t>
      </w:r>
      <w:r>
        <w:rPr>
          <w:rFonts w:cs="Times New Roman"/>
          <w:color w:val="000000"/>
        </w:rPr>
        <w:t>和</w:t>
      </w:r>
      <w:r>
        <w:rPr>
          <w:rFonts w:cs="Times New Roman"/>
          <w:color w:val="000000"/>
        </w:rPr>
        <w:t>10kV 31.5kA/80kA</w:t>
      </w:r>
      <w:r>
        <w:rPr>
          <w:rFonts w:cs="Times New Roman"/>
          <w:color w:val="000000"/>
        </w:rPr>
        <w:t>。</w:t>
      </w:r>
    </w:p>
    <w:p w14:paraId="1496C86E" w14:textId="77777777">
      <w:pPr>
        <w:pStyle w:val="aff6"/>
      </w:pPr>
      <w:r>
        <w:t>表</w:t>
      </w:r>
      <w:r>
        <w:t xml:space="preserve">4-2 </w:t>
      </w:r>
      <w:r>
        <w:t>开断和峰值校验</w:t>
      </w:r>
    </w:p>
    <w:tbl>
      <w:tblPr>
        <w:tblStyle w:val="a9"/>
        <w:tblW w:w="8785" w:type="dxa"/>
        <w:jc w:val="center"/>
        <w:tblLayout w:type="fixed"/>
        <w:tblLook w:val="04A0" w:firstRow="1" w:lastRow="0" w:firstColumn="1" w:lastColumn="0" w:noHBand="0" w:noVBand="1"/>
      </w:tblPr>
      <w:tblGrid>
        <w:gridCol w:w="1190"/>
        <w:gridCol w:w="1416"/>
        <w:gridCol w:w="1417"/>
        <w:gridCol w:w="1417"/>
        <w:gridCol w:w="1474"/>
        <w:gridCol w:w="1871"/>
      </w:tblGrid>
      <w:tr w14:paraId="3DF5F143" w14:textId="77777777">
        <w:trPr>
          <w:cantSplit/>
          <w:tblHeader/>
          <w:jc w:val="center"/>
        </w:trPr>
        <w:tc>
          <w:tcPr>
            <w:tcW w:w="1191" w:type="dxa"/>
            <w:shd w:val="clear" w:color="auto" w:fill="D9E2F3"/>
            <w:tcMar>
              <w:top w:w="90" w:type="dxa"/>
              <w:left w:w="110" w:type="dxa"/>
              <w:bottom w:w="90" w:type="dxa"/>
              <w:right w:w="110" w:type="dxa"/>
            </w:tcMar>
            <w:vAlign w:val="center"/>
          </w:tcPr>
          <w:p w14:paraId="7793D350" w14:textId="77777777">
            <w:pPr>
              <w:spacing w:line="240" w:lineRule="auto"/>
              <w:ind w:firstLine="361"/>
              <w:jc w:val="center"/>
            </w:pPr>
            <w:r>
              <w:rPr>
                <w:rFonts w:eastAsia="黑体" w:cs="Times New Roman"/>
                <w:b/>
                <w:color w:val="000000"/>
                <w:sz w:val="18"/>
              </w:rPr>
              <w:t>电压级</w:t>
            </w:r>
          </w:p>
        </w:tc>
        <w:tc>
          <w:tcPr>
            <w:tcW w:w="1417" w:type="dxa"/>
            <w:shd w:val="clear" w:color="auto" w:fill="D9E2F3"/>
            <w:tcMar>
              <w:top w:w="90" w:type="dxa"/>
              <w:left w:w="110" w:type="dxa"/>
              <w:bottom w:w="90" w:type="dxa"/>
              <w:right w:w="110" w:type="dxa"/>
            </w:tcMar>
            <w:vAlign w:val="center"/>
          </w:tcPr>
          <w:p w14:paraId="7D1E9C78" w14:textId="77777777">
            <w:pPr>
              <w:spacing w:line="240" w:lineRule="auto"/>
              <w:ind w:firstLine="361"/>
              <w:jc w:val="center"/>
            </w:pPr>
            <w:r>
              <w:rPr>
                <w:rFonts w:eastAsia="黑体" w:cs="Times New Roman"/>
                <w:b/>
                <w:color w:val="000000"/>
                <w:sz w:val="18"/>
              </w:rPr>
              <w:t>所需开断</w:t>
            </w:r>
            <w:r>
              <w:rPr>
                <w:rFonts w:eastAsia="黑体" w:cs="Times New Roman"/>
                <w:b/>
                <w:color w:val="000000"/>
                <w:sz w:val="18"/>
              </w:rPr>
              <w:t>/kA</w:t>
            </w:r>
          </w:p>
        </w:tc>
        <w:tc>
          <w:tcPr>
            <w:tcW w:w="1417" w:type="dxa"/>
            <w:shd w:val="clear" w:color="auto" w:fill="D9E2F3"/>
            <w:tcMar>
              <w:top w:w="90" w:type="dxa"/>
              <w:left w:w="110" w:type="dxa"/>
              <w:bottom w:w="90" w:type="dxa"/>
              <w:right w:w="110" w:type="dxa"/>
            </w:tcMar>
            <w:vAlign w:val="center"/>
          </w:tcPr>
          <w:p w14:paraId="1A65A3E7" w14:textId="77777777">
            <w:pPr>
              <w:spacing w:line="240" w:lineRule="auto"/>
              <w:ind w:firstLine="361"/>
              <w:jc w:val="center"/>
            </w:pPr>
            <w:r>
              <w:rPr>
                <w:rFonts w:eastAsia="黑体" w:cs="Times New Roman"/>
                <w:b/>
                <w:color w:val="000000"/>
                <w:sz w:val="18"/>
              </w:rPr>
              <w:t>候选开断</w:t>
            </w:r>
            <w:r>
              <w:rPr>
                <w:rFonts w:eastAsia="黑体" w:cs="Times New Roman"/>
                <w:b/>
                <w:color w:val="000000"/>
                <w:sz w:val="18"/>
              </w:rPr>
              <w:t>/kA</w:t>
            </w:r>
          </w:p>
        </w:tc>
        <w:tc>
          <w:tcPr>
            <w:tcW w:w="1417" w:type="dxa"/>
            <w:shd w:val="clear" w:color="auto" w:fill="D9E2F3"/>
            <w:tcMar>
              <w:top w:w="90" w:type="dxa"/>
              <w:left w:w="110" w:type="dxa"/>
              <w:bottom w:w="90" w:type="dxa"/>
              <w:right w:w="110" w:type="dxa"/>
            </w:tcMar>
            <w:vAlign w:val="center"/>
          </w:tcPr>
          <w:p w14:paraId="484D9595" w14:textId="77777777">
            <w:pPr>
              <w:spacing w:line="240" w:lineRule="auto"/>
              <w:ind w:firstLine="361"/>
              <w:jc w:val="center"/>
            </w:pPr>
            <w:r>
              <w:rPr>
                <w:rFonts w:eastAsia="黑体" w:cs="Times New Roman"/>
                <w:b/>
                <w:color w:val="000000"/>
                <w:sz w:val="18"/>
              </w:rPr>
              <w:t>所需峰值</w:t>
            </w:r>
            <w:r>
              <w:rPr>
                <w:rFonts w:eastAsia="黑体" w:cs="Times New Roman"/>
                <w:b/>
                <w:color w:val="000000"/>
                <w:sz w:val="18"/>
              </w:rPr>
              <w:t>/kA</w:t>
            </w:r>
          </w:p>
        </w:tc>
        <w:tc>
          <w:tcPr>
            <w:tcW w:w="1474" w:type="dxa"/>
            <w:shd w:val="clear" w:color="auto" w:fill="D9E2F3"/>
            <w:tcMar>
              <w:top w:w="90" w:type="dxa"/>
              <w:left w:w="110" w:type="dxa"/>
              <w:bottom w:w="90" w:type="dxa"/>
              <w:right w:w="110" w:type="dxa"/>
            </w:tcMar>
            <w:vAlign w:val="center"/>
          </w:tcPr>
          <w:p w14:paraId="6370459A" w14:textId="77777777">
            <w:pPr>
              <w:spacing w:line="240" w:lineRule="auto"/>
              <w:ind w:firstLine="361"/>
              <w:jc w:val="center"/>
            </w:pPr>
            <w:r>
              <w:rPr>
                <w:rFonts w:eastAsia="黑体" w:cs="Times New Roman"/>
                <w:b/>
                <w:color w:val="000000"/>
                <w:sz w:val="18"/>
              </w:rPr>
              <w:t>候选峰值</w:t>
            </w:r>
            <w:r>
              <w:rPr>
                <w:rFonts w:eastAsia="黑体" w:cs="Times New Roman"/>
                <w:b/>
                <w:color w:val="000000"/>
                <w:sz w:val="18"/>
              </w:rPr>
              <w:t>/kA</w:t>
            </w:r>
          </w:p>
        </w:tc>
        <w:tc>
          <w:tcPr>
            <w:tcW w:w="1871" w:type="dxa"/>
            <w:shd w:val="clear" w:color="auto" w:fill="D9E2F3"/>
            <w:tcMar>
              <w:top w:w="90" w:type="dxa"/>
              <w:left w:w="110" w:type="dxa"/>
              <w:bottom w:w="90" w:type="dxa"/>
              <w:right w:w="110" w:type="dxa"/>
            </w:tcMar>
            <w:vAlign w:val="center"/>
          </w:tcPr>
          <w:p w14:paraId="652B01EE" w14:textId="77777777">
            <w:pPr>
              <w:spacing w:line="240" w:lineRule="auto"/>
              <w:ind w:firstLine="361"/>
              <w:jc w:val="center"/>
            </w:pPr>
            <w:r>
              <w:rPr>
                <w:rFonts w:eastAsia="黑体" w:cs="Times New Roman"/>
                <w:b/>
                <w:color w:val="000000"/>
                <w:sz w:val="18"/>
              </w:rPr>
              <w:t>结论</w:t>
            </w:r>
          </w:p>
        </w:tc>
      </w:tr>
      <w:tr w14:paraId="3F2D4C58" w14:textId="77777777">
        <w:trPr>
          <w:cantSplit/>
          <w:jc w:val="center"/>
        </w:trPr>
        <w:tc>
          <w:tcPr>
            <w:tcW w:w="1190" w:type="dxa"/>
            <w:tcMar>
              <w:top w:w="90" w:type="dxa"/>
              <w:left w:w="110" w:type="dxa"/>
              <w:bottom w:w="90" w:type="dxa"/>
              <w:right w:w="110" w:type="dxa"/>
            </w:tcMar>
            <w:vAlign w:val="center"/>
          </w:tcPr>
          <w:p w14:paraId="1F355D1A" w14:textId="77777777">
            <w:pPr>
              <w:spacing w:line="240" w:lineRule="auto"/>
              <w:ind w:firstLine="360"/>
              <w:jc w:val="left"/>
            </w:pPr>
            <w:r>
              <w:rPr>
                <w:rFonts w:cs="Times New Roman"/>
                <w:color w:val="000000"/>
                <w:sz w:val="18"/>
              </w:rPr>
              <w:t>220kV</w:t>
            </w:r>
          </w:p>
        </w:tc>
        <w:tc>
          <w:tcPr>
            <w:tcW w:w="1417" w:type="dxa"/>
            <w:tcMar>
              <w:top w:w="90" w:type="dxa"/>
              <w:left w:w="110" w:type="dxa"/>
              <w:bottom w:w="90" w:type="dxa"/>
              <w:right w:w="110" w:type="dxa"/>
            </w:tcMar>
            <w:vAlign w:val="center"/>
          </w:tcPr>
          <w:p w14:paraId="5D41660A" w14:textId="77777777">
            <w:pPr>
              <w:spacing w:line="240" w:lineRule="auto"/>
              <w:ind w:firstLine="360"/>
              <w:jc w:val="center"/>
            </w:pPr>
            <w:r>
              <w:rPr>
                <w:rFonts w:cs="Times New Roman"/>
                <w:color w:val="000000"/>
                <w:sz w:val="18"/>
              </w:rPr>
              <w:t>7.385</w:t>
            </w:r>
          </w:p>
        </w:tc>
        <w:tc>
          <w:tcPr>
            <w:tcW w:w="1417" w:type="dxa"/>
            <w:tcMar>
              <w:top w:w="90" w:type="dxa"/>
              <w:left w:w="110" w:type="dxa"/>
              <w:bottom w:w="90" w:type="dxa"/>
              <w:right w:w="110" w:type="dxa"/>
            </w:tcMar>
            <w:vAlign w:val="center"/>
          </w:tcPr>
          <w:p w14:paraId="30F4854B" w14:textId="77777777">
            <w:pPr>
              <w:spacing w:line="240" w:lineRule="auto"/>
              <w:ind w:firstLine="360"/>
              <w:jc w:val="center"/>
            </w:pPr>
            <w:r>
              <w:rPr>
                <w:rFonts w:cs="Times New Roman"/>
                <w:color w:val="000000"/>
                <w:sz w:val="18"/>
              </w:rPr>
              <w:t>50</w:t>
            </w:r>
          </w:p>
        </w:tc>
        <w:tc>
          <w:tcPr>
            <w:tcW w:w="1417" w:type="dxa"/>
            <w:tcMar>
              <w:top w:w="90" w:type="dxa"/>
              <w:left w:w="110" w:type="dxa"/>
              <w:bottom w:w="90" w:type="dxa"/>
              <w:right w:w="110" w:type="dxa"/>
            </w:tcMar>
            <w:vAlign w:val="center"/>
          </w:tcPr>
          <w:p w14:paraId="2FAA6B29" w14:textId="77777777">
            <w:pPr>
              <w:spacing w:line="240" w:lineRule="auto"/>
              <w:ind w:firstLine="360"/>
              <w:jc w:val="center"/>
            </w:pPr>
            <w:r>
              <w:rPr>
                <w:rFonts w:cs="Times New Roman"/>
                <w:color w:val="000000"/>
                <w:sz w:val="18"/>
              </w:rPr>
              <w:t>18.798</w:t>
            </w:r>
          </w:p>
        </w:tc>
        <w:tc>
          <w:tcPr>
            <w:tcW w:w="1474" w:type="dxa"/>
            <w:tcMar>
              <w:top w:w="90" w:type="dxa"/>
              <w:left w:w="110" w:type="dxa"/>
              <w:bottom w:w="90" w:type="dxa"/>
              <w:right w:w="110" w:type="dxa"/>
            </w:tcMar>
            <w:vAlign w:val="center"/>
          </w:tcPr>
          <w:p w14:paraId="37DDC05D" w14:textId="77777777">
            <w:pPr>
              <w:spacing w:line="240" w:lineRule="auto"/>
              <w:ind w:firstLine="360"/>
              <w:jc w:val="center"/>
            </w:pPr>
            <w:r>
              <w:rPr>
                <w:rFonts w:cs="Times New Roman"/>
                <w:color w:val="000000"/>
                <w:sz w:val="18"/>
              </w:rPr>
              <w:t>125</w:t>
            </w:r>
          </w:p>
        </w:tc>
        <w:tc>
          <w:tcPr>
            <w:tcW w:w="1870" w:type="dxa"/>
            <w:tcMar>
              <w:top w:w="90" w:type="dxa"/>
              <w:left w:w="110" w:type="dxa"/>
              <w:bottom w:w="90" w:type="dxa"/>
              <w:right w:w="110" w:type="dxa"/>
            </w:tcMar>
            <w:vAlign w:val="center"/>
          </w:tcPr>
          <w:p w14:paraId="512979AA" w14:textId="77777777">
            <w:pPr>
              <w:spacing w:line="240" w:lineRule="auto"/>
              <w:ind w:firstLine="360"/>
              <w:jc w:val="center"/>
            </w:pPr>
            <w:r>
              <w:rPr>
                <w:rFonts w:cs="Times New Roman"/>
                <w:color w:val="000000"/>
                <w:sz w:val="18"/>
              </w:rPr>
              <w:t>预筛通过</w:t>
            </w:r>
          </w:p>
        </w:tc>
      </w:tr>
      <w:tr w14:paraId="789E1F2F" w14:textId="77777777">
        <w:trPr>
          <w:cantSplit/>
          <w:jc w:val="center"/>
        </w:trPr>
        <w:tc>
          <w:tcPr>
            <w:tcW w:w="1190" w:type="dxa"/>
            <w:tcMar>
              <w:top w:w="90" w:type="dxa"/>
              <w:left w:w="110" w:type="dxa"/>
              <w:bottom w:w="90" w:type="dxa"/>
              <w:right w:w="110" w:type="dxa"/>
            </w:tcMar>
            <w:vAlign w:val="center"/>
          </w:tcPr>
          <w:p w14:paraId="47D6A0CA" w14:textId="77777777">
            <w:pPr>
              <w:spacing w:line="240" w:lineRule="auto"/>
              <w:ind w:firstLine="360"/>
              <w:jc w:val="left"/>
            </w:pPr>
            <w:r>
              <w:rPr>
                <w:rFonts w:cs="Times New Roman"/>
                <w:color w:val="000000"/>
                <w:sz w:val="18"/>
              </w:rPr>
              <w:t>35kV</w:t>
            </w:r>
          </w:p>
        </w:tc>
        <w:tc>
          <w:tcPr>
            <w:tcW w:w="1417" w:type="dxa"/>
            <w:tcMar>
              <w:top w:w="90" w:type="dxa"/>
              <w:left w:w="110" w:type="dxa"/>
              <w:bottom w:w="90" w:type="dxa"/>
              <w:right w:w="110" w:type="dxa"/>
            </w:tcMar>
            <w:vAlign w:val="center"/>
          </w:tcPr>
          <w:p w14:paraId="0FE3308A" w14:textId="77777777">
            <w:pPr>
              <w:spacing w:line="240" w:lineRule="auto"/>
              <w:ind w:firstLine="360"/>
              <w:jc w:val="center"/>
            </w:pPr>
            <w:r>
              <w:rPr>
                <w:rFonts w:cs="Times New Roman"/>
                <w:color w:val="000000"/>
                <w:sz w:val="18"/>
              </w:rPr>
              <w:t>16.291</w:t>
            </w:r>
          </w:p>
        </w:tc>
        <w:tc>
          <w:tcPr>
            <w:tcW w:w="1417" w:type="dxa"/>
            <w:tcMar>
              <w:top w:w="90" w:type="dxa"/>
              <w:left w:w="110" w:type="dxa"/>
              <w:bottom w:w="90" w:type="dxa"/>
              <w:right w:w="110" w:type="dxa"/>
            </w:tcMar>
            <w:vAlign w:val="center"/>
          </w:tcPr>
          <w:p w14:paraId="19C9D8BB" w14:textId="77777777">
            <w:pPr>
              <w:spacing w:line="240" w:lineRule="auto"/>
              <w:ind w:firstLine="360"/>
              <w:jc w:val="center"/>
            </w:pPr>
            <w:r>
              <w:rPr>
                <w:rFonts w:cs="Times New Roman"/>
                <w:color w:val="000000"/>
                <w:sz w:val="18"/>
              </w:rPr>
              <w:t>31.5</w:t>
            </w:r>
          </w:p>
        </w:tc>
        <w:tc>
          <w:tcPr>
            <w:tcW w:w="1417" w:type="dxa"/>
            <w:tcMar>
              <w:top w:w="90" w:type="dxa"/>
              <w:left w:w="110" w:type="dxa"/>
              <w:bottom w:w="90" w:type="dxa"/>
              <w:right w:w="110" w:type="dxa"/>
            </w:tcMar>
            <w:vAlign w:val="center"/>
          </w:tcPr>
          <w:p w14:paraId="6F8C330E" w14:textId="77777777">
            <w:pPr>
              <w:spacing w:line="240" w:lineRule="auto"/>
              <w:ind w:firstLine="360"/>
              <w:jc w:val="center"/>
            </w:pPr>
            <w:r>
              <w:rPr>
                <w:rFonts w:cs="Times New Roman"/>
                <w:color w:val="000000"/>
                <w:sz w:val="18"/>
              </w:rPr>
              <w:t>41.470</w:t>
            </w:r>
          </w:p>
        </w:tc>
        <w:tc>
          <w:tcPr>
            <w:tcW w:w="1474" w:type="dxa"/>
            <w:tcMar>
              <w:top w:w="90" w:type="dxa"/>
              <w:left w:w="110" w:type="dxa"/>
              <w:bottom w:w="90" w:type="dxa"/>
              <w:right w:w="110" w:type="dxa"/>
            </w:tcMar>
            <w:vAlign w:val="center"/>
          </w:tcPr>
          <w:p w14:paraId="708F97F8" w14:textId="77777777">
            <w:pPr>
              <w:spacing w:line="240" w:lineRule="auto"/>
              <w:ind w:firstLine="360"/>
              <w:jc w:val="center"/>
            </w:pPr>
            <w:r>
              <w:rPr>
                <w:rFonts w:cs="Times New Roman"/>
                <w:color w:val="000000"/>
                <w:sz w:val="18"/>
              </w:rPr>
              <w:t>80</w:t>
            </w:r>
          </w:p>
        </w:tc>
        <w:tc>
          <w:tcPr>
            <w:tcW w:w="1870" w:type="dxa"/>
            <w:tcMar>
              <w:top w:w="90" w:type="dxa"/>
              <w:left w:w="110" w:type="dxa"/>
              <w:bottom w:w="90" w:type="dxa"/>
              <w:right w:w="110" w:type="dxa"/>
            </w:tcMar>
            <w:vAlign w:val="center"/>
          </w:tcPr>
          <w:p w14:paraId="4FC5F6E9" w14:textId="77777777">
            <w:pPr>
              <w:spacing w:line="240" w:lineRule="auto"/>
              <w:ind w:firstLine="360"/>
              <w:jc w:val="center"/>
            </w:pPr>
            <w:r>
              <w:rPr>
                <w:rFonts w:cs="Times New Roman"/>
                <w:color w:val="000000"/>
                <w:sz w:val="18"/>
              </w:rPr>
              <w:t>预筛通过</w:t>
            </w:r>
          </w:p>
        </w:tc>
      </w:tr>
      <w:tr w14:paraId="5640B32E" w14:textId="77777777">
        <w:trPr>
          <w:cantSplit/>
          <w:jc w:val="center"/>
        </w:trPr>
        <w:tc>
          <w:tcPr>
            <w:tcW w:w="1190" w:type="dxa"/>
            <w:tcMar>
              <w:top w:w="90" w:type="dxa"/>
              <w:left w:w="110" w:type="dxa"/>
              <w:bottom w:w="90" w:type="dxa"/>
              <w:right w:w="110" w:type="dxa"/>
            </w:tcMar>
            <w:vAlign w:val="center"/>
          </w:tcPr>
          <w:p w14:paraId="651F4668" w14:textId="77777777">
            <w:pPr>
              <w:spacing w:line="240" w:lineRule="auto"/>
              <w:ind w:firstLine="360"/>
              <w:jc w:val="left"/>
            </w:pPr>
            <w:r>
              <w:rPr>
                <w:rFonts w:cs="Times New Roman"/>
                <w:color w:val="000000"/>
                <w:sz w:val="18"/>
              </w:rPr>
              <w:t>10kV</w:t>
            </w:r>
          </w:p>
        </w:tc>
        <w:tc>
          <w:tcPr>
            <w:tcW w:w="1417" w:type="dxa"/>
            <w:tcMar>
              <w:top w:w="90" w:type="dxa"/>
              <w:left w:w="110" w:type="dxa"/>
              <w:bottom w:w="90" w:type="dxa"/>
              <w:right w:w="110" w:type="dxa"/>
            </w:tcMar>
            <w:vAlign w:val="center"/>
          </w:tcPr>
          <w:p w14:paraId="7BDCF931" w14:textId="77777777">
            <w:pPr>
              <w:spacing w:line="240" w:lineRule="auto"/>
              <w:ind w:firstLine="360"/>
              <w:jc w:val="center"/>
            </w:pPr>
            <w:r>
              <w:rPr>
                <w:rFonts w:cs="Times New Roman"/>
                <w:color w:val="000000"/>
                <w:sz w:val="18"/>
              </w:rPr>
              <w:t>15.638</w:t>
            </w:r>
          </w:p>
        </w:tc>
        <w:tc>
          <w:tcPr>
            <w:tcW w:w="1417" w:type="dxa"/>
            <w:tcMar>
              <w:top w:w="90" w:type="dxa"/>
              <w:left w:w="110" w:type="dxa"/>
              <w:bottom w:w="90" w:type="dxa"/>
              <w:right w:w="110" w:type="dxa"/>
            </w:tcMar>
            <w:vAlign w:val="center"/>
          </w:tcPr>
          <w:p w14:paraId="6750BED7" w14:textId="77777777">
            <w:pPr>
              <w:spacing w:line="240" w:lineRule="auto"/>
              <w:ind w:firstLine="360"/>
              <w:jc w:val="center"/>
            </w:pPr>
            <w:r>
              <w:rPr>
                <w:rFonts w:cs="Times New Roman"/>
                <w:color w:val="000000"/>
                <w:sz w:val="18"/>
              </w:rPr>
              <w:t>31.5</w:t>
            </w:r>
          </w:p>
        </w:tc>
        <w:tc>
          <w:tcPr>
            <w:tcW w:w="1417" w:type="dxa"/>
            <w:tcMar>
              <w:top w:w="90" w:type="dxa"/>
              <w:left w:w="110" w:type="dxa"/>
              <w:bottom w:w="90" w:type="dxa"/>
              <w:right w:w="110" w:type="dxa"/>
            </w:tcMar>
            <w:vAlign w:val="center"/>
          </w:tcPr>
          <w:p w14:paraId="1FB629A1" w14:textId="77777777">
            <w:pPr>
              <w:spacing w:line="240" w:lineRule="auto"/>
              <w:ind w:firstLine="360"/>
              <w:jc w:val="center"/>
            </w:pPr>
            <w:r>
              <w:rPr>
                <w:rFonts w:cs="Times New Roman"/>
                <w:color w:val="000000"/>
                <w:sz w:val="18"/>
              </w:rPr>
              <w:t>39.808</w:t>
            </w:r>
          </w:p>
        </w:tc>
        <w:tc>
          <w:tcPr>
            <w:tcW w:w="1474" w:type="dxa"/>
            <w:tcMar>
              <w:top w:w="90" w:type="dxa"/>
              <w:left w:w="110" w:type="dxa"/>
              <w:bottom w:w="90" w:type="dxa"/>
              <w:right w:w="110" w:type="dxa"/>
            </w:tcMar>
            <w:vAlign w:val="center"/>
          </w:tcPr>
          <w:p w14:paraId="2A67D211" w14:textId="77777777">
            <w:pPr>
              <w:spacing w:line="240" w:lineRule="auto"/>
              <w:ind w:firstLine="360"/>
              <w:jc w:val="center"/>
            </w:pPr>
            <w:r>
              <w:rPr>
                <w:rFonts w:cs="Times New Roman"/>
                <w:color w:val="000000"/>
                <w:sz w:val="18"/>
              </w:rPr>
              <w:t>80</w:t>
            </w:r>
          </w:p>
        </w:tc>
        <w:tc>
          <w:tcPr>
            <w:tcW w:w="1870" w:type="dxa"/>
            <w:tcMar>
              <w:top w:w="90" w:type="dxa"/>
              <w:left w:w="110" w:type="dxa"/>
              <w:bottom w:w="90" w:type="dxa"/>
              <w:right w:w="110" w:type="dxa"/>
            </w:tcMar>
            <w:vAlign w:val="center"/>
          </w:tcPr>
          <w:p w14:paraId="6BF2A213" w14:textId="77777777">
            <w:pPr>
              <w:spacing w:line="240" w:lineRule="auto"/>
              <w:ind w:firstLine="360"/>
              <w:jc w:val="center"/>
            </w:pPr>
            <w:r>
              <w:rPr>
                <w:rFonts w:cs="Times New Roman"/>
                <w:color w:val="000000"/>
                <w:sz w:val="18"/>
              </w:rPr>
              <w:t>预筛通过</w:t>
            </w:r>
          </w:p>
        </w:tc>
      </w:tr>
    </w:tbl>
    <w:p w14:paraId="0B26C45B" w14:textId="77777777">
      <w:pPr>
        <w:spacing w:before="20" w:after="20"/>
        <w:ind w:firstLine="440"/>
        <w:jc w:val="center"/>
      </w:pPr>
      <w:r>
        <w:rPr>
          <w:rFonts w:ascii="Cambria Math" w:eastAsia="Cambria Math" w:hAnsi="Cambria Math" w:cs="Cambria Math"/>
          <w:color w:val="000000"/>
          <w:sz w:val="22"/>
        </w:rPr>
        <w:t>220kV</w:t>
      </w:r>
      <w:r>
        <w:rPr>
          <w:rFonts w:ascii="Cambria Math" w:eastAsia="Cambria Math" w:hAnsi="Cambria Math" w:cs="Cambria Math"/>
          <w:color w:val="000000"/>
          <w:sz w:val="22"/>
        </w:rPr>
        <w:t>：</w:t>
      </w:r>
      <w:r>
        <w:rPr>
          <w:rFonts w:ascii="Cambria Math" w:eastAsia="Cambria Math" w:hAnsi="Cambria Math" w:cs="Cambria Math"/>
          <w:color w:val="000000"/>
          <w:sz w:val="22"/>
        </w:rPr>
        <w:t>50/7.385 = 6.77</w:t>
      </w:r>
      <w:r>
        <w:rPr>
          <w:rFonts w:ascii="Cambria Math" w:eastAsia="Cambria Math" w:hAnsi="Cambria Math" w:cs="Cambria Math"/>
          <w:color w:val="000000"/>
          <w:sz w:val="22"/>
        </w:rPr>
        <w:t>；</w:t>
      </w:r>
      <w:r>
        <w:rPr>
          <w:rFonts w:ascii="Cambria Math" w:eastAsia="Cambria Math" w:hAnsi="Cambria Math" w:cs="Cambria Math"/>
          <w:color w:val="000000"/>
          <w:sz w:val="22"/>
        </w:rPr>
        <w:t>125/18.798 = 6.65</w:t>
      </w:r>
    </w:p>
    <w:p w14:paraId="694785F6" w14:textId="77777777">
      <w:pPr>
        <w:spacing w:before="20" w:after="20"/>
        <w:ind w:firstLine="440"/>
        <w:jc w:val="center"/>
      </w:pPr>
      <w:r>
        <w:rPr>
          <w:rFonts w:ascii="Cambria Math" w:eastAsia="Cambria Math" w:hAnsi="Cambria Math" w:cs="Cambria Math"/>
          <w:color w:val="000000"/>
          <w:sz w:val="22"/>
        </w:rPr>
        <w:t>35kV</w:t>
      </w:r>
      <w:r>
        <w:rPr>
          <w:rFonts w:ascii="Cambria Math" w:eastAsia="Cambria Math" w:hAnsi="Cambria Math" w:cs="Cambria Math"/>
          <w:color w:val="000000"/>
          <w:sz w:val="22"/>
        </w:rPr>
        <w:t>：</w:t>
      </w:r>
      <w:r>
        <w:rPr>
          <w:rFonts w:ascii="Cambria Math" w:eastAsia="Cambria Math" w:hAnsi="Cambria Math" w:cs="Cambria Math"/>
          <w:color w:val="000000"/>
          <w:sz w:val="22"/>
        </w:rPr>
        <w:t>31.5/16.291 = 1.93</w:t>
      </w:r>
      <w:r>
        <w:rPr>
          <w:rFonts w:ascii="Cambria Math" w:eastAsia="Cambria Math" w:hAnsi="Cambria Math" w:cs="Cambria Math"/>
          <w:color w:val="000000"/>
          <w:sz w:val="22"/>
        </w:rPr>
        <w:t>；</w:t>
      </w:r>
      <w:r>
        <w:rPr>
          <w:rFonts w:ascii="Cambria Math" w:eastAsia="Cambria Math" w:hAnsi="Cambria Math" w:cs="Cambria Math"/>
          <w:color w:val="000000"/>
          <w:sz w:val="22"/>
        </w:rPr>
        <w:t>80/41.470 = 1.93</w:t>
      </w:r>
    </w:p>
    <w:p w14:paraId="77EB2354" w14:textId="77777777">
      <w:pPr>
        <w:spacing w:before="20" w:after="20"/>
        <w:ind w:firstLine="440"/>
        <w:jc w:val="center"/>
      </w:pPr>
      <w:r>
        <w:rPr>
          <w:rFonts w:ascii="Cambria Math" w:eastAsia="Cambria Math" w:hAnsi="Cambria Math" w:cs="Cambria Math"/>
          <w:color w:val="000000"/>
          <w:sz w:val="22"/>
        </w:rPr>
        <w:t>10kV</w:t>
      </w:r>
      <w:r>
        <w:rPr>
          <w:rFonts w:ascii="Cambria Math" w:eastAsia="Cambria Math" w:hAnsi="Cambria Math" w:cs="Cambria Math"/>
          <w:color w:val="000000"/>
          <w:sz w:val="22"/>
        </w:rPr>
        <w:t>：</w:t>
      </w:r>
      <w:r>
        <w:rPr>
          <w:rFonts w:ascii="Cambria Math" w:eastAsia="Cambria Math" w:hAnsi="Cambria Math" w:cs="Cambria Math"/>
          <w:color w:val="000000"/>
          <w:sz w:val="22"/>
        </w:rPr>
        <w:t>31.5/15.638 = 2.01</w:t>
      </w:r>
      <w:r>
        <w:rPr>
          <w:rFonts w:ascii="Cambria Math" w:eastAsia="Cambria Math" w:hAnsi="Cambria Math" w:cs="Cambria Math"/>
          <w:color w:val="000000"/>
          <w:sz w:val="22"/>
        </w:rPr>
        <w:t>；</w:t>
      </w:r>
      <w:r>
        <w:rPr>
          <w:rFonts w:ascii="Cambria Math" w:eastAsia="Cambria Math" w:hAnsi="Cambria Math" w:cs="Cambria Math"/>
          <w:color w:val="000000"/>
          <w:sz w:val="22"/>
        </w:rPr>
        <w:t>80/39.808 = 2.01</w:t>
      </w:r>
    </w:p>
    <w:p w14:paraId="12B73C1D" w14:textId="77777777">
      <w:pPr>
        <w:keepLines/>
        <w:ind w:firstLine="482"/>
      </w:pPr>
      <w:r>
        <w:rPr>
          <w:rFonts w:cs="Times New Roman"/>
          <w:b/>
          <w:color w:val="000000"/>
        </w:rPr>
        <w:t>结果分析：</w:t>
      </w:r>
      <w:r>
        <w:rPr>
          <w:rFonts w:cs="Times New Roman"/>
          <w:color w:val="000000"/>
        </w:rPr>
        <w:t>三个电压等级均满足开断和峰值比较。</w:t>
      </w:r>
      <w:r>
        <w:rPr>
          <w:rFonts w:cs="Times New Roman"/>
          <w:color w:val="000000"/>
        </w:rPr>
        <w:t>35/10kV</w:t>
      </w:r>
      <w:r>
        <w:rPr>
          <w:rFonts w:cs="Times New Roman"/>
          <w:color w:val="000000"/>
        </w:rPr>
        <w:t>裕度约为</w:t>
      </w:r>
      <w:r>
        <w:rPr>
          <w:rFonts w:cs="Times New Roman"/>
          <w:color w:val="000000"/>
        </w:rPr>
        <w:t>2</w:t>
      </w:r>
      <w:r>
        <w:rPr>
          <w:rFonts w:cs="Times New Roman"/>
          <w:color w:val="000000"/>
        </w:rPr>
        <w:t>倍，足以覆盖当前课程条件职责；若最终电网等值、变流器模型或允许并列方式使短路水平接近</w:t>
      </w:r>
      <w:r>
        <w:rPr>
          <w:rFonts w:cs="Times New Roman"/>
          <w:color w:val="000000"/>
        </w:rPr>
        <w:t>31.5kA</w:t>
      </w:r>
      <w:r>
        <w:rPr>
          <w:rFonts w:cs="Times New Roman"/>
          <w:color w:val="000000"/>
        </w:rPr>
        <w:t>，应重新审查限流措施和开关柜等级。</w:t>
      </w:r>
    </w:p>
    <w:p w14:paraId="1A89DBE9" w14:textId="77777777">
      <w:pPr>
        <w:pStyle w:val="2"/>
        <w:ind w:right="240"/>
      </w:pPr>
      <w:bookmarkStart w:id="23" w:name="_Toc235307262"/>
      <w:r>
        <w:t xml:space="preserve">4.4 </w:t>
      </w:r>
      <w:r>
        <w:t>热稳定</w:t>
      </w:r>
      <w:bookmarkEnd w:id="23"/>
    </w:p>
    <w:p w14:paraId="35C6360A" w14:textId="77777777">
      <w:pPr>
        <w:keepLines/>
        <w:ind w:firstLine="480"/>
      </w:pPr>
      <w:r>
        <w:rPr>
          <w:rFonts w:cs="Times New Roman"/>
          <w:color w:val="000000"/>
        </w:rPr>
        <w:t>热稳定采用故障电流平方与持续时间的乘积比较。所需热效应按条件性最大短路电流和</w:t>
      </w:r>
      <w:r>
        <w:rPr>
          <w:rFonts w:cs="Times New Roman"/>
          <w:color w:val="000000"/>
        </w:rPr>
        <w:t>1.10s</w:t>
      </w:r>
      <w:r>
        <w:rPr>
          <w:rFonts w:cs="Times New Roman"/>
          <w:color w:val="000000"/>
        </w:rPr>
        <w:t>等值时间计算；候选设备能力按额定短时耐受电流及其标称持续时间计算。</w:t>
      </w:r>
    </w:p>
    <w:p w14:paraId="1013E08C" w14:textId="77777777">
      <w:pPr>
        <w:tabs>
          <w:tab w:val="right" w:pos="8787"/>
        </w:tabs>
        <w:spacing w:before="80" w:after="80"/>
        <w:ind w:firstLine="460"/>
        <w:jc w:val="center"/>
      </w:pPr>
      <w:r>
        <w:rPr>
          <w:rFonts w:ascii="Cambria Math" w:eastAsia="Cambria Math" w:hAnsi="Cambria Math" w:cs="Cambria Math"/>
          <w:color w:val="000000"/>
          <w:sz w:val="23"/>
        </w:rPr>
        <w:t>Qk = Ik² teq</w:t>
      </w:r>
      <w:r>
        <w:rPr>
          <w:rFonts w:ascii="Cambria Math" w:eastAsia="Cambria Math" w:hAnsi="Cambria Math" w:cs="Cambria Math"/>
          <w:color w:val="000000"/>
          <w:sz w:val="23"/>
        </w:rPr>
        <w:t>；</w:t>
      </w:r>
      <w:r>
        <w:rPr>
          <w:rFonts w:ascii="Cambria Math" w:eastAsia="Cambria Math" w:hAnsi="Cambria Math" w:cs="Cambria Math"/>
          <w:color w:val="000000"/>
          <w:sz w:val="23"/>
        </w:rPr>
        <w:t>Qr = Ith² tr</w:t>
      </w:r>
      <w:r>
        <w:rPr>
          <w:rFonts w:ascii="Cambria Math" w:eastAsia="Cambria Math" w:hAnsi="Cambria Math" w:cs="Cambria Math"/>
          <w:color w:val="000000"/>
          <w:sz w:val="23"/>
        </w:rPr>
        <w:t>；要求</w:t>
      </w:r>
      <w:r>
        <w:rPr>
          <w:rFonts w:ascii="Cambria Math" w:eastAsia="Cambria Math" w:hAnsi="Cambria Math" w:cs="Cambria Math"/>
          <w:color w:val="000000"/>
          <w:sz w:val="23"/>
        </w:rPr>
        <w:t>Qr ≥ Qk</w:t>
      </w:r>
      <w:r>
        <w:tab/>
      </w:r>
      <w:r>
        <w:rPr>
          <w:rFonts w:cs="Times New Roman"/>
          <w:color w:val="000000"/>
          <w:sz w:val="21"/>
        </w:rPr>
        <w:t>(4-5)</w:t>
      </w:r>
    </w:p>
    <w:p w14:paraId="659A1633" w14:textId="77777777">
      <w:pPr>
        <w:spacing w:before="20" w:after="20"/>
        <w:ind w:firstLine="440"/>
        <w:jc w:val="center"/>
      </w:pPr>
      <w:r>
        <w:rPr>
          <w:rFonts w:ascii="Cambria Math" w:eastAsia="Cambria Math" w:hAnsi="Cambria Math" w:cs="Cambria Math"/>
          <w:color w:val="000000"/>
          <w:sz w:val="22"/>
        </w:rPr>
        <w:t>220kV</w:t>
      </w:r>
      <w:r>
        <w:rPr>
          <w:rFonts w:ascii="Cambria Math" w:eastAsia="Cambria Math" w:hAnsi="Cambria Math" w:cs="Cambria Math"/>
          <w:color w:val="000000"/>
          <w:sz w:val="22"/>
        </w:rPr>
        <w:t>：</w:t>
      </w:r>
      <w:r>
        <w:rPr>
          <w:rFonts w:ascii="Cambria Math" w:eastAsia="Cambria Math" w:hAnsi="Cambria Math" w:cs="Cambria Math"/>
          <w:color w:val="000000"/>
          <w:sz w:val="22"/>
        </w:rPr>
        <w:t>7.384572²×1.10 = 59.985 kA²·s</w:t>
      </w:r>
      <w:r>
        <w:rPr>
          <w:rFonts w:ascii="Cambria Math" w:eastAsia="Cambria Math" w:hAnsi="Cambria Math" w:cs="Cambria Math"/>
          <w:color w:val="000000"/>
          <w:sz w:val="22"/>
        </w:rPr>
        <w:t>；</w:t>
      </w:r>
      <w:r>
        <w:rPr>
          <w:rFonts w:ascii="Cambria Math" w:eastAsia="Cambria Math" w:hAnsi="Cambria Math" w:cs="Cambria Math"/>
          <w:color w:val="000000"/>
          <w:sz w:val="22"/>
        </w:rPr>
        <w:t>50²×3 = 7500 kA²·s</w:t>
      </w:r>
    </w:p>
    <w:p w14:paraId="63529D55" w14:textId="77777777">
      <w:pPr>
        <w:spacing w:before="20" w:after="20"/>
        <w:ind w:firstLine="440"/>
        <w:jc w:val="center"/>
      </w:pPr>
      <w:r>
        <w:rPr>
          <w:rFonts w:ascii="Cambria Math" w:eastAsia="Cambria Math" w:hAnsi="Cambria Math" w:cs="Cambria Math"/>
          <w:color w:val="000000"/>
          <w:sz w:val="22"/>
        </w:rPr>
        <w:t>35kV</w:t>
      </w:r>
      <w:r>
        <w:rPr>
          <w:rFonts w:ascii="Cambria Math" w:eastAsia="Cambria Math" w:hAnsi="Cambria Math" w:cs="Cambria Math"/>
          <w:color w:val="000000"/>
          <w:sz w:val="22"/>
        </w:rPr>
        <w:t>：</w:t>
      </w:r>
      <w:r>
        <w:rPr>
          <w:rFonts w:ascii="Cambria Math" w:eastAsia="Cambria Math" w:hAnsi="Cambria Math" w:cs="Cambria Math"/>
          <w:color w:val="000000"/>
          <w:sz w:val="22"/>
        </w:rPr>
        <w:t>16.290983²×1.10 = 291.936 kA²·s</w:t>
      </w:r>
      <w:r>
        <w:rPr>
          <w:rFonts w:ascii="Cambria Math" w:eastAsia="Cambria Math" w:hAnsi="Cambria Math" w:cs="Cambria Math"/>
          <w:color w:val="000000"/>
          <w:sz w:val="22"/>
        </w:rPr>
        <w:t>；</w:t>
      </w:r>
      <w:r>
        <w:rPr>
          <w:rFonts w:ascii="Cambria Math" w:eastAsia="Cambria Math" w:hAnsi="Cambria Math" w:cs="Cambria Math"/>
          <w:color w:val="000000"/>
          <w:sz w:val="22"/>
        </w:rPr>
        <w:t>31.5²×4 = 3969 kA²·s</w:t>
      </w:r>
    </w:p>
    <w:p w14:paraId="736ABAEA" w14:textId="77777777">
      <w:pPr>
        <w:spacing w:before="20" w:after="20"/>
        <w:ind w:firstLine="440"/>
        <w:jc w:val="center"/>
      </w:pPr>
      <w:r>
        <w:rPr>
          <w:rFonts w:ascii="Cambria Math" w:eastAsia="Cambria Math" w:hAnsi="Cambria Math" w:cs="Cambria Math"/>
          <w:color w:val="000000"/>
          <w:sz w:val="22"/>
        </w:rPr>
        <w:t>10kV</w:t>
      </w:r>
      <w:r>
        <w:rPr>
          <w:rFonts w:ascii="Cambria Math" w:eastAsia="Cambria Math" w:hAnsi="Cambria Math" w:cs="Cambria Math"/>
          <w:color w:val="000000"/>
          <w:sz w:val="22"/>
        </w:rPr>
        <w:t>：</w:t>
      </w:r>
      <w:r>
        <w:rPr>
          <w:rFonts w:ascii="Cambria Math" w:eastAsia="Cambria Math" w:hAnsi="Cambria Math" w:cs="Cambria Math"/>
          <w:color w:val="000000"/>
          <w:sz w:val="22"/>
        </w:rPr>
        <w:t>15.638094²×1.10 = 269.005 kA²·s</w:t>
      </w:r>
      <w:r>
        <w:rPr>
          <w:rFonts w:ascii="Cambria Math" w:eastAsia="Cambria Math" w:hAnsi="Cambria Math" w:cs="Cambria Math"/>
          <w:color w:val="000000"/>
          <w:sz w:val="22"/>
        </w:rPr>
        <w:t>；</w:t>
      </w:r>
      <w:r>
        <w:rPr>
          <w:rFonts w:ascii="Cambria Math" w:eastAsia="Cambria Math" w:hAnsi="Cambria Math" w:cs="Cambria Math"/>
          <w:color w:val="000000"/>
          <w:sz w:val="22"/>
        </w:rPr>
        <w:t>31.5²×4 = 3969 kA²·s</w:t>
      </w:r>
    </w:p>
    <w:p w14:paraId="60919892" w14:textId="77777777">
      <w:pPr>
        <w:pStyle w:val="aff6"/>
      </w:pPr>
      <w:r>
        <w:t>表</w:t>
      </w:r>
      <w:r>
        <w:t xml:space="preserve">4-3 </w:t>
      </w:r>
      <w:r>
        <w:t>热稳定</w:t>
      </w:r>
      <w:r>
        <w:t>I²t</w:t>
      </w:r>
      <w:r>
        <w:t>校验</w:t>
      </w:r>
    </w:p>
    <w:tbl>
      <w:tblPr>
        <w:tblStyle w:val="a9"/>
        <w:tblW w:w="8784" w:type="dxa"/>
        <w:jc w:val="center"/>
        <w:tblLayout w:type="fixed"/>
        <w:tblLook w:val="04A0" w:firstRow="1" w:lastRow="0" w:firstColumn="1" w:lastColumn="0" w:noHBand="0" w:noVBand="1"/>
      </w:tblPr>
      <w:tblGrid>
        <w:gridCol w:w="1304"/>
        <w:gridCol w:w="1191"/>
        <w:gridCol w:w="1360"/>
        <w:gridCol w:w="1530"/>
        <w:gridCol w:w="1586"/>
        <w:gridCol w:w="1813"/>
      </w:tblGrid>
      <w:tr w14:paraId="50A5EFC7" w14:textId="77777777">
        <w:trPr>
          <w:cantSplit/>
          <w:tblHeader/>
          <w:jc w:val="center"/>
        </w:trPr>
        <w:tc>
          <w:tcPr>
            <w:tcW w:w="1304" w:type="dxa"/>
            <w:shd w:val="clear" w:color="auto" w:fill="D9E2F3"/>
            <w:tcMar>
              <w:top w:w="65" w:type="dxa"/>
              <w:left w:w="75" w:type="dxa"/>
              <w:bottom w:w="65" w:type="dxa"/>
              <w:right w:w="75" w:type="dxa"/>
            </w:tcMar>
            <w:vAlign w:val="center"/>
          </w:tcPr>
          <w:p w14:paraId="4C96F2BA" w14:textId="77777777">
            <w:pPr>
              <w:spacing w:line="240" w:lineRule="auto"/>
              <w:ind w:firstLine="321"/>
              <w:jc w:val="center"/>
            </w:pPr>
            <w:r>
              <w:rPr>
                <w:rFonts w:eastAsia="黑体" w:cs="Times New Roman"/>
                <w:b/>
                <w:color w:val="000000"/>
                <w:sz w:val="16"/>
              </w:rPr>
              <w:t>电压级</w:t>
            </w:r>
          </w:p>
        </w:tc>
        <w:tc>
          <w:tcPr>
            <w:tcW w:w="1191" w:type="dxa"/>
            <w:shd w:val="clear" w:color="auto" w:fill="D9E2F3"/>
            <w:tcMar>
              <w:top w:w="65" w:type="dxa"/>
              <w:left w:w="75" w:type="dxa"/>
              <w:bottom w:w="65" w:type="dxa"/>
              <w:right w:w="75" w:type="dxa"/>
            </w:tcMar>
            <w:vAlign w:val="center"/>
          </w:tcPr>
          <w:p w14:paraId="55EAB3AB" w14:textId="77777777">
            <w:pPr>
              <w:spacing w:line="240" w:lineRule="auto"/>
              <w:ind w:firstLine="321"/>
              <w:jc w:val="center"/>
            </w:pPr>
            <w:r>
              <w:rPr>
                <w:rFonts w:eastAsia="黑体" w:cs="Times New Roman"/>
                <w:b/>
                <w:color w:val="000000"/>
                <w:sz w:val="16"/>
              </w:rPr>
              <w:t>Ik / kA</w:t>
            </w:r>
          </w:p>
        </w:tc>
        <w:tc>
          <w:tcPr>
            <w:tcW w:w="1361" w:type="dxa"/>
            <w:shd w:val="clear" w:color="auto" w:fill="D9E2F3"/>
            <w:tcMar>
              <w:top w:w="65" w:type="dxa"/>
              <w:left w:w="75" w:type="dxa"/>
              <w:bottom w:w="65" w:type="dxa"/>
              <w:right w:w="75" w:type="dxa"/>
            </w:tcMar>
            <w:vAlign w:val="center"/>
          </w:tcPr>
          <w:p w14:paraId="27FB88C1" w14:textId="77777777">
            <w:pPr>
              <w:spacing w:line="240" w:lineRule="auto"/>
              <w:ind w:firstLine="321"/>
              <w:jc w:val="center"/>
            </w:pPr>
            <w:r>
              <w:rPr>
                <w:rFonts w:eastAsia="黑体" w:cs="Times New Roman"/>
                <w:b/>
                <w:color w:val="000000"/>
                <w:sz w:val="16"/>
              </w:rPr>
              <w:t>Ik²t / kA²·s</w:t>
            </w:r>
          </w:p>
        </w:tc>
        <w:tc>
          <w:tcPr>
            <w:tcW w:w="1531" w:type="dxa"/>
            <w:shd w:val="clear" w:color="auto" w:fill="D9E2F3"/>
            <w:tcMar>
              <w:top w:w="65" w:type="dxa"/>
              <w:left w:w="75" w:type="dxa"/>
              <w:bottom w:w="65" w:type="dxa"/>
              <w:right w:w="75" w:type="dxa"/>
            </w:tcMar>
            <w:vAlign w:val="center"/>
          </w:tcPr>
          <w:p w14:paraId="77BA2196" w14:textId="77777777">
            <w:pPr>
              <w:spacing w:line="240" w:lineRule="auto"/>
              <w:ind w:firstLine="321"/>
              <w:jc w:val="center"/>
            </w:pPr>
            <w:r>
              <w:rPr>
                <w:rFonts w:eastAsia="黑体" w:cs="Times New Roman"/>
                <w:b/>
                <w:color w:val="000000"/>
                <w:sz w:val="16"/>
              </w:rPr>
              <w:t>候选耐受</w:t>
            </w:r>
          </w:p>
        </w:tc>
        <w:tc>
          <w:tcPr>
            <w:tcW w:w="1587" w:type="dxa"/>
            <w:shd w:val="clear" w:color="auto" w:fill="D9E2F3"/>
            <w:tcMar>
              <w:top w:w="65" w:type="dxa"/>
              <w:left w:w="75" w:type="dxa"/>
              <w:bottom w:w="65" w:type="dxa"/>
              <w:right w:w="75" w:type="dxa"/>
            </w:tcMar>
            <w:vAlign w:val="center"/>
          </w:tcPr>
          <w:p w14:paraId="3AA770A7" w14:textId="77777777">
            <w:pPr>
              <w:spacing w:line="240" w:lineRule="auto"/>
              <w:ind w:firstLine="321"/>
              <w:jc w:val="center"/>
            </w:pPr>
            <w:r>
              <w:rPr>
                <w:rFonts w:eastAsia="黑体" w:cs="Times New Roman"/>
                <w:b/>
                <w:color w:val="000000"/>
                <w:sz w:val="16"/>
              </w:rPr>
              <w:t>Ith²tr / kA²·s</w:t>
            </w:r>
          </w:p>
        </w:tc>
        <w:tc>
          <w:tcPr>
            <w:tcW w:w="1814" w:type="dxa"/>
            <w:shd w:val="clear" w:color="auto" w:fill="D9E2F3"/>
            <w:tcMar>
              <w:top w:w="65" w:type="dxa"/>
              <w:left w:w="75" w:type="dxa"/>
              <w:bottom w:w="65" w:type="dxa"/>
              <w:right w:w="75" w:type="dxa"/>
            </w:tcMar>
            <w:vAlign w:val="center"/>
          </w:tcPr>
          <w:p w14:paraId="44998591" w14:textId="77777777">
            <w:pPr>
              <w:spacing w:line="240" w:lineRule="auto"/>
              <w:ind w:firstLine="321"/>
              <w:jc w:val="center"/>
            </w:pPr>
            <w:r>
              <w:rPr>
                <w:rFonts w:eastAsia="黑体" w:cs="Times New Roman"/>
                <w:b/>
                <w:color w:val="000000"/>
                <w:sz w:val="16"/>
              </w:rPr>
              <w:t>结论</w:t>
            </w:r>
          </w:p>
        </w:tc>
      </w:tr>
      <w:tr w14:paraId="3E0F97E7" w14:textId="77777777">
        <w:trPr>
          <w:cantSplit/>
          <w:jc w:val="center"/>
        </w:trPr>
        <w:tc>
          <w:tcPr>
            <w:tcW w:w="1303" w:type="dxa"/>
            <w:noWrap/>
            <w:tcMar>
              <w:top w:w="65" w:type="dxa"/>
              <w:left w:w="75" w:type="dxa"/>
              <w:bottom w:w="65" w:type="dxa"/>
              <w:right w:w="75" w:type="dxa"/>
            </w:tcMar>
            <w:vAlign w:val="center"/>
          </w:tcPr>
          <w:p w14:paraId="08EC98E9" w14:textId="77777777">
            <w:pPr>
              <w:spacing w:line="240" w:lineRule="auto"/>
              <w:ind w:firstLine="320"/>
              <w:jc w:val="left"/>
            </w:pPr>
            <w:r>
              <w:rPr>
                <w:rFonts w:cs="Times New Roman"/>
                <w:color w:val="000000"/>
                <w:sz w:val="16"/>
              </w:rPr>
              <w:t>220kV</w:t>
            </w:r>
          </w:p>
        </w:tc>
        <w:tc>
          <w:tcPr>
            <w:tcW w:w="1190" w:type="dxa"/>
            <w:noWrap/>
            <w:tcMar>
              <w:top w:w="65" w:type="dxa"/>
              <w:left w:w="75" w:type="dxa"/>
              <w:bottom w:w="65" w:type="dxa"/>
              <w:right w:w="75" w:type="dxa"/>
            </w:tcMar>
            <w:vAlign w:val="center"/>
          </w:tcPr>
          <w:p w14:paraId="77B2E088" w14:textId="77777777">
            <w:pPr>
              <w:spacing w:line="240" w:lineRule="auto"/>
              <w:ind w:firstLine="320"/>
              <w:jc w:val="center"/>
            </w:pPr>
            <w:r>
              <w:rPr>
                <w:rFonts w:cs="Times New Roman"/>
                <w:color w:val="000000"/>
                <w:sz w:val="16"/>
              </w:rPr>
              <w:t>7.385</w:t>
            </w:r>
          </w:p>
        </w:tc>
        <w:tc>
          <w:tcPr>
            <w:tcW w:w="1360" w:type="dxa"/>
            <w:noWrap/>
            <w:tcMar>
              <w:top w:w="65" w:type="dxa"/>
              <w:left w:w="75" w:type="dxa"/>
              <w:bottom w:w="65" w:type="dxa"/>
              <w:right w:w="75" w:type="dxa"/>
            </w:tcMar>
            <w:vAlign w:val="center"/>
          </w:tcPr>
          <w:p w14:paraId="245CC2F6" w14:textId="77777777">
            <w:pPr>
              <w:spacing w:line="240" w:lineRule="auto"/>
              <w:ind w:firstLine="320"/>
              <w:jc w:val="center"/>
            </w:pPr>
            <w:r>
              <w:rPr>
                <w:rFonts w:cs="Times New Roman"/>
                <w:color w:val="000000"/>
                <w:sz w:val="16"/>
              </w:rPr>
              <w:t>59.985</w:t>
            </w:r>
          </w:p>
        </w:tc>
        <w:tc>
          <w:tcPr>
            <w:tcW w:w="1530" w:type="dxa"/>
            <w:noWrap/>
            <w:tcMar>
              <w:top w:w="65" w:type="dxa"/>
              <w:left w:w="75" w:type="dxa"/>
              <w:bottom w:w="65" w:type="dxa"/>
              <w:right w:w="75" w:type="dxa"/>
            </w:tcMar>
            <w:vAlign w:val="center"/>
          </w:tcPr>
          <w:p w14:paraId="15B00D18" w14:textId="77777777">
            <w:pPr>
              <w:spacing w:line="240" w:lineRule="auto"/>
              <w:ind w:firstLine="320"/>
              <w:jc w:val="center"/>
            </w:pPr>
            <w:r>
              <w:rPr>
                <w:rFonts w:cs="Times New Roman"/>
                <w:color w:val="000000"/>
                <w:sz w:val="16"/>
              </w:rPr>
              <w:t>50.0kA/3s</w:t>
            </w:r>
          </w:p>
        </w:tc>
        <w:tc>
          <w:tcPr>
            <w:tcW w:w="1587" w:type="dxa"/>
            <w:noWrap/>
            <w:tcMar>
              <w:top w:w="65" w:type="dxa"/>
              <w:left w:w="75" w:type="dxa"/>
              <w:bottom w:w="65" w:type="dxa"/>
              <w:right w:w="75" w:type="dxa"/>
            </w:tcMar>
            <w:vAlign w:val="center"/>
          </w:tcPr>
          <w:p w14:paraId="1DF30E43" w14:textId="77777777">
            <w:pPr>
              <w:spacing w:line="240" w:lineRule="auto"/>
              <w:ind w:firstLine="320"/>
              <w:jc w:val="center"/>
            </w:pPr>
            <w:r>
              <w:rPr>
                <w:rFonts w:cs="Times New Roman"/>
                <w:color w:val="000000"/>
                <w:sz w:val="16"/>
              </w:rPr>
              <w:t>7500.0</w:t>
            </w:r>
          </w:p>
        </w:tc>
        <w:tc>
          <w:tcPr>
            <w:tcW w:w="1814" w:type="dxa"/>
            <w:tcMar>
              <w:top w:w="65" w:type="dxa"/>
              <w:left w:w="75" w:type="dxa"/>
              <w:bottom w:w="65" w:type="dxa"/>
              <w:right w:w="75" w:type="dxa"/>
            </w:tcMar>
            <w:vAlign w:val="center"/>
          </w:tcPr>
          <w:p w14:paraId="1076F131" w14:textId="77777777">
            <w:pPr>
              <w:spacing w:line="240" w:lineRule="auto"/>
              <w:ind w:firstLine="320"/>
              <w:jc w:val="center"/>
            </w:pPr>
            <w:r>
              <w:rPr>
                <w:rFonts w:cs="Times New Roman"/>
                <w:color w:val="000000"/>
                <w:sz w:val="16"/>
              </w:rPr>
              <w:t>预筛通过</w:t>
            </w:r>
          </w:p>
        </w:tc>
      </w:tr>
      <w:tr w14:paraId="516B5008" w14:textId="77777777">
        <w:trPr>
          <w:cantSplit/>
          <w:jc w:val="center"/>
        </w:trPr>
        <w:tc>
          <w:tcPr>
            <w:tcW w:w="1303" w:type="dxa"/>
            <w:noWrap/>
            <w:tcMar>
              <w:top w:w="65" w:type="dxa"/>
              <w:left w:w="75" w:type="dxa"/>
              <w:bottom w:w="65" w:type="dxa"/>
              <w:right w:w="75" w:type="dxa"/>
            </w:tcMar>
            <w:vAlign w:val="center"/>
          </w:tcPr>
          <w:p w14:paraId="77434E1C" w14:textId="77777777">
            <w:pPr>
              <w:spacing w:line="240" w:lineRule="auto"/>
              <w:ind w:firstLine="320"/>
              <w:jc w:val="left"/>
            </w:pPr>
            <w:r>
              <w:rPr>
                <w:rFonts w:cs="Times New Roman"/>
                <w:color w:val="000000"/>
                <w:sz w:val="16"/>
              </w:rPr>
              <w:t>35kV</w:t>
            </w:r>
          </w:p>
        </w:tc>
        <w:tc>
          <w:tcPr>
            <w:tcW w:w="1190" w:type="dxa"/>
            <w:noWrap/>
            <w:tcMar>
              <w:top w:w="65" w:type="dxa"/>
              <w:left w:w="75" w:type="dxa"/>
              <w:bottom w:w="65" w:type="dxa"/>
              <w:right w:w="75" w:type="dxa"/>
            </w:tcMar>
            <w:vAlign w:val="center"/>
          </w:tcPr>
          <w:p w14:paraId="6C18762A" w14:textId="77777777">
            <w:pPr>
              <w:spacing w:line="240" w:lineRule="auto"/>
              <w:ind w:firstLine="320"/>
              <w:jc w:val="center"/>
            </w:pPr>
            <w:r>
              <w:rPr>
                <w:rFonts w:cs="Times New Roman"/>
                <w:color w:val="000000"/>
                <w:sz w:val="16"/>
              </w:rPr>
              <w:t>16.291</w:t>
            </w:r>
          </w:p>
        </w:tc>
        <w:tc>
          <w:tcPr>
            <w:tcW w:w="1360" w:type="dxa"/>
            <w:noWrap/>
            <w:tcMar>
              <w:top w:w="65" w:type="dxa"/>
              <w:left w:w="75" w:type="dxa"/>
              <w:bottom w:w="65" w:type="dxa"/>
              <w:right w:w="75" w:type="dxa"/>
            </w:tcMar>
            <w:vAlign w:val="center"/>
          </w:tcPr>
          <w:p w14:paraId="017A1BFA" w14:textId="77777777">
            <w:pPr>
              <w:spacing w:line="240" w:lineRule="auto"/>
              <w:ind w:firstLine="320"/>
              <w:jc w:val="center"/>
            </w:pPr>
            <w:r>
              <w:rPr>
                <w:rFonts w:cs="Times New Roman"/>
                <w:color w:val="000000"/>
                <w:sz w:val="16"/>
              </w:rPr>
              <w:t>291.936</w:t>
            </w:r>
          </w:p>
        </w:tc>
        <w:tc>
          <w:tcPr>
            <w:tcW w:w="1530" w:type="dxa"/>
            <w:noWrap/>
            <w:tcMar>
              <w:top w:w="65" w:type="dxa"/>
              <w:left w:w="75" w:type="dxa"/>
              <w:bottom w:w="65" w:type="dxa"/>
              <w:right w:w="75" w:type="dxa"/>
            </w:tcMar>
            <w:vAlign w:val="center"/>
          </w:tcPr>
          <w:p w14:paraId="448FFCE5" w14:textId="77777777">
            <w:pPr>
              <w:spacing w:line="240" w:lineRule="auto"/>
              <w:ind w:firstLine="320"/>
              <w:jc w:val="center"/>
            </w:pPr>
            <w:r>
              <w:rPr>
                <w:rFonts w:cs="Times New Roman"/>
                <w:color w:val="000000"/>
                <w:sz w:val="16"/>
              </w:rPr>
              <w:t>31.5kA/4s</w:t>
            </w:r>
          </w:p>
        </w:tc>
        <w:tc>
          <w:tcPr>
            <w:tcW w:w="1587" w:type="dxa"/>
            <w:noWrap/>
            <w:tcMar>
              <w:top w:w="65" w:type="dxa"/>
              <w:left w:w="75" w:type="dxa"/>
              <w:bottom w:w="65" w:type="dxa"/>
              <w:right w:w="75" w:type="dxa"/>
            </w:tcMar>
            <w:vAlign w:val="center"/>
          </w:tcPr>
          <w:p w14:paraId="62E5A413" w14:textId="77777777">
            <w:pPr>
              <w:spacing w:line="240" w:lineRule="auto"/>
              <w:ind w:firstLine="320"/>
              <w:jc w:val="center"/>
            </w:pPr>
            <w:r>
              <w:rPr>
                <w:rFonts w:cs="Times New Roman"/>
                <w:color w:val="000000"/>
                <w:sz w:val="16"/>
              </w:rPr>
              <w:t>3969.0</w:t>
            </w:r>
          </w:p>
        </w:tc>
        <w:tc>
          <w:tcPr>
            <w:tcW w:w="1814" w:type="dxa"/>
            <w:tcMar>
              <w:top w:w="65" w:type="dxa"/>
              <w:left w:w="75" w:type="dxa"/>
              <w:bottom w:w="65" w:type="dxa"/>
              <w:right w:w="75" w:type="dxa"/>
            </w:tcMar>
            <w:vAlign w:val="center"/>
          </w:tcPr>
          <w:p w14:paraId="1ED44BC4" w14:textId="77777777">
            <w:pPr>
              <w:spacing w:line="240" w:lineRule="auto"/>
              <w:ind w:firstLine="320"/>
              <w:jc w:val="center"/>
            </w:pPr>
            <w:r>
              <w:rPr>
                <w:rFonts w:cs="Times New Roman"/>
                <w:color w:val="000000"/>
                <w:sz w:val="16"/>
              </w:rPr>
              <w:t>预筛通过</w:t>
            </w:r>
          </w:p>
        </w:tc>
      </w:tr>
      <w:tr w14:paraId="55E02043" w14:textId="77777777">
        <w:trPr>
          <w:cantSplit/>
          <w:jc w:val="center"/>
        </w:trPr>
        <w:tc>
          <w:tcPr>
            <w:tcW w:w="1303" w:type="dxa"/>
            <w:noWrap/>
            <w:tcMar>
              <w:top w:w="65" w:type="dxa"/>
              <w:left w:w="75" w:type="dxa"/>
              <w:bottom w:w="65" w:type="dxa"/>
              <w:right w:w="75" w:type="dxa"/>
            </w:tcMar>
            <w:vAlign w:val="center"/>
          </w:tcPr>
          <w:p w14:paraId="1CEA14BB" w14:textId="77777777">
            <w:pPr>
              <w:spacing w:line="240" w:lineRule="auto"/>
              <w:ind w:firstLine="320"/>
              <w:jc w:val="left"/>
            </w:pPr>
            <w:r>
              <w:rPr>
                <w:rFonts w:cs="Times New Roman"/>
                <w:color w:val="000000"/>
                <w:sz w:val="16"/>
              </w:rPr>
              <w:t>10kV</w:t>
            </w:r>
          </w:p>
        </w:tc>
        <w:tc>
          <w:tcPr>
            <w:tcW w:w="1190" w:type="dxa"/>
            <w:noWrap/>
            <w:tcMar>
              <w:top w:w="65" w:type="dxa"/>
              <w:left w:w="75" w:type="dxa"/>
              <w:bottom w:w="65" w:type="dxa"/>
              <w:right w:w="75" w:type="dxa"/>
            </w:tcMar>
            <w:vAlign w:val="center"/>
          </w:tcPr>
          <w:p w14:paraId="5B2A0AE5" w14:textId="77777777">
            <w:pPr>
              <w:spacing w:line="240" w:lineRule="auto"/>
              <w:ind w:firstLine="320"/>
              <w:jc w:val="center"/>
            </w:pPr>
            <w:r>
              <w:rPr>
                <w:rFonts w:cs="Times New Roman"/>
                <w:color w:val="000000"/>
                <w:sz w:val="16"/>
              </w:rPr>
              <w:t>15.638</w:t>
            </w:r>
          </w:p>
        </w:tc>
        <w:tc>
          <w:tcPr>
            <w:tcW w:w="1360" w:type="dxa"/>
            <w:noWrap/>
            <w:tcMar>
              <w:top w:w="65" w:type="dxa"/>
              <w:left w:w="75" w:type="dxa"/>
              <w:bottom w:w="65" w:type="dxa"/>
              <w:right w:w="75" w:type="dxa"/>
            </w:tcMar>
            <w:vAlign w:val="center"/>
          </w:tcPr>
          <w:p w14:paraId="76F0DF89" w14:textId="77777777">
            <w:pPr>
              <w:spacing w:line="240" w:lineRule="auto"/>
              <w:ind w:firstLine="320"/>
              <w:jc w:val="center"/>
            </w:pPr>
            <w:r>
              <w:rPr>
                <w:rFonts w:cs="Times New Roman"/>
                <w:color w:val="000000"/>
                <w:sz w:val="16"/>
              </w:rPr>
              <w:t>269.005</w:t>
            </w:r>
          </w:p>
        </w:tc>
        <w:tc>
          <w:tcPr>
            <w:tcW w:w="1530" w:type="dxa"/>
            <w:noWrap/>
            <w:tcMar>
              <w:top w:w="65" w:type="dxa"/>
              <w:left w:w="75" w:type="dxa"/>
              <w:bottom w:w="65" w:type="dxa"/>
              <w:right w:w="75" w:type="dxa"/>
            </w:tcMar>
            <w:vAlign w:val="center"/>
          </w:tcPr>
          <w:p w14:paraId="11BC7DA3" w14:textId="77777777">
            <w:pPr>
              <w:spacing w:line="240" w:lineRule="auto"/>
              <w:ind w:firstLine="320"/>
              <w:jc w:val="center"/>
            </w:pPr>
            <w:r>
              <w:rPr>
                <w:rFonts w:cs="Times New Roman"/>
                <w:color w:val="000000"/>
                <w:sz w:val="16"/>
              </w:rPr>
              <w:t>31.5kA/4s</w:t>
            </w:r>
          </w:p>
        </w:tc>
        <w:tc>
          <w:tcPr>
            <w:tcW w:w="1587" w:type="dxa"/>
            <w:noWrap/>
            <w:tcMar>
              <w:top w:w="65" w:type="dxa"/>
              <w:left w:w="75" w:type="dxa"/>
              <w:bottom w:w="65" w:type="dxa"/>
              <w:right w:w="75" w:type="dxa"/>
            </w:tcMar>
            <w:vAlign w:val="center"/>
          </w:tcPr>
          <w:p w14:paraId="072C9B3A" w14:textId="77777777">
            <w:pPr>
              <w:spacing w:line="240" w:lineRule="auto"/>
              <w:ind w:firstLine="320"/>
              <w:jc w:val="center"/>
            </w:pPr>
            <w:r>
              <w:rPr>
                <w:rFonts w:cs="Times New Roman"/>
                <w:color w:val="000000"/>
                <w:sz w:val="16"/>
              </w:rPr>
              <w:t>3969.0</w:t>
            </w:r>
          </w:p>
        </w:tc>
        <w:tc>
          <w:tcPr>
            <w:tcW w:w="1814" w:type="dxa"/>
            <w:tcMar>
              <w:top w:w="65" w:type="dxa"/>
              <w:left w:w="75" w:type="dxa"/>
              <w:bottom w:w="65" w:type="dxa"/>
              <w:right w:w="75" w:type="dxa"/>
            </w:tcMar>
            <w:vAlign w:val="center"/>
          </w:tcPr>
          <w:p w14:paraId="554BBEB6" w14:textId="77777777">
            <w:pPr>
              <w:spacing w:line="240" w:lineRule="auto"/>
              <w:ind w:firstLine="320"/>
              <w:jc w:val="center"/>
            </w:pPr>
            <w:r>
              <w:rPr>
                <w:rFonts w:cs="Times New Roman"/>
                <w:color w:val="000000"/>
                <w:sz w:val="16"/>
              </w:rPr>
              <w:t>预筛通过</w:t>
            </w:r>
          </w:p>
        </w:tc>
      </w:tr>
    </w:tbl>
    <w:p w14:paraId="12428382" w14:textId="77777777">
      <w:pPr>
        <w:keepLines/>
        <w:ind w:firstLine="482"/>
      </w:pPr>
      <w:r>
        <w:rPr>
          <w:rFonts w:cs="Times New Roman"/>
          <w:b/>
          <w:color w:val="000000"/>
        </w:rPr>
        <w:t>结果分析：</w:t>
      </w:r>
      <w:r>
        <w:rPr>
          <w:rFonts w:cs="Times New Roman"/>
          <w:color w:val="000000"/>
        </w:rPr>
        <w:t>候选设备额定</w:t>
      </w:r>
      <w:r>
        <w:rPr>
          <w:rFonts w:cs="Times New Roman"/>
          <w:color w:val="000000"/>
        </w:rPr>
        <w:t>I²t</w:t>
      </w:r>
      <w:r>
        <w:rPr>
          <w:rFonts w:cs="Times New Roman"/>
          <w:color w:val="000000"/>
        </w:rPr>
        <w:t>均远高于课程所需值，因此热稳定不是当前开关设备等级的控制因素。但该结论依赖</w:t>
      </w:r>
      <w:r>
        <w:rPr>
          <w:rFonts w:cs="Times New Roman"/>
          <w:color w:val="000000"/>
        </w:rPr>
        <w:t>1.10s</w:t>
      </w:r>
      <w:r>
        <w:rPr>
          <w:rFonts w:cs="Times New Roman"/>
          <w:color w:val="000000"/>
        </w:rPr>
        <w:t>等值时间；最终保护整定或断路器开断时间增加时，应按新的清除时间重新计算。</w:t>
      </w:r>
    </w:p>
    <w:p w14:paraId="1CBBCB8D" w14:textId="77777777">
      <w:pPr>
        <w:pStyle w:val="2"/>
        <w:ind w:right="240"/>
      </w:pPr>
      <w:bookmarkStart w:id="24" w:name="_Toc235307263"/>
      <w:r>
        <w:t>4.5 CT/PT</w:t>
      </w:r>
      <w:r>
        <w:t>、母线、</w:t>
      </w:r>
      <w:r>
        <w:t>MOA</w:t>
      </w:r>
      <w:r>
        <w:t>和接地开关课程预筛</w:t>
      </w:r>
      <w:bookmarkEnd w:id="24"/>
    </w:p>
    <w:p w14:paraId="6B7C91F9" w14:textId="77777777">
      <w:pPr>
        <w:pStyle w:val="3"/>
        <w:ind w:firstLine="482"/>
      </w:pPr>
      <w:bookmarkStart w:id="25" w:name="_Toc235307264"/>
      <w:r>
        <w:t xml:space="preserve">4.5.1 </w:t>
      </w:r>
      <w:r>
        <w:t>母线与导体</w:t>
      </w:r>
      <w:bookmarkEnd w:id="25"/>
    </w:p>
    <w:p w14:paraId="24F8EEAD" w14:textId="77777777">
      <w:pPr>
        <w:ind w:firstLine="480"/>
      </w:pPr>
      <w:r>
        <w:rPr>
          <w:rFonts w:cs="Times New Roman"/>
          <w:color w:val="000000"/>
        </w:rPr>
        <w:t>母线首先按持续载流量选择截面，再按铝导体热稳定常数</w:t>
      </w:r>
      <w:r>
        <w:rPr>
          <w:rFonts w:cs="Times New Roman"/>
          <w:color w:val="000000"/>
        </w:rPr>
        <w:t>C=87</w:t>
      </w:r>
      <w:r>
        <w:rPr>
          <w:rFonts w:cs="Times New Roman"/>
          <w:color w:val="000000"/>
        </w:rPr>
        <w:t>和</w:t>
      </w:r>
      <w:r>
        <w:rPr>
          <w:rFonts w:cs="Times New Roman"/>
          <w:color w:val="000000"/>
        </w:rPr>
        <w:t>1.10s</w:t>
      </w:r>
      <w:r>
        <w:rPr>
          <w:rFonts w:cs="Times New Roman"/>
          <w:color w:val="000000"/>
        </w:rPr>
        <w:t>等值时间校验。</w:t>
      </w:r>
      <w:r>
        <w:rPr>
          <w:rFonts w:cs="Times New Roman"/>
          <w:color w:val="000000"/>
        </w:rPr>
        <w:t>220kV</w:t>
      </w:r>
      <w:r>
        <w:rPr>
          <w:rFonts w:cs="Times New Roman"/>
          <w:color w:val="000000"/>
        </w:rPr>
        <w:t>管母另利用已冻结的相距、支撑跨距和管形截面进行简化弯曲应力及电晕起始电压计算；</w:t>
      </w:r>
      <w:r>
        <w:rPr>
          <w:rFonts w:cs="Times New Roman"/>
          <w:color w:val="000000"/>
        </w:rPr>
        <w:t>35/10kV</w:t>
      </w:r>
      <w:r>
        <w:rPr>
          <w:rFonts w:cs="Times New Roman"/>
          <w:color w:val="000000"/>
        </w:rPr>
        <w:t>矩形母线因缺少支撑机械参数，只进行载流和热稳定。</w:t>
      </w:r>
    </w:p>
    <w:p w14:paraId="7CE92801" w14:textId="77777777">
      <w:pPr>
        <w:tabs>
          <w:tab w:val="right" w:pos="8787"/>
        </w:tabs>
        <w:spacing w:before="80" w:after="80"/>
        <w:ind w:firstLine="460"/>
        <w:jc w:val="center"/>
      </w:pPr>
      <w:r>
        <w:rPr>
          <w:rFonts w:ascii="Cambria Math" w:eastAsia="Cambria Math" w:hAnsi="Cambria Math" w:cs="Cambria Math"/>
          <w:color w:val="000000"/>
          <w:sz w:val="23"/>
        </w:rPr>
        <w:t>Ith,allow = C S/(1000√t)</w:t>
      </w:r>
      <w:r>
        <w:rPr>
          <w:rFonts w:ascii="Cambria Math" w:eastAsia="Cambria Math" w:hAnsi="Cambria Math" w:cs="Cambria Math"/>
          <w:color w:val="000000"/>
          <w:sz w:val="23"/>
        </w:rPr>
        <w:t>；</w:t>
      </w:r>
      <w:r>
        <w:rPr>
          <w:rFonts w:ascii="Cambria Math" w:eastAsia="Cambria Math" w:hAnsi="Cambria Math" w:cs="Cambria Math"/>
          <w:color w:val="000000"/>
          <w:sz w:val="23"/>
        </w:rPr>
        <w:t>Smin = 1000Ik√t/C</w:t>
      </w:r>
      <w:r>
        <w:tab/>
      </w:r>
      <w:r>
        <w:rPr>
          <w:rFonts w:cs="Times New Roman"/>
          <w:color w:val="000000"/>
          <w:sz w:val="21"/>
        </w:rPr>
        <w:t>(4-6)</w:t>
      </w:r>
    </w:p>
    <w:p w14:paraId="17B0A14E" w14:textId="77777777">
      <w:pPr>
        <w:spacing w:before="20" w:after="20"/>
        <w:ind w:firstLine="440"/>
        <w:jc w:val="center"/>
      </w:pPr>
      <w:r>
        <w:rPr>
          <w:rFonts w:ascii="Cambria Math" w:eastAsia="Cambria Math" w:hAnsi="Cambria Math" w:cs="Cambria Math"/>
          <w:color w:val="000000"/>
          <w:sz w:val="22"/>
        </w:rPr>
        <w:t>S220 = π(100²−90²)/4 = 1492.257 mm²</w:t>
      </w:r>
    </w:p>
    <w:p w14:paraId="6E28F963" w14:textId="77777777">
      <w:pPr>
        <w:spacing w:before="20" w:after="20"/>
        <w:ind w:firstLine="440"/>
        <w:jc w:val="center"/>
      </w:pPr>
      <w:r>
        <w:rPr>
          <w:rFonts w:ascii="Cambria Math" w:eastAsia="Cambria Math" w:hAnsi="Cambria Math" w:cs="Cambria Math"/>
          <w:color w:val="000000"/>
          <w:sz w:val="22"/>
        </w:rPr>
        <w:t>Ith,220 = 87×1492.257/(1000√1.10) = 123.785 kA</w:t>
      </w:r>
    </w:p>
    <w:p w14:paraId="34F432D1" w14:textId="77777777">
      <w:pPr>
        <w:spacing w:before="20" w:after="20"/>
        <w:ind w:firstLine="440"/>
        <w:jc w:val="center"/>
      </w:pPr>
      <w:r>
        <w:rPr>
          <w:rFonts w:ascii="Cambria Math" w:eastAsia="Cambria Math" w:hAnsi="Cambria Math" w:cs="Cambria Math"/>
          <w:color w:val="000000"/>
          <w:sz w:val="22"/>
        </w:rPr>
        <w:t>S35 = 3×125×10 = 3750 mm²</w:t>
      </w:r>
      <w:r>
        <w:rPr>
          <w:rFonts w:ascii="Cambria Math" w:eastAsia="Cambria Math" w:hAnsi="Cambria Math" w:cs="Cambria Math"/>
          <w:color w:val="000000"/>
          <w:sz w:val="22"/>
        </w:rPr>
        <w:t>；</w:t>
      </w:r>
      <w:r>
        <w:rPr>
          <w:rFonts w:ascii="Cambria Math" w:eastAsia="Cambria Math" w:hAnsi="Cambria Math" w:cs="Cambria Math"/>
          <w:color w:val="000000"/>
          <w:sz w:val="22"/>
        </w:rPr>
        <w:t>Ith,35 = 311.067 kA</w:t>
      </w:r>
    </w:p>
    <w:p w14:paraId="174E4C7A" w14:textId="77777777">
      <w:pPr>
        <w:spacing w:before="20" w:after="20"/>
        <w:ind w:firstLine="440"/>
        <w:jc w:val="center"/>
      </w:pPr>
      <w:r>
        <w:rPr>
          <w:rFonts w:ascii="Cambria Math" w:eastAsia="Cambria Math" w:hAnsi="Cambria Math" w:cs="Cambria Math"/>
          <w:color w:val="000000"/>
          <w:sz w:val="22"/>
        </w:rPr>
        <w:t>S10 = 2×125×10 = 2500 mm²</w:t>
      </w:r>
      <w:r>
        <w:rPr>
          <w:rFonts w:ascii="Cambria Math" w:eastAsia="Cambria Math" w:hAnsi="Cambria Math" w:cs="Cambria Math"/>
          <w:color w:val="000000"/>
          <w:sz w:val="22"/>
        </w:rPr>
        <w:t>；</w:t>
      </w:r>
      <w:r>
        <w:rPr>
          <w:rFonts w:ascii="Cambria Math" w:eastAsia="Cambria Math" w:hAnsi="Cambria Math" w:cs="Cambria Math"/>
          <w:color w:val="000000"/>
          <w:sz w:val="22"/>
        </w:rPr>
        <w:t>Ith,10 = 207.378 kA</w:t>
      </w:r>
    </w:p>
    <w:p w14:paraId="31D8A1EA" w14:textId="77777777">
      <w:pPr>
        <w:tabs>
          <w:tab w:val="right" w:pos="8787"/>
        </w:tabs>
        <w:spacing w:before="20" w:after="20"/>
        <w:ind w:firstLine="440"/>
        <w:jc w:val="center"/>
      </w:pPr>
      <w:r>
        <w:rPr>
          <w:rFonts w:ascii="Cambria Math" w:eastAsia="Cambria Math" w:hAnsi="Cambria Math" w:cs="Cambria Math"/>
          <w:color w:val="000000"/>
          <w:sz w:val="22"/>
        </w:rPr>
        <w:t>KT = √[(70−41)/(70−25)] = 0.802773</w:t>
      </w:r>
      <w:r>
        <w:rPr>
          <w:rFonts w:ascii="Cambria Math" w:eastAsia="Cambria Math" w:hAnsi="Cambria Math" w:cs="Cambria Math"/>
          <w:color w:val="000000"/>
          <w:sz w:val="22"/>
        </w:rPr>
        <w:t>；</w:t>
      </w:r>
      <w:r>
        <w:rPr>
          <w:rFonts w:ascii="Cambria Math" w:eastAsia="Cambria Math" w:hAnsi="Cambria Math" w:cs="Cambria Math"/>
          <w:color w:val="000000"/>
          <w:sz w:val="22"/>
        </w:rPr>
        <w:t>Iallow,220 = 2000×KT = 1605.546 A</w:t>
      </w:r>
      <w:r>
        <w:tab/>
      </w:r>
      <w:r>
        <w:rPr>
          <w:rFonts w:cs="Times New Roman"/>
          <w:color w:val="000000"/>
          <w:sz w:val="21"/>
        </w:rPr>
        <w:t>(4-7)</w:t>
      </w:r>
    </w:p>
    <w:p w14:paraId="5EC84D52" w14:textId="77777777">
      <w:pPr>
        <w:pStyle w:val="aff6"/>
      </w:pPr>
      <w:r>
        <w:t>表</w:t>
      </w:r>
      <w:r>
        <w:t xml:space="preserve">4-4 </w:t>
      </w:r>
      <w:r>
        <w:t>母线课程预筛</w:t>
      </w:r>
    </w:p>
    <w:tbl>
      <w:tblPr>
        <w:tblStyle w:val="a9"/>
        <w:tblW w:w="8786" w:type="dxa"/>
        <w:jc w:val="center"/>
        <w:tblLayout w:type="fixed"/>
        <w:tblLook w:val="04A0" w:firstRow="1" w:lastRow="0" w:firstColumn="1" w:lastColumn="0" w:noHBand="0" w:noVBand="1"/>
      </w:tblPr>
      <w:tblGrid>
        <w:gridCol w:w="1246"/>
        <w:gridCol w:w="2381"/>
        <w:gridCol w:w="2154"/>
        <w:gridCol w:w="3005"/>
      </w:tblGrid>
      <w:tr w14:paraId="5A42AFD6" w14:textId="77777777">
        <w:trPr>
          <w:cantSplit/>
          <w:tblHeader/>
          <w:jc w:val="center"/>
        </w:trPr>
        <w:tc>
          <w:tcPr>
            <w:tcW w:w="1247" w:type="dxa"/>
            <w:shd w:val="clear" w:color="auto" w:fill="D9E2F3"/>
            <w:tcMar>
              <w:top w:w="90" w:type="dxa"/>
              <w:left w:w="110" w:type="dxa"/>
              <w:bottom w:w="90" w:type="dxa"/>
              <w:right w:w="110" w:type="dxa"/>
            </w:tcMar>
            <w:vAlign w:val="center"/>
          </w:tcPr>
          <w:p w14:paraId="454B2F49" w14:textId="77777777">
            <w:pPr>
              <w:spacing w:line="240" w:lineRule="auto"/>
              <w:ind w:firstLine="321"/>
              <w:jc w:val="center"/>
            </w:pPr>
            <w:r>
              <w:rPr>
                <w:rFonts w:eastAsia="黑体" w:cs="Times New Roman"/>
                <w:b/>
                <w:color w:val="000000"/>
                <w:sz w:val="16"/>
              </w:rPr>
              <w:t>电压级</w:t>
            </w:r>
          </w:p>
        </w:tc>
        <w:tc>
          <w:tcPr>
            <w:tcW w:w="2381" w:type="dxa"/>
            <w:shd w:val="clear" w:color="auto" w:fill="D9E2F3"/>
            <w:tcMar>
              <w:top w:w="90" w:type="dxa"/>
              <w:left w:w="110" w:type="dxa"/>
              <w:bottom w:w="90" w:type="dxa"/>
              <w:right w:w="110" w:type="dxa"/>
            </w:tcMar>
            <w:vAlign w:val="center"/>
          </w:tcPr>
          <w:p w14:paraId="7061DDF5" w14:textId="77777777">
            <w:pPr>
              <w:spacing w:line="240" w:lineRule="auto"/>
              <w:ind w:firstLine="321"/>
              <w:jc w:val="center"/>
            </w:pPr>
            <w:r>
              <w:rPr>
                <w:rFonts w:eastAsia="黑体" w:cs="Times New Roman"/>
                <w:b/>
                <w:color w:val="000000"/>
                <w:sz w:val="16"/>
              </w:rPr>
              <w:t>课程选择</w:t>
            </w:r>
          </w:p>
        </w:tc>
        <w:tc>
          <w:tcPr>
            <w:tcW w:w="2154" w:type="dxa"/>
            <w:shd w:val="clear" w:color="auto" w:fill="D9E2F3"/>
            <w:tcMar>
              <w:top w:w="90" w:type="dxa"/>
              <w:left w:w="110" w:type="dxa"/>
              <w:bottom w:w="90" w:type="dxa"/>
              <w:right w:w="110" w:type="dxa"/>
            </w:tcMar>
            <w:vAlign w:val="center"/>
          </w:tcPr>
          <w:p w14:paraId="758CE30E" w14:textId="77777777">
            <w:pPr>
              <w:spacing w:line="240" w:lineRule="auto"/>
              <w:ind w:firstLine="321"/>
              <w:jc w:val="center"/>
            </w:pPr>
            <w:r>
              <w:rPr>
                <w:rFonts w:eastAsia="黑体" w:cs="Times New Roman"/>
                <w:b/>
                <w:color w:val="000000"/>
                <w:sz w:val="16"/>
              </w:rPr>
              <w:t>持续电流校验</w:t>
            </w:r>
          </w:p>
        </w:tc>
        <w:tc>
          <w:tcPr>
            <w:tcW w:w="3005" w:type="dxa"/>
            <w:shd w:val="clear" w:color="auto" w:fill="D9E2F3"/>
            <w:tcMar>
              <w:top w:w="90" w:type="dxa"/>
              <w:left w:w="110" w:type="dxa"/>
              <w:bottom w:w="90" w:type="dxa"/>
              <w:right w:w="110" w:type="dxa"/>
            </w:tcMar>
            <w:vAlign w:val="center"/>
          </w:tcPr>
          <w:p w14:paraId="38EF9562" w14:textId="77777777">
            <w:pPr>
              <w:spacing w:line="240" w:lineRule="auto"/>
              <w:ind w:firstLine="321"/>
              <w:jc w:val="center"/>
            </w:pPr>
            <w:r>
              <w:rPr>
                <w:rFonts w:eastAsia="黑体" w:cs="Times New Roman"/>
                <w:b/>
                <w:color w:val="000000"/>
                <w:sz w:val="16"/>
              </w:rPr>
              <w:t>补充校验</w:t>
            </w:r>
          </w:p>
        </w:tc>
      </w:tr>
      <w:tr w14:paraId="48CF8CE2" w14:textId="77777777">
        <w:trPr>
          <w:cantSplit/>
          <w:jc w:val="center"/>
        </w:trPr>
        <w:tc>
          <w:tcPr>
            <w:tcW w:w="1247" w:type="dxa"/>
            <w:tcMar>
              <w:top w:w="90" w:type="dxa"/>
              <w:left w:w="110" w:type="dxa"/>
              <w:bottom w:w="90" w:type="dxa"/>
              <w:right w:w="110" w:type="dxa"/>
            </w:tcMar>
            <w:vAlign w:val="center"/>
          </w:tcPr>
          <w:p w14:paraId="4B607969" w14:textId="77777777">
            <w:pPr>
              <w:spacing w:line="240" w:lineRule="auto"/>
              <w:ind w:firstLine="320"/>
              <w:jc w:val="left"/>
            </w:pPr>
            <w:r>
              <w:rPr>
                <w:rFonts w:cs="Times New Roman"/>
                <w:color w:val="000000"/>
                <w:sz w:val="16"/>
              </w:rPr>
              <w:t>220kV</w:t>
            </w:r>
          </w:p>
        </w:tc>
        <w:tc>
          <w:tcPr>
            <w:tcW w:w="2381" w:type="dxa"/>
            <w:tcMar>
              <w:top w:w="90" w:type="dxa"/>
              <w:left w:w="110" w:type="dxa"/>
              <w:bottom w:w="90" w:type="dxa"/>
              <w:right w:w="110" w:type="dxa"/>
            </w:tcMar>
            <w:vAlign w:val="center"/>
          </w:tcPr>
          <w:p w14:paraId="4F1E94B9" w14:textId="77777777">
            <w:pPr>
              <w:spacing w:line="240" w:lineRule="auto"/>
              <w:ind w:firstLine="320"/>
              <w:jc w:val="center"/>
            </w:pPr>
            <w:r>
              <w:rPr>
                <w:rFonts w:cs="Times New Roman"/>
                <w:color w:val="000000"/>
                <w:sz w:val="16"/>
              </w:rPr>
              <w:t>铝合金管母</w:t>
            </w:r>
            <w:r>
              <w:rPr>
                <w:rFonts w:cs="Times New Roman"/>
                <w:color w:val="000000"/>
                <w:sz w:val="16"/>
              </w:rPr>
              <w:t>Φ100/90mm</w:t>
            </w:r>
          </w:p>
        </w:tc>
        <w:tc>
          <w:tcPr>
            <w:tcW w:w="2154" w:type="dxa"/>
            <w:tcMar>
              <w:top w:w="90" w:type="dxa"/>
              <w:left w:w="110" w:type="dxa"/>
              <w:bottom w:w="90" w:type="dxa"/>
              <w:right w:w="110" w:type="dxa"/>
            </w:tcMar>
            <w:vAlign w:val="center"/>
          </w:tcPr>
          <w:p w14:paraId="633C6668" w14:textId="77777777">
            <w:pPr>
              <w:spacing w:line="240" w:lineRule="auto"/>
              <w:ind w:firstLine="320"/>
              <w:jc w:val="center"/>
            </w:pPr>
            <w:r>
              <w:rPr>
                <w:rFonts w:cs="Times New Roman"/>
                <w:color w:val="000000"/>
                <w:sz w:val="16"/>
              </w:rPr>
              <w:t>1605.546</w:t>
            </w:r>
            <w:r>
              <w:rPr>
                <w:rFonts w:cs="Times New Roman"/>
                <w:color w:val="000000"/>
                <w:sz w:val="16"/>
              </w:rPr>
              <w:t>＞</w:t>
            </w:r>
            <w:r>
              <w:rPr>
                <w:rFonts w:cs="Times New Roman"/>
                <w:color w:val="000000"/>
                <w:sz w:val="16"/>
              </w:rPr>
              <w:t>735.559A</w:t>
            </w:r>
          </w:p>
        </w:tc>
        <w:tc>
          <w:tcPr>
            <w:tcW w:w="3004" w:type="dxa"/>
            <w:tcMar>
              <w:top w:w="90" w:type="dxa"/>
              <w:left w:w="110" w:type="dxa"/>
              <w:bottom w:w="90" w:type="dxa"/>
              <w:right w:w="110" w:type="dxa"/>
            </w:tcMar>
            <w:vAlign w:val="center"/>
          </w:tcPr>
          <w:p w14:paraId="1F317E86" w14:textId="77777777">
            <w:pPr>
              <w:spacing w:line="240" w:lineRule="auto"/>
              <w:ind w:firstLine="320"/>
              <w:jc w:val="center"/>
            </w:pPr>
            <w:r>
              <w:rPr>
                <w:rFonts w:cs="Times New Roman"/>
                <w:color w:val="000000"/>
                <w:sz w:val="16"/>
              </w:rPr>
              <w:t>热稳</w:t>
            </w:r>
            <w:r>
              <w:rPr>
                <w:rFonts w:cs="Times New Roman"/>
                <w:color w:val="000000"/>
                <w:sz w:val="16"/>
              </w:rPr>
              <w:t>123.785</w:t>
            </w:r>
            <w:r>
              <w:rPr>
                <w:rFonts w:cs="Times New Roman"/>
                <w:color w:val="000000"/>
                <w:sz w:val="16"/>
              </w:rPr>
              <w:t>＞</w:t>
            </w:r>
            <w:r>
              <w:rPr>
                <w:rFonts w:cs="Times New Roman"/>
                <w:color w:val="000000"/>
                <w:sz w:val="16"/>
              </w:rPr>
              <w:t>7.385kA</w:t>
            </w:r>
            <w:r>
              <w:rPr>
                <w:rFonts w:cs="Times New Roman"/>
                <w:color w:val="000000"/>
                <w:sz w:val="16"/>
              </w:rPr>
              <w:t>；应力</w:t>
            </w:r>
            <w:r>
              <w:rPr>
                <w:rFonts w:cs="Times New Roman"/>
                <w:color w:val="000000"/>
                <w:sz w:val="16"/>
              </w:rPr>
              <w:t>10.048</w:t>
            </w:r>
            <w:r>
              <w:rPr>
                <w:rFonts w:cs="Times New Roman"/>
                <w:color w:val="000000"/>
                <w:sz w:val="16"/>
              </w:rPr>
              <w:t>＜</w:t>
            </w:r>
            <w:r>
              <w:rPr>
                <w:rFonts w:cs="Times New Roman"/>
                <w:color w:val="000000"/>
                <w:sz w:val="16"/>
              </w:rPr>
              <w:t>70MPa</w:t>
            </w:r>
            <w:r>
              <w:rPr>
                <w:rFonts w:cs="Times New Roman"/>
                <w:color w:val="000000"/>
                <w:sz w:val="16"/>
              </w:rPr>
              <w:t>；电晕</w:t>
            </w:r>
            <w:r>
              <w:rPr>
                <w:rFonts w:cs="Times New Roman"/>
                <w:color w:val="000000"/>
                <w:sz w:val="16"/>
              </w:rPr>
              <w:t>330.444</w:t>
            </w:r>
            <w:r>
              <w:rPr>
                <w:rFonts w:cs="Times New Roman"/>
                <w:color w:val="000000"/>
                <w:sz w:val="16"/>
              </w:rPr>
              <w:t>＞</w:t>
            </w:r>
            <w:r>
              <w:rPr>
                <w:rFonts w:cs="Times New Roman"/>
                <w:color w:val="000000"/>
                <w:sz w:val="16"/>
              </w:rPr>
              <w:t>145.492kV</w:t>
            </w:r>
          </w:p>
        </w:tc>
      </w:tr>
      <w:tr w14:paraId="2A4D7EA1" w14:textId="77777777">
        <w:trPr>
          <w:cantSplit/>
          <w:jc w:val="center"/>
        </w:trPr>
        <w:tc>
          <w:tcPr>
            <w:tcW w:w="1247" w:type="dxa"/>
            <w:tcMar>
              <w:top w:w="90" w:type="dxa"/>
              <w:left w:w="110" w:type="dxa"/>
              <w:bottom w:w="90" w:type="dxa"/>
              <w:right w:w="110" w:type="dxa"/>
            </w:tcMar>
            <w:vAlign w:val="center"/>
          </w:tcPr>
          <w:p w14:paraId="5D5C8866" w14:textId="77777777">
            <w:pPr>
              <w:spacing w:line="240" w:lineRule="auto"/>
              <w:ind w:firstLine="320"/>
              <w:jc w:val="left"/>
            </w:pPr>
            <w:r>
              <w:rPr>
                <w:rFonts w:cs="Times New Roman"/>
                <w:color w:val="000000"/>
                <w:sz w:val="16"/>
              </w:rPr>
              <w:t>35kV</w:t>
            </w:r>
          </w:p>
        </w:tc>
        <w:tc>
          <w:tcPr>
            <w:tcW w:w="2381" w:type="dxa"/>
            <w:tcMar>
              <w:top w:w="90" w:type="dxa"/>
              <w:left w:w="110" w:type="dxa"/>
              <w:bottom w:w="90" w:type="dxa"/>
              <w:right w:w="110" w:type="dxa"/>
            </w:tcMar>
            <w:vAlign w:val="center"/>
          </w:tcPr>
          <w:p w14:paraId="41E9AA24" w14:textId="77777777">
            <w:pPr>
              <w:spacing w:line="240" w:lineRule="auto"/>
              <w:ind w:firstLine="320"/>
              <w:jc w:val="center"/>
            </w:pPr>
            <w:r>
              <w:rPr>
                <w:rFonts w:cs="Times New Roman"/>
                <w:color w:val="000000"/>
                <w:sz w:val="16"/>
              </w:rPr>
              <w:t>每相</w:t>
            </w:r>
            <w:r>
              <w:rPr>
                <w:rFonts w:cs="Times New Roman"/>
                <w:color w:val="000000"/>
                <w:sz w:val="16"/>
              </w:rPr>
              <w:t>3×125×10mm</w:t>
            </w:r>
            <w:r>
              <w:rPr>
                <w:rFonts w:cs="Times New Roman"/>
                <w:color w:val="000000"/>
                <w:sz w:val="16"/>
              </w:rPr>
              <w:t>矩形铝母线</w:t>
            </w:r>
          </w:p>
        </w:tc>
        <w:tc>
          <w:tcPr>
            <w:tcW w:w="2154" w:type="dxa"/>
            <w:tcMar>
              <w:top w:w="90" w:type="dxa"/>
              <w:left w:w="110" w:type="dxa"/>
              <w:bottom w:w="90" w:type="dxa"/>
              <w:right w:w="110" w:type="dxa"/>
            </w:tcMar>
            <w:vAlign w:val="center"/>
          </w:tcPr>
          <w:p w14:paraId="3C30EEEF" w14:textId="77777777">
            <w:pPr>
              <w:spacing w:line="240" w:lineRule="auto"/>
              <w:ind w:firstLine="320"/>
              <w:jc w:val="center"/>
            </w:pPr>
            <w:r>
              <w:rPr>
                <w:rFonts w:cs="Times New Roman"/>
                <w:color w:val="000000"/>
                <w:sz w:val="16"/>
              </w:rPr>
              <w:t>4194</w:t>
            </w:r>
            <w:r>
              <w:rPr>
                <w:rFonts w:cs="Times New Roman"/>
                <w:color w:val="000000"/>
                <w:sz w:val="16"/>
              </w:rPr>
              <w:t>＞</w:t>
            </w:r>
            <w:r>
              <w:rPr>
                <w:rFonts w:cs="Times New Roman"/>
                <w:color w:val="000000"/>
                <w:sz w:val="16"/>
              </w:rPr>
              <w:t>3117.691A</w:t>
            </w:r>
          </w:p>
        </w:tc>
        <w:tc>
          <w:tcPr>
            <w:tcW w:w="3004" w:type="dxa"/>
            <w:tcMar>
              <w:top w:w="90" w:type="dxa"/>
              <w:left w:w="110" w:type="dxa"/>
              <w:bottom w:w="90" w:type="dxa"/>
              <w:right w:w="110" w:type="dxa"/>
            </w:tcMar>
            <w:vAlign w:val="center"/>
          </w:tcPr>
          <w:p w14:paraId="3C4B2815" w14:textId="77777777">
            <w:pPr>
              <w:spacing w:line="240" w:lineRule="auto"/>
              <w:ind w:firstLine="320"/>
              <w:jc w:val="center"/>
            </w:pPr>
            <w:r>
              <w:rPr>
                <w:rFonts w:cs="Times New Roman"/>
                <w:color w:val="000000"/>
                <w:sz w:val="16"/>
              </w:rPr>
              <w:t>热稳</w:t>
            </w:r>
            <w:r>
              <w:rPr>
                <w:rFonts w:cs="Times New Roman"/>
                <w:color w:val="000000"/>
                <w:sz w:val="16"/>
              </w:rPr>
              <w:t>311.067</w:t>
            </w:r>
            <w:r>
              <w:rPr>
                <w:rFonts w:cs="Times New Roman"/>
                <w:color w:val="000000"/>
                <w:sz w:val="16"/>
              </w:rPr>
              <w:t>＞</w:t>
            </w:r>
            <w:r>
              <w:rPr>
                <w:rFonts w:cs="Times New Roman"/>
                <w:color w:val="000000"/>
                <w:sz w:val="16"/>
              </w:rPr>
              <w:t>16.291kA</w:t>
            </w:r>
            <w:r>
              <w:rPr>
                <w:rFonts w:cs="Times New Roman"/>
                <w:color w:val="000000"/>
                <w:sz w:val="16"/>
              </w:rPr>
              <w:t>；机械</w:t>
            </w:r>
            <w:r>
              <w:rPr>
                <w:rFonts w:cs="Times New Roman"/>
                <w:color w:val="000000"/>
                <w:sz w:val="16"/>
              </w:rPr>
              <w:t>/</w:t>
            </w:r>
            <w:r>
              <w:rPr>
                <w:rFonts w:cs="Times New Roman"/>
                <w:color w:val="000000"/>
                <w:sz w:val="16"/>
              </w:rPr>
              <w:t>电动力待核</w:t>
            </w:r>
          </w:p>
        </w:tc>
      </w:tr>
      <w:tr w14:paraId="1152122F" w14:textId="77777777">
        <w:trPr>
          <w:cantSplit/>
          <w:jc w:val="center"/>
        </w:trPr>
        <w:tc>
          <w:tcPr>
            <w:tcW w:w="1247" w:type="dxa"/>
            <w:tcMar>
              <w:top w:w="90" w:type="dxa"/>
              <w:left w:w="110" w:type="dxa"/>
              <w:bottom w:w="90" w:type="dxa"/>
              <w:right w:w="110" w:type="dxa"/>
            </w:tcMar>
            <w:vAlign w:val="center"/>
          </w:tcPr>
          <w:p w14:paraId="79FFA786" w14:textId="77777777">
            <w:pPr>
              <w:keepNext/>
              <w:spacing w:line="240" w:lineRule="auto"/>
              <w:ind w:firstLine="320"/>
              <w:jc w:val="left"/>
            </w:pPr>
            <w:r>
              <w:rPr>
                <w:rFonts w:cs="Times New Roman"/>
                <w:color w:val="000000"/>
                <w:sz w:val="16"/>
              </w:rPr>
              <w:t>10kV</w:t>
            </w:r>
          </w:p>
        </w:tc>
        <w:tc>
          <w:tcPr>
            <w:tcW w:w="2381" w:type="dxa"/>
            <w:tcMar>
              <w:top w:w="90" w:type="dxa"/>
              <w:left w:w="110" w:type="dxa"/>
              <w:bottom w:w="90" w:type="dxa"/>
              <w:right w:w="110" w:type="dxa"/>
            </w:tcMar>
            <w:vAlign w:val="center"/>
          </w:tcPr>
          <w:p w14:paraId="5FCAB2FE" w14:textId="77777777">
            <w:pPr>
              <w:keepNext/>
              <w:spacing w:line="240" w:lineRule="auto"/>
              <w:ind w:firstLine="320"/>
              <w:jc w:val="center"/>
            </w:pPr>
            <w:r>
              <w:rPr>
                <w:rFonts w:cs="Times New Roman"/>
                <w:color w:val="000000"/>
                <w:sz w:val="16"/>
              </w:rPr>
              <w:t>每相</w:t>
            </w:r>
            <w:r>
              <w:rPr>
                <w:rFonts w:cs="Times New Roman"/>
                <w:color w:val="000000"/>
                <w:sz w:val="16"/>
              </w:rPr>
              <w:t>2×125×10mm</w:t>
            </w:r>
            <w:r>
              <w:rPr>
                <w:rFonts w:cs="Times New Roman"/>
                <w:color w:val="000000"/>
                <w:sz w:val="16"/>
              </w:rPr>
              <w:t>矩形铝母线</w:t>
            </w:r>
          </w:p>
        </w:tc>
        <w:tc>
          <w:tcPr>
            <w:tcW w:w="2154" w:type="dxa"/>
            <w:tcMar>
              <w:top w:w="90" w:type="dxa"/>
              <w:left w:w="110" w:type="dxa"/>
              <w:bottom w:w="90" w:type="dxa"/>
              <w:right w:w="110" w:type="dxa"/>
            </w:tcMar>
            <w:vAlign w:val="center"/>
          </w:tcPr>
          <w:p w14:paraId="7E41A917" w14:textId="77777777">
            <w:pPr>
              <w:keepNext/>
              <w:spacing w:line="240" w:lineRule="auto"/>
              <w:ind w:firstLine="320"/>
              <w:jc w:val="center"/>
            </w:pPr>
            <w:r>
              <w:rPr>
                <w:rFonts w:cs="Times New Roman"/>
                <w:color w:val="000000"/>
                <w:sz w:val="16"/>
              </w:rPr>
              <w:t>3282</w:t>
            </w:r>
            <w:r>
              <w:rPr>
                <w:rFonts w:cs="Times New Roman"/>
                <w:color w:val="000000"/>
                <w:sz w:val="16"/>
              </w:rPr>
              <w:t>＞</w:t>
            </w:r>
            <w:r>
              <w:rPr>
                <w:rFonts w:cs="Times New Roman"/>
                <w:color w:val="000000"/>
                <w:sz w:val="16"/>
              </w:rPr>
              <w:t>1909.586A</w:t>
            </w:r>
          </w:p>
        </w:tc>
        <w:tc>
          <w:tcPr>
            <w:tcW w:w="3004" w:type="dxa"/>
            <w:tcMar>
              <w:top w:w="90" w:type="dxa"/>
              <w:left w:w="110" w:type="dxa"/>
              <w:bottom w:w="90" w:type="dxa"/>
              <w:right w:w="110" w:type="dxa"/>
            </w:tcMar>
            <w:vAlign w:val="center"/>
          </w:tcPr>
          <w:p w14:paraId="3800C9FF" w14:textId="77777777">
            <w:pPr>
              <w:keepNext/>
              <w:spacing w:line="240" w:lineRule="auto"/>
              <w:ind w:firstLine="320"/>
              <w:jc w:val="center"/>
            </w:pPr>
            <w:r>
              <w:rPr>
                <w:rFonts w:cs="Times New Roman"/>
                <w:color w:val="000000"/>
                <w:sz w:val="16"/>
              </w:rPr>
              <w:t>热稳</w:t>
            </w:r>
            <w:r>
              <w:rPr>
                <w:rFonts w:cs="Times New Roman"/>
                <w:color w:val="000000"/>
                <w:sz w:val="16"/>
              </w:rPr>
              <w:t>207.378</w:t>
            </w:r>
            <w:r>
              <w:rPr>
                <w:rFonts w:cs="Times New Roman"/>
                <w:color w:val="000000"/>
                <w:sz w:val="16"/>
              </w:rPr>
              <w:t>＞</w:t>
            </w:r>
            <w:r>
              <w:rPr>
                <w:rFonts w:cs="Times New Roman"/>
                <w:color w:val="000000"/>
                <w:sz w:val="16"/>
              </w:rPr>
              <w:t>15.638kA</w:t>
            </w:r>
            <w:r>
              <w:rPr>
                <w:rFonts w:cs="Times New Roman"/>
                <w:color w:val="000000"/>
                <w:sz w:val="16"/>
              </w:rPr>
              <w:t>；机械</w:t>
            </w:r>
            <w:r>
              <w:rPr>
                <w:rFonts w:cs="Times New Roman"/>
                <w:color w:val="000000"/>
                <w:sz w:val="16"/>
              </w:rPr>
              <w:t>/</w:t>
            </w:r>
            <w:r>
              <w:rPr>
                <w:rFonts w:cs="Times New Roman"/>
                <w:color w:val="000000"/>
                <w:sz w:val="16"/>
              </w:rPr>
              <w:t>电动力待核</w:t>
            </w:r>
          </w:p>
        </w:tc>
      </w:tr>
    </w:tbl>
    <w:p w14:paraId="149040AF" w14:textId="77777777">
      <w:pPr>
        <w:keepLines/>
        <w:spacing w:before="60"/>
        <w:ind w:firstLine="360"/>
      </w:pPr>
      <w:r>
        <w:rPr>
          <w:rFonts w:cs="Times New Roman"/>
          <w:color w:val="000000"/>
          <w:sz w:val="18"/>
        </w:rPr>
        <w:t>注：</w:t>
      </w:r>
      <w:r>
        <w:rPr>
          <w:rFonts w:cs="Times New Roman"/>
          <w:color w:val="000000"/>
          <w:sz w:val="18"/>
        </w:rPr>
        <w:t>220kV</w:t>
      </w:r>
      <w:r>
        <w:rPr>
          <w:rFonts w:cs="Times New Roman"/>
          <w:color w:val="000000"/>
          <w:sz w:val="18"/>
        </w:rPr>
        <w:t>管母已做简化弯曲和电晕；</w:t>
      </w:r>
      <w:r>
        <w:rPr>
          <w:rFonts w:cs="Times New Roman"/>
          <w:color w:val="000000"/>
          <w:sz w:val="18"/>
        </w:rPr>
        <w:t>35/10kV</w:t>
      </w:r>
      <w:r>
        <w:rPr>
          <w:rFonts w:cs="Times New Roman"/>
          <w:color w:val="000000"/>
          <w:sz w:val="18"/>
        </w:rPr>
        <w:t>仅完成载流与热稳。支撑共振、连接金具、厂家温升及两级矩形母线机械校验仍待精确资料。</w:t>
      </w:r>
    </w:p>
    <w:p w14:paraId="7D0E4878" w14:textId="77777777">
      <w:pPr>
        <w:ind w:firstLine="480"/>
      </w:pPr>
      <w:r>
        <w:rPr>
          <w:rFonts w:cs="Times New Roman"/>
          <w:color w:val="000000"/>
        </w:rPr>
        <w:t>220kV</w:t>
      </w:r>
      <w:r>
        <w:rPr>
          <w:rFonts w:cs="Times New Roman"/>
          <w:color w:val="000000"/>
        </w:rPr>
        <w:t>管母简化电动力按峰值</w:t>
      </w:r>
      <w:r>
        <w:rPr>
          <w:rFonts w:cs="Times New Roman"/>
          <w:color w:val="000000"/>
        </w:rPr>
        <w:t>18.798kA</w:t>
      </w:r>
      <w:r>
        <w:rPr>
          <w:rFonts w:cs="Times New Roman"/>
          <w:color w:val="000000"/>
        </w:rPr>
        <w:t>、计算相距</w:t>
      </w:r>
      <w:r>
        <w:rPr>
          <w:rFonts w:cs="Times New Roman"/>
          <w:color w:val="000000"/>
        </w:rPr>
        <w:t>3.0m</w:t>
      </w:r>
      <w:r>
        <w:rPr>
          <w:rFonts w:cs="Times New Roman"/>
          <w:color w:val="000000"/>
        </w:rPr>
        <w:t>和支撑跨距</w:t>
      </w:r>
      <w:r>
        <w:rPr>
          <w:rFonts w:cs="Times New Roman"/>
          <w:color w:val="000000"/>
        </w:rPr>
        <w:t>8.0m</w:t>
      </w:r>
      <w:r>
        <w:rPr>
          <w:rFonts w:cs="Times New Roman"/>
          <w:color w:val="000000"/>
        </w:rPr>
        <w:t>计算。单位长度电磁力为</w:t>
      </w:r>
      <w:r>
        <w:rPr>
          <w:rFonts w:cs="Times New Roman"/>
          <w:color w:val="000000"/>
        </w:rPr>
        <w:t>23.558N/m</w:t>
      </w:r>
      <w:r>
        <w:rPr>
          <w:rFonts w:cs="Times New Roman"/>
          <w:color w:val="000000"/>
        </w:rPr>
        <w:t>，乘</w:t>
      </w:r>
      <w:r>
        <w:rPr>
          <w:rFonts w:cs="Times New Roman"/>
          <w:color w:val="000000"/>
        </w:rPr>
        <w:t>1.8</w:t>
      </w:r>
      <w:r>
        <w:rPr>
          <w:rFonts w:cs="Times New Roman"/>
          <w:color w:val="000000"/>
        </w:rPr>
        <w:t>动载系数后为</w:t>
      </w:r>
      <w:r>
        <w:rPr>
          <w:rFonts w:cs="Times New Roman"/>
          <w:color w:val="000000"/>
        </w:rPr>
        <w:t>42.404N/m</w:t>
      </w:r>
      <w:r>
        <w:rPr>
          <w:rFonts w:cs="Times New Roman"/>
          <w:color w:val="000000"/>
        </w:rPr>
        <w:t>。</w:t>
      </w:r>
    </w:p>
    <w:p w14:paraId="27FF2E10" w14:textId="77777777">
      <w:pPr>
        <w:spacing w:before="20" w:after="20"/>
        <w:ind w:firstLine="440"/>
        <w:jc w:val="center"/>
      </w:pPr>
      <w:r>
        <w:rPr>
          <w:rFonts w:ascii="Cambria Math" w:eastAsia="Cambria Math" w:hAnsi="Cambria Math" w:cs="Cambria Math"/>
          <w:color w:val="000000"/>
          <w:sz w:val="22"/>
        </w:rPr>
        <w:t>f = 2×10⁻⁷ ip²/a</w:t>
      </w:r>
      <w:r>
        <w:rPr>
          <w:rFonts w:ascii="Cambria Math" w:eastAsia="Cambria Math" w:hAnsi="Cambria Math" w:cs="Cambria Math"/>
          <w:color w:val="000000"/>
          <w:sz w:val="22"/>
        </w:rPr>
        <w:t>；</w:t>
      </w:r>
      <w:r>
        <w:rPr>
          <w:rFonts w:ascii="Cambria Math" w:eastAsia="Cambria Math" w:hAnsi="Cambria Math" w:cs="Cambria Math"/>
          <w:color w:val="000000"/>
          <w:sz w:val="22"/>
        </w:rPr>
        <w:t>Mmax = 1.8fL²/8</w:t>
      </w:r>
      <w:r>
        <w:rPr>
          <w:rFonts w:ascii="Cambria Math" w:eastAsia="Cambria Math" w:hAnsi="Cambria Math" w:cs="Cambria Math"/>
          <w:color w:val="000000"/>
          <w:sz w:val="22"/>
        </w:rPr>
        <w:t>；</w:t>
      </w:r>
      <w:r>
        <w:rPr>
          <w:rFonts w:ascii="Cambria Math" w:eastAsia="Cambria Math" w:hAnsi="Cambria Math" w:cs="Cambria Math"/>
          <w:color w:val="000000"/>
          <w:sz w:val="22"/>
        </w:rPr>
        <w:t>σ = Mmax/W</w:t>
      </w:r>
    </w:p>
    <w:p w14:paraId="0396E911" w14:textId="77777777">
      <w:pPr>
        <w:spacing w:before="20" w:after="20"/>
        <w:ind w:firstLine="440"/>
        <w:jc w:val="center"/>
      </w:pPr>
      <w:r>
        <w:rPr>
          <w:rFonts w:ascii="Cambria Math" w:eastAsia="Cambria Math" w:hAnsi="Cambria Math" w:cs="Cambria Math"/>
          <w:color w:val="000000"/>
          <w:sz w:val="22"/>
        </w:rPr>
        <w:t>σ = 10.048 MPa &lt; 70 MPa</w:t>
      </w:r>
    </w:p>
    <w:p w14:paraId="4F77EF11" w14:textId="77777777">
      <w:pPr>
        <w:spacing w:before="20" w:after="20"/>
        <w:ind w:firstLine="440"/>
        <w:jc w:val="center"/>
      </w:pPr>
      <w:r>
        <w:rPr>
          <w:rFonts w:ascii="Cambria Math" w:eastAsia="Cambria Math" w:hAnsi="Cambria Math" w:cs="Cambria Math"/>
          <w:color w:val="000000"/>
          <w:sz w:val="22"/>
        </w:rPr>
        <w:t>Ucorona = 330.444 kV &gt; Um/√3 = 145.492 kV</w:t>
      </w:r>
    </w:p>
    <w:p w14:paraId="471B3A5D" w14:textId="77777777">
      <w:pPr>
        <w:keepLines/>
        <w:ind w:firstLine="482"/>
      </w:pPr>
      <w:r>
        <w:rPr>
          <w:rFonts w:cs="Times New Roman"/>
          <w:b/>
          <w:color w:val="000000"/>
        </w:rPr>
        <w:t>结果分析：</w:t>
      </w:r>
      <w:r>
        <w:rPr>
          <w:rFonts w:cs="Times New Roman"/>
          <w:color w:val="000000"/>
        </w:rPr>
        <w:t>220kV</w:t>
      </w:r>
      <w:r>
        <w:rPr>
          <w:rFonts w:cs="Times New Roman"/>
          <w:color w:val="000000"/>
        </w:rPr>
        <w:t>管母在持续、热稳定、简化弯曲和电晕四项课程校验中均有明显裕度。</w:t>
      </w:r>
      <w:r>
        <w:rPr>
          <w:rFonts w:cs="Times New Roman"/>
          <w:color w:val="000000"/>
        </w:rPr>
        <w:t>35/10kV</w:t>
      </w:r>
      <w:r>
        <w:rPr>
          <w:rFonts w:cs="Times New Roman"/>
          <w:color w:val="000000"/>
        </w:rPr>
        <w:t>矩形母线的热稳定允许值虽远大于短路职责，但没有支撑跨距、固有频率和连接受力就不能宣称机械动稳定已完成。</w:t>
      </w:r>
    </w:p>
    <w:p w14:paraId="7A9ADDCB" w14:textId="77777777">
      <w:pPr>
        <w:pStyle w:val="3"/>
        <w:ind w:firstLine="482"/>
      </w:pPr>
      <w:bookmarkStart w:id="26" w:name="_Toc235307265"/>
      <w:r>
        <w:t xml:space="preserve">4.5.2 </w:t>
      </w:r>
      <w:r>
        <w:t>金属氧化物避雷器</w:t>
      </w:r>
      <w:bookmarkEnd w:id="26"/>
    </w:p>
    <w:p w14:paraId="223BB70C" w14:textId="77777777">
      <w:pPr>
        <w:ind w:firstLine="480"/>
      </w:pPr>
      <w:r>
        <w:rPr>
          <w:rFonts w:cs="Times New Roman"/>
          <w:color w:val="000000"/>
        </w:rPr>
        <w:t>MOA</w:t>
      </w:r>
      <w:r>
        <w:rPr>
          <w:rFonts w:cs="Times New Roman"/>
          <w:color w:val="000000"/>
        </w:rPr>
        <w:t>按持续运行电压和雷电保护裕度预筛。持续运行电压要求与系统最高电压及接地方式有关；保护裕度采用设备</w:t>
      </w:r>
      <w:r>
        <w:rPr>
          <w:rFonts w:cs="Times New Roman"/>
          <w:color w:val="000000"/>
        </w:rPr>
        <w:t>LIWV</w:t>
      </w:r>
      <w:r>
        <w:rPr>
          <w:rFonts w:cs="Times New Roman"/>
          <w:color w:val="000000"/>
        </w:rPr>
        <w:t>与避雷器雷电残压之比，课程下限取</w:t>
      </w:r>
      <w:r>
        <w:rPr>
          <w:rFonts w:cs="Times New Roman"/>
          <w:color w:val="000000"/>
        </w:rPr>
        <w:t>1.15</w:t>
      </w:r>
      <w:r>
        <w:rPr>
          <w:rFonts w:cs="Times New Roman"/>
          <w:color w:val="000000"/>
        </w:rPr>
        <w:t>。</w:t>
      </w:r>
    </w:p>
    <w:p w14:paraId="67EA1C67" w14:textId="77777777">
      <w:pPr>
        <w:tabs>
          <w:tab w:val="right" w:pos="8787"/>
        </w:tabs>
        <w:spacing w:before="80" w:after="80"/>
        <w:ind w:firstLine="460"/>
        <w:jc w:val="center"/>
      </w:pPr>
      <w:r>
        <w:rPr>
          <w:rFonts w:ascii="Cambria Math" w:eastAsia="Cambria Math" w:hAnsi="Cambria Math" w:cs="Cambria Math"/>
          <w:color w:val="000000"/>
          <w:sz w:val="23"/>
        </w:rPr>
        <w:t>Uc ≥ Uc,required</w:t>
      </w:r>
      <w:r>
        <w:rPr>
          <w:rFonts w:ascii="Cambria Math" w:eastAsia="Cambria Math" w:hAnsi="Cambria Math" w:cs="Cambria Math"/>
          <w:color w:val="000000"/>
          <w:sz w:val="23"/>
        </w:rPr>
        <w:t>；</w:t>
      </w:r>
      <w:r>
        <w:rPr>
          <w:rFonts w:ascii="Cambria Math" w:eastAsia="Cambria Math" w:hAnsi="Cambria Math" w:cs="Cambria Math"/>
          <w:color w:val="000000"/>
          <w:sz w:val="23"/>
        </w:rPr>
        <w:t>Kp = LIWV/Ures ≥ 1.15</w:t>
      </w:r>
      <w:r>
        <w:tab/>
      </w:r>
      <w:r>
        <w:rPr>
          <w:rFonts w:cs="Times New Roman"/>
          <w:color w:val="000000"/>
          <w:sz w:val="21"/>
        </w:rPr>
        <w:t>(4-8)</w:t>
      </w:r>
    </w:p>
    <w:p w14:paraId="1B507B7B" w14:textId="77777777">
      <w:pPr>
        <w:pStyle w:val="aff6"/>
      </w:pPr>
      <w:r>
        <w:t>表</w:t>
      </w:r>
      <w:r>
        <w:t>4-5 MOA</w:t>
      </w:r>
      <w:r>
        <w:t>参数与绝缘裕度</w:t>
      </w:r>
    </w:p>
    <w:tbl>
      <w:tblPr>
        <w:tblStyle w:val="a9"/>
        <w:tblW w:w="8786" w:type="dxa"/>
        <w:jc w:val="center"/>
        <w:tblLayout w:type="fixed"/>
        <w:tblLook w:val="04A0" w:firstRow="1" w:lastRow="0" w:firstColumn="1" w:lastColumn="0" w:noHBand="0" w:noVBand="1"/>
      </w:tblPr>
      <w:tblGrid>
        <w:gridCol w:w="2154"/>
        <w:gridCol w:w="2154"/>
        <w:gridCol w:w="2494"/>
        <w:gridCol w:w="1984"/>
      </w:tblGrid>
      <w:tr w14:paraId="2AF8AC58" w14:textId="77777777">
        <w:trPr>
          <w:cantSplit/>
          <w:tblHeader/>
          <w:jc w:val="center"/>
        </w:trPr>
        <w:tc>
          <w:tcPr>
            <w:tcW w:w="2154" w:type="dxa"/>
            <w:shd w:val="clear" w:color="auto" w:fill="D9E2F3"/>
            <w:tcMar>
              <w:top w:w="65" w:type="dxa"/>
              <w:left w:w="75" w:type="dxa"/>
              <w:bottom w:w="65" w:type="dxa"/>
              <w:right w:w="75" w:type="dxa"/>
            </w:tcMar>
            <w:vAlign w:val="center"/>
          </w:tcPr>
          <w:p w14:paraId="799DCBE9" w14:textId="77777777">
            <w:pPr>
              <w:spacing w:line="240" w:lineRule="auto"/>
              <w:ind w:firstLine="301"/>
              <w:jc w:val="center"/>
            </w:pPr>
            <w:r>
              <w:rPr>
                <w:rFonts w:eastAsia="黑体" w:cs="Times New Roman"/>
                <w:b/>
                <w:color w:val="000000"/>
                <w:sz w:val="15"/>
              </w:rPr>
              <w:t>型号</w:t>
            </w:r>
          </w:p>
        </w:tc>
        <w:tc>
          <w:tcPr>
            <w:tcW w:w="2154" w:type="dxa"/>
            <w:shd w:val="clear" w:color="auto" w:fill="D9E2F3"/>
            <w:tcMar>
              <w:top w:w="65" w:type="dxa"/>
              <w:left w:w="75" w:type="dxa"/>
              <w:bottom w:w="65" w:type="dxa"/>
              <w:right w:w="75" w:type="dxa"/>
            </w:tcMar>
            <w:vAlign w:val="center"/>
          </w:tcPr>
          <w:p w14:paraId="35A4AC9F" w14:textId="77777777">
            <w:pPr>
              <w:spacing w:line="240" w:lineRule="auto"/>
              <w:ind w:firstLine="301"/>
              <w:jc w:val="center"/>
            </w:pPr>
            <w:r>
              <w:rPr>
                <w:rFonts w:eastAsia="黑体" w:cs="Times New Roman"/>
                <w:b/>
                <w:color w:val="000000"/>
                <w:sz w:val="15"/>
              </w:rPr>
              <w:t>Ur/Uc/In/</w:t>
            </w:r>
            <w:r>
              <w:rPr>
                <w:rFonts w:eastAsia="黑体" w:cs="Times New Roman"/>
                <w:b/>
                <w:color w:val="000000"/>
                <w:sz w:val="15"/>
              </w:rPr>
              <w:t>残压</w:t>
            </w:r>
          </w:p>
        </w:tc>
        <w:tc>
          <w:tcPr>
            <w:tcW w:w="2494" w:type="dxa"/>
            <w:shd w:val="clear" w:color="auto" w:fill="D9E2F3"/>
            <w:tcMar>
              <w:top w:w="65" w:type="dxa"/>
              <w:left w:w="75" w:type="dxa"/>
              <w:bottom w:w="65" w:type="dxa"/>
              <w:right w:w="75" w:type="dxa"/>
            </w:tcMar>
            <w:vAlign w:val="center"/>
          </w:tcPr>
          <w:p w14:paraId="097F16B9" w14:textId="77777777">
            <w:pPr>
              <w:spacing w:line="240" w:lineRule="auto"/>
              <w:ind w:firstLine="301"/>
              <w:jc w:val="center"/>
            </w:pPr>
            <w:r>
              <w:rPr>
                <w:rFonts w:eastAsia="黑体" w:cs="Times New Roman"/>
                <w:b/>
                <w:color w:val="000000"/>
                <w:sz w:val="15"/>
              </w:rPr>
              <w:t>课程校验</w:t>
            </w:r>
          </w:p>
        </w:tc>
        <w:tc>
          <w:tcPr>
            <w:tcW w:w="1984" w:type="dxa"/>
            <w:shd w:val="clear" w:color="auto" w:fill="D9E2F3"/>
            <w:tcMar>
              <w:top w:w="65" w:type="dxa"/>
              <w:left w:w="75" w:type="dxa"/>
              <w:bottom w:w="65" w:type="dxa"/>
              <w:right w:w="75" w:type="dxa"/>
            </w:tcMar>
            <w:vAlign w:val="center"/>
          </w:tcPr>
          <w:p w14:paraId="6B976B34" w14:textId="77777777">
            <w:pPr>
              <w:spacing w:line="240" w:lineRule="auto"/>
              <w:ind w:firstLine="301"/>
              <w:jc w:val="center"/>
            </w:pPr>
            <w:r>
              <w:rPr>
                <w:rFonts w:eastAsia="黑体" w:cs="Times New Roman"/>
                <w:b/>
                <w:color w:val="000000"/>
                <w:sz w:val="15"/>
              </w:rPr>
              <w:t>边界</w:t>
            </w:r>
          </w:p>
        </w:tc>
      </w:tr>
      <w:tr w14:paraId="796A9BA7" w14:textId="77777777">
        <w:trPr>
          <w:cantSplit/>
          <w:jc w:val="center"/>
        </w:trPr>
        <w:tc>
          <w:tcPr>
            <w:tcW w:w="2154" w:type="dxa"/>
            <w:noWrap/>
            <w:tcMar>
              <w:top w:w="65" w:type="dxa"/>
              <w:left w:w="75" w:type="dxa"/>
              <w:bottom w:w="65" w:type="dxa"/>
              <w:right w:w="75" w:type="dxa"/>
            </w:tcMar>
            <w:vAlign w:val="center"/>
          </w:tcPr>
          <w:p w14:paraId="20F86897" w14:textId="77777777">
            <w:pPr>
              <w:spacing w:line="240" w:lineRule="auto"/>
              <w:ind w:firstLine="300"/>
              <w:jc w:val="left"/>
            </w:pPr>
            <w:r>
              <w:rPr>
                <w:rFonts w:cs="Times New Roman"/>
                <w:color w:val="000000"/>
                <w:sz w:val="15"/>
              </w:rPr>
              <w:t>YH10W-204/532</w:t>
            </w:r>
          </w:p>
        </w:tc>
        <w:tc>
          <w:tcPr>
            <w:tcW w:w="2154" w:type="dxa"/>
            <w:tcMar>
              <w:top w:w="65" w:type="dxa"/>
              <w:left w:w="75" w:type="dxa"/>
              <w:bottom w:w="65" w:type="dxa"/>
              <w:right w:w="75" w:type="dxa"/>
            </w:tcMar>
            <w:vAlign w:val="center"/>
          </w:tcPr>
          <w:p w14:paraId="74D11A4E" w14:textId="77777777">
            <w:pPr>
              <w:spacing w:line="240" w:lineRule="auto"/>
              <w:ind w:firstLine="300"/>
              <w:jc w:val="center"/>
            </w:pPr>
            <w:r>
              <w:rPr>
                <w:rFonts w:cs="Times New Roman"/>
                <w:color w:val="000000"/>
                <w:sz w:val="15"/>
              </w:rPr>
              <w:t>204/159kV</w:t>
            </w:r>
            <w:r>
              <w:rPr>
                <w:rFonts w:cs="Times New Roman"/>
                <w:color w:val="000000"/>
                <w:sz w:val="15"/>
              </w:rPr>
              <w:t>；</w:t>
            </w:r>
            <w:r>
              <w:rPr>
                <w:rFonts w:cs="Times New Roman"/>
                <w:color w:val="000000"/>
                <w:sz w:val="15"/>
              </w:rPr>
              <w:t>10kA</w:t>
            </w:r>
            <w:r>
              <w:rPr>
                <w:rFonts w:cs="Times New Roman"/>
                <w:color w:val="000000"/>
                <w:sz w:val="15"/>
              </w:rPr>
              <w:t>；</w:t>
            </w:r>
            <w:r>
              <w:rPr>
                <w:rFonts w:cs="Times New Roman"/>
                <w:color w:val="000000"/>
                <w:sz w:val="15"/>
              </w:rPr>
              <w:t>≤532kV</w:t>
            </w:r>
          </w:p>
        </w:tc>
        <w:tc>
          <w:tcPr>
            <w:tcW w:w="2494" w:type="dxa"/>
            <w:tcMar>
              <w:top w:w="65" w:type="dxa"/>
              <w:left w:w="75" w:type="dxa"/>
              <w:bottom w:w="65" w:type="dxa"/>
              <w:right w:w="75" w:type="dxa"/>
            </w:tcMar>
            <w:vAlign w:val="center"/>
          </w:tcPr>
          <w:p w14:paraId="14EB1E0C" w14:textId="77777777">
            <w:pPr>
              <w:spacing w:line="240" w:lineRule="auto"/>
              <w:ind w:firstLine="300"/>
              <w:jc w:val="center"/>
            </w:pPr>
            <w:r>
              <w:rPr>
                <w:rFonts w:cs="Times New Roman"/>
                <w:color w:val="000000"/>
                <w:sz w:val="15"/>
              </w:rPr>
              <w:t>Uc</w:t>
            </w:r>
            <w:r>
              <w:rPr>
                <w:rFonts w:cs="Times New Roman"/>
                <w:color w:val="000000"/>
                <w:sz w:val="15"/>
              </w:rPr>
              <w:t>余</w:t>
            </w:r>
            <w:r>
              <w:rPr>
                <w:rFonts w:cs="Times New Roman"/>
                <w:color w:val="000000"/>
                <w:sz w:val="15"/>
              </w:rPr>
              <w:t>13.508kV</w:t>
            </w:r>
            <w:r>
              <w:rPr>
                <w:rFonts w:cs="Times New Roman"/>
                <w:color w:val="000000"/>
                <w:sz w:val="15"/>
              </w:rPr>
              <w:t>；</w:t>
            </w:r>
            <w:r>
              <w:rPr>
                <w:rFonts w:cs="Times New Roman"/>
                <w:color w:val="000000"/>
                <w:sz w:val="15"/>
              </w:rPr>
              <w:t>950/532=1.786</w:t>
            </w:r>
          </w:p>
        </w:tc>
        <w:tc>
          <w:tcPr>
            <w:tcW w:w="1984" w:type="dxa"/>
            <w:tcMar>
              <w:top w:w="65" w:type="dxa"/>
              <w:left w:w="75" w:type="dxa"/>
              <w:bottom w:w="65" w:type="dxa"/>
              <w:right w:w="75" w:type="dxa"/>
            </w:tcMar>
            <w:vAlign w:val="center"/>
          </w:tcPr>
          <w:p w14:paraId="1AEC61A4" w14:textId="77777777">
            <w:pPr>
              <w:spacing w:line="240" w:lineRule="auto"/>
              <w:ind w:firstLine="300"/>
              <w:jc w:val="center"/>
            </w:pPr>
            <w:r>
              <w:rPr>
                <w:rFonts w:cs="Times New Roman"/>
                <w:color w:val="000000"/>
                <w:sz w:val="15"/>
              </w:rPr>
              <w:t>TOV/</w:t>
            </w:r>
            <w:r>
              <w:rPr>
                <w:rFonts w:cs="Times New Roman"/>
                <w:color w:val="000000"/>
                <w:sz w:val="15"/>
              </w:rPr>
              <w:t>能量</w:t>
            </w:r>
            <w:r>
              <w:rPr>
                <w:rFonts w:cs="Times New Roman"/>
                <w:color w:val="000000"/>
                <w:sz w:val="15"/>
              </w:rPr>
              <w:t>/</w:t>
            </w:r>
            <w:r>
              <w:rPr>
                <w:rFonts w:cs="Times New Roman"/>
                <w:color w:val="000000"/>
                <w:sz w:val="15"/>
              </w:rPr>
              <w:t>厂家型号待核</w:t>
            </w:r>
          </w:p>
        </w:tc>
      </w:tr>
      <w:tr w14:paraId="669721C5" w14:textId="77777777">
        <w:trPr>
          <w:cantSplit/>
          <w:jc w:val="center"/>
        </w:trPr>
        <w:tc>
          <w:tcPr>
            <w:tcW w:w="2154" w:type="dxa"/>
            <w:noWrap/>
            <w:tcMar>
              <w:top w:w="65" w:type="dxa"/>
              <w:left w:w="75" w:type="dxa"/>
              <w:bottom w:w="65" w:type="dxa"/>
              <w:right w:w="75" w:type="dxa"/>
            </w:tcMar>
            <w:vAlign w:val="center"/>
          </w:tcPr>
          <w:p w14:paraId="09E25606" w14:textId="77777777">
            <w:pPr>
              <w:spacing w:line="240" w:lineRule="auto"/>
              <w:ind w:firstLine="300"/>
              <w:jc w:val="left"/>
            </w:pPr>
            <w:r>
              <w:rPr>
                <w:rFonts w:cs="Times New Roman"/>
                <w:color w:val="000000"/>
                <w:sz w:val="15"/>
              </w:rPr>
              <w:t>YH5WZ-51/134</w:t>
            </w:r>
          </w:p>
        </w:tc>
        <w:tc>
          <w:tcPr>
            <w:tcW w:w="2154" w:type="dxa"/>
            <w:tcMar>
              <w:top w:w="65" w:type="dxa"/>
              <w:left w:w="75" w:type="dxa"/>
              <w:bottom w:w="65" w:type="dxa"/>
              <w:right w:w="75" w:type="dxa"/>
            </w:tcMar>
            <w:vAlign w:val="center"/>
          </w:tcPr>
          <w:p w14:paraId="4B0ADD80" w14:textId="77777777">
            <w:pPr>
              <w:spacing w:line="240" w:lineRule="auto"/>
              <w:ind w:firstLine="300"/>
              <w:jc w:val="center"/>
            </w:pPr>
            <w:r>
              <w:rPr>
                <w:rFonts w:cs="Times New Roman"/>
                <w:color w:val="000000"/>
                <w:sz w:val="15"/>
              </w:rPr>
              <w:t>51/40.8kV</w:t>
            </w:r>
            <w:r>
              <w:rPr>
                <w:rFonts w:cs="Times New Roman"/>
                <w:color w:val="000000"/>
                <w:sz w:val="15"/>
              </w:rPr>
              <w:t>；</w:t>
            </w:r>
            <w:r>
              <w:rPr>
                <w:rFonts w:cs="Times New Roman"/>
                <w:color w:val="000000"/>
                <w:sz w:val="15"/>
              </w:rPr>
              <w:t>5kA</w:t>
            </w:r>
            <w:r>
              <w:rPr>
                <w:rFonts w:cs="Times New Roman"/>
                <w:color w:val="000000"/>
                <w:sz w:val="15"/>
              </w:rPr>
              <w:t>；</w:t>
            </w:r>
            <w:r>
              <w:rPr>
                <w:rFonts w:cs="Times New Roman"/>
                <w:color w:val="000000"/>
                <w:sz w:val="15"/>
              </w:rPr>
              <w:t>≤134kV</w:t>
            </w:r>
          </w:p>
        </w:tc>
        <w:tc>
          <w:tcPr>
            <w:tcW w:w="2494" w:type="dxa"/>
            <w:tcMar>
              <w:top w:w="65" w:type="dxa"/>
              <w:left w:w="75" w:type="dxa"/>
              <w:bottom w:w="65" w:type="dxa"/>
              <w:right w:w="75" w:type="dxa"/>
            </w:tcMar>
            <w:vAlign w:val="center"/>
          </w:tcPr>
          <w:p w14:paraId="7AE04F9D" w14:textId="77777777">
            <w:pPr>
              <w:spacing w:line="240" w:lineRule="auto"/>
              <w:ind w:firstLine="300"/>
              <w:jc w:val="center"/>
            </w:pPr>
            <w:r>
              <w:rPr>
                <w:rFonts w:cs="Times New Roman"/>
                <w:color w:val="000000"/>
                <w:sz w:val="15"/>
              </w:rPr>
              <w:t>Uc</w:t>
            </w:r>
            <w:r>
              <w:rPr>
                <w:rFonts w:cs="Times New Roman"/>
                <w:color w:val="000000"/>
                <w:sz w:val="15"/>
              </w:rPr>
              <w:t>仅余</w:t>
            </w:r>
            <w:r>
              <w:rPr>
                <w:rFonts w:cs="Times New Roman"/>
                <w:color w:val="000000"/>
                <w:sz w:val="15"/>
              </w:rPr>
              <w:t>0.300kV</w:t>
            </w:r>
            <w:r>
              <w:rPr>
                <w:rFonts w:cs="Times New Roman"/>
                <w:color w:val="000000"/>
                <w:sz w:val="15"/>
              </w:rPr>
              <w:t>（约</w:t>
            </w:r>
            <w:r>
              <w:rPr>
                <w:rFonts w:cs="Times New Roman"/>
                <w:color w:val="000000"/>
                <w:sz w:val="15"/>
              </w:rPr>
              <w:t>0.74%</w:t>
            </w:r>
            <w:r>
              <w:rPr>
                <w:rFonts w:cs="Times New Roman"/>
                <w:color w:val="000000"/>
                <w:sz w:val="15"/>
              </w:rPr>
              <w:t>）；</w:t>
            </w:r>
            <w:r>
              <w:rPr>
                <w:rFonts w:cs="Times New Roman"/>
                <w:color w:val="000000"/>
                <w:sz w:val="15"/>
              </w:rPr>
              <w:t>185/134=1.381</w:t>
            </w:r>
          </w:p>
        </w:tc>
        <w:tc>
          <w:tcPr>
            <w:tcW w:w="1984" w:type="dxa"/>
            <w:tcMar>
              <w:top w:w="65" w:type="dxa"/>
              <w:left w:w="75" w:type="dxa"/>
              <w:bottom w:w="65" w:type="dxa"/>
              <w:right w:w="75" w:type="dxa"/>
            </w:tcMar>
            <w:vAlign w:val="center"/>
          </w:tcPr>
          <w:p w14:paraId="0A5B2B41" w14:textId="77777777">
            <w:pPr>
              <w:spacing w:line="240" w:lineRule="auto"/>
              <w:ind w:firstLine="300"/>
              <w:jc w:val="center"/>
            </w:pPr>
            <w:r>
              <w:rPr>
                <w:rFonts w:cs="Times New Roman"/>
                <w:color w:val="000000"/>
                <w:sz w:val="15"/>
              </w:rPr>
              <w:t>接地方式、</w:t>
            </w:r>
            <w:r>
              <w:rPr>
                <w:rFonts w:cs="Times New Roman"/>
                <w:color w:val="000000"/>
                <w:sz w:val="15"/>
              </w:rPr>
              <w:t>10s TOV</w:t>
            </w:r>
            <w:r>
              <w:rPr>
                <w:rFonts w:cs="Times New Roman"/>
                <w:color w:val="000000"/>
                <w:sz w:val="15"/>
              </w:rPr>
              <w:t>、能量、引线压降必核</w:t>
            </w:r>
          </w:p>
        </w:tc>
      </w:tr>
      <w:tr w14:paraId="4BEE6C38" w14:textId="77777777">
        <w:trPr>
          <w:cantSplit/>
          <w:jc w:val="center"/>
        </w:trPr>
        <w:tc>
          <w:tcPr>
            <w:tcW w:w="2154" w:type="dxa"/>
            <w:noWrap/>
            <w:tcMar>
              <w:top w:w="65" w:type="dxa"/>
              <w:left w:w="75" w:type="dxa"/>
              <w:bottom w:w="65" w:type="dxa"/>
              <w:right w:w="75" w:type="dxa"/>
            </w:tcMar>
            <w:vAlign w:val="center"/>
          </w:tcPr>
          <w:p w14:paraId="4EF77581" w14:textId="77777777">
            <w:pPr>
              <w:spacing w:line="240" w:lineRule="auto"/>
              <w:ind w:firstLine="300"/>
              <w:jc w:val="left"/>
            </w:pPr>
            <w:r>
              <w:rPr>
                <w:rFonts w:cs="Times New Roman"/>
                <w:color w:val="000000"/>
                <w:sz w:val="15"/>
              </w:rPr>
              <w:t>YH5WZ-17/45</w:t>
            </w:r>
          </w:p>
        </w:tc>
        <w:tc>
          <w:tcPr>
            <w:tcW w:w="2154" w:type="dxa"/>
            <w:tcMar>
              <w:top w:w="65" w:type="dxa"/>
              <w:left w:w="75" w:type="dxa"/>
              <w:bottom w:w="65" w:type="dxa"/>
              <w:right w:w="75" w:type="dxa"/>
            </w:tcMar>
            <w:vAlign w:val="center"/>
          </w:tcPr>
          <w:p w14:paraId="0663C822" w14:textId="77777777">
            <w:pPr>
              <w:spacing w:line="240" w:lineRule="auto"/>
              <w:ind w:firstLine="300"/>
              <w:jc w:val="center"/>
            </w:pPr>
            <w:r>
              <w:rPr>
                <w:rFonts w:cs="Times New Roman"/>
                <w:color w:val="000000"/>
                <w:sz w:val="15"/>
              </w:rPr>
              <w:t>17/13.6kV</w:t>
            </w:r>
            <w:r>
              <w:rPr>
                <w:rFonts w:cs="Times New Roman"/>
                <w:color w:val="000000"/>
                <w:sz w:val="15"/>
              </w:rPr>
              <w:t>；</w:t>
            </w:r>
            <w:r>
              <w:rPr>
                <w:rFonts w:cs="Times New Roman"/>
                <w:color w:val="000000"/>
                <w:sz w:val="15"/>
              </w:rPr>
              <w:t>5kA</w:t>
            </w:r>
            <w:r>
              <w:rPr>
                <w:rFonts w:cs="Times New Roman"/>
                <w:color w:val="000000"/>
                <w:sz w:val="15"/>
              </w:rPr>
              <w:t>；</w:t>
            </w:r>
            <w:r>
              <w:rPr>
                <w:rFonts w:cs="Times New Roman"/>
                <w:color w:val="000000"/>
                <w:sz w:val="15"/>
              </w:rPr>
              <w:t>≤45kV</w:t>
            </w:r>
          </w:p>
        </w:tc>
        <w:tc>
          <w:tcPr>
            <w:tcW w:w="2494" w:type="dxa"/>
            <w:tcMar>
              <w:top w:w="65" w:type="dxa"/>
              <w:left w:w="75" w:type="dxa"/>
              <w:bottom w:w="65" w:type="dxa"/>
              <w:right w:w="75" w:type="dxa"/>
            </w:tcMar>
            <w:vAlign w:val="center"/>
          </w:tcPr>
          <w:p w14:paraId="3D0173E7" w14:textId="77777777">
            <w:pPr>
              <w:spacing w:line="240" w:lineRule="auto"/>
              <w:ind w:firstLine="300"/>
              <w:jc w:val="center"/>
            </w:pPr>
            <w:r>
              <w:rPr>
                <w:rFonts w:cs="Times New Roman"/>
                <w:color w:val="000000"/>
                <w:sz w:val="15"/>
              </w:rPr>
              <w:t>Uc</w:t>
            </w:r>
            <w:r>
              <w:rPr>
                <w:rFonts w:cs="Times New Roman"/>
                <w:color w:val="000000"/>
                <w:sz w:val="15"/>
              </w:rPr>
              <w:t>余</w:t>
            </w:r>
            <w:r>
              <w:rPr>
                <w:rFonts w:cs="Times New Roman"/>
                <w:color w:val="000000"/>
                <w:sz w:val="15"/>
              </w:rPr>
              <w:t>1.600kV</w:t>
            </w:r>
            <w:r>
              <w:rPr>
                <w:rFonts w:cs="Times New Roman"/>
                <w:color w:val="000000"/>
                <w:sz w:val="15"/>
              </w:rPr>
              <w:t>；</w:t>
            </w:r>
            <w:r>
              <w:rPr>
                <w:rFonts w:cs="Times New Roman"/>
                <w:color w:val="000000"/>
                <w:sz w:val="15"/>
              </w:rPr>
              <w:t>75/45=1.667</w:t>
            </w:r>
          </w:p>
        </w:tc>
        <w:tc>
          <w:tcPr>
            <w:tcW w:w="1984" w:type="dxa"/>
            <w:tcMar>
              <w:top w:w="65" w:type="dxa"/>
              <w:left w:w="75" w:type="dxa"/>
              <w:bottom w:w="65" w:type="dxa"/>
              <w:right w:w="75" w:type="dxa"/>
            </w:tcMar>
            <w:vAlign w:val="center"/>
          </w:tcPr>
          <w:p w14:paraId="7BC83D8E" w14:textId="77777777">
            <w:pPr>
              <w:spacing w:line="240" w:lineRule="auto"/>
              <w:ind w:firstLine="300"/>
              <w:jc w:val="center"/>
            </w:pPr>
            <w:r>
              <w:rPr>
                <w:rFonts w:cs="Times New Roman"/>
                <w:color w:val="000000"/>
                <w:sz w:val="15"/>
              </w:rPr>
              <w:t>TOV/</w:t>
            </w:r>
            <w:r>
              <w:rPr>
                <w:rFonts w:cs="Times New Roman"/>
                <w:color w:val="000000"/>
                <w:sz w:val="15"/>
              </w:rPr>
              <w:t>能量</w:t>
            </w:r>
            <w:r>
              <w:rPr>
                <w:rFonts w:cs="Times New Roman"/>
                <w:color w:val="000000"/>
                <w:sz w:val="15"/>
              </w:rPr>
              <w:t>/</w:t>
            </w:r>
            <w:r>
              <w:rPr>
                <w:rFonts w:cs="Times New Roman"/>
                <w:color w:val="000000"/>
                <w:sz w:val="15"/>
              </w:rPr>
              <w:t>厂家型号待核</w:t>
            </w:r>
          </w:p>
        </w:tc>
      </w:tr>
    </w:tbl>
    <w:p w14:paraId="14BA6F19" w14:textId="77777777">
      <w:pPr>
        <w:keepLines/>
        <w:spacing w:before="60"/>
        <w:ind w:firstLine="360"/>
      </w:pPr>
      <w:r>
        <w:rPr>
          <w:rFonts w:cs="Times New Roman"/>
          <w:color w:val="000000"/>
          <w:sz w:val="18"/>
        </w:rPr>
        <w:t>注：</w:t>
      </w:r>
      <w:r>
        <w:rPr>
          <w:rFonts w:cs="Times New Roman"/>
          <w:color w:val="000000"/>
          <w:sz w:val="18"/>
        </w:rPr>
        <w:t>LIWV/</w:t>
      </w:r>
      <w:r>
        <w:rPr>
          <w:rFonts w:cs="Times New Roman"/>
          <w:color w:val="000000"/>
          <w:sz w:val="18"/>
        </w:rPr>
        <w:t>残压比课程下限取</w:t>
      </w:r>
      <w:r>
        <w:rPr>
          <w:rFonts w:cs="Times New Roman"/>
          <w:color w:val="000000"/>
          <w:sz w:val="18"/>
        </w:rPr>
        <w:t>1.15</w:t>
      </w:r>
      <w:r>
        <w:rPr>
          <w:rFonts w:cs="Times New Roman"/>
          <w:color w:val="000000"/>
          <w:sz w:val="18"/>
        </w:rPr>
        <w:t>。</w:t>
      </w:r>
    </w:p>
    <w:p w14:paraId="4F44C1E3" w14:textId="77777777">
      <w:pPr>
        <w:spacing w:before="20" w:after="20"/>
        <w:ind w:firstLine="440"/>
        <w:jc w:val="center"/>
      </w:pPr>
      <w:r>
        <w:rPr>
          <w:rFonts w:ascii="Cambria Math" w:eastAsia="Cambria Math" w:hAnsi="Cambria Math" w:cs="Cambria Math"/>
          <w:color w:val="000000"/>
          <w:sz w:val="22"/>
        </w:rPr>
        <w:t>220kV</w:t>
      </w:r>
      <w:r>
        <w:rPr>
          <w:rFonts w:ascii="Cambria Math" w:eastAsia="Cambria Math" w:hAnsi="Cambria Math" w:cs="Cambria Math"/>
          <w:color w:val="000000"/>
          <w:sz w:val="22"/>
        </w:rPr>
        <w:t>：</w:t>
      </w:r>
      <w:r>
        <w:rPr>
          <w:rFonts w:ascii="Cambria Math" w:eastAsia="Cambria Math" w:hAnsi="Cambria Math" w:cs="Cambria Math"/>
          <w:color w:val="000000"/>
          <w:sz w:val="22"/>
        </w:rPr>
        <w:t>Uc,required=252/√3=145.492kV</w:t>
      </w:r>
      <w:r>
        <w:rPr>
          <w:rFonts w:ascii="Cambria Math" w:eastAsia="Cambria Math" w:hAnsi="Cambria Math" w:cs="Cambria Math"/>
          <w:color w:val="000000"/>
          <w:sz w:val="22"/>
        </w:rPr>
        <w:t>；</w:t>
      </w:r>
      <w:r>
        <w:rPr>
          <w:rFonts w:ascii="Cambria Math" w:eastAsia="Cambria Math" w:hAnsi="Cambria Math" w:cs="Cambria Math"/>
          <w:color w:val="000000"/>
          <w:sz w:val="22"/>
        </w:rPr>
        <w:t>159−145.492=13.508kV</w:t>
      </w:r>
      <w:r>
        <w:rPr>
          <w:rFonts w:ascii="Cambria Math" w:eastAsia="Cambria Math" w:hAnsi="Cambria Math" w:cs="Cambria Math"/>
          <w:color w:val="000000"/>
          <w:sz w:val="22"/>
        </w:rPr>
        <w:t>；</w:t>
      </w:r>
      <w:r>
        <w:rPr>
          <w:rFonts w:ascii="Cambria Math" w:eastAsia="Cambria Math" w:hAnsi="Cambria Math" w:cs="Cambria Math"/>
          <w:color w:val="000000"/>
          <w:sz w:val="22"/>
        </w:rPr>
        <w:t>950/532=1.786</w:t>
      </w:r>
    </w:p>
    <w:p w14:paraId="1BCEF6F6" w14:textId="77777777">
      <w:pPr>
        <w:spacing w:before="20" w:after="20"/>
        <w:ind w:firstLine="440"/>
        <w:jc w:val="center"/>
      </w:pPr>
      <w:r>
        <w:rPr>
          <w:rFonts w:ascii="Cambria Math" w:eastAsia="Cambria Math" w:hAnsi="Cambria Math" w:cs="Cambria Math"/>
          <w:color w:val="000000"/>
          <w:sz w:val="22"/>
        </w:rPr>
        <w:t>35kV</w:t>
      </w:r>
      <w:r>
        <w:rPr>
          <w:rFonts w:ascii="Cambria Math" w:eastAsia="Cambria Math" w:hAnsi="Cambria Math" w:cs="Cambria Math"/>
          <w:color w:val="000000"/>
          <w:sz w:val="22"/>
        </w:rPr>
        <w:t>：</w:t>
      </w:r>
      <w:r>
        <w:rPr>
          <w:rFonts w:ascii="Cambria Math" w:eastAsia="Cambria Math" w:hAnsi="Cambria Math" w:cs="Cambria Math"/>
          <w:color w:val="000000"/>
          <w:sz w:val="22"/>
        </w:rPr>
        <w:t>Uc,required=40.5kV</w:t>
      </w:r>
      <w:r>
        <w:rPr>
          <w:rFonts w:ascii="Cambria Math" w:eastAsia="Cambria Math" w:hAnsi="Cambria Math" w:cs="Cambria Math"/>
          <w:color w:val="000000"/>
          <w:sz w:val="22"/>
        </w:rPr>
        <w:t>；</w:t>
      </w:r>
      <w:r>
        <w:rPr>
          <w:rFonts w:ascii="Cambria Math" w:eastAsia="Cambria Math" w:hAnsi="Cambria Math" w:cs="Cambria Math"/>
          <w:color w:val="000000"/>
          <w:sz w:val="22"/>
        </w:rPr>
        <w:t>40.8−40.5=0.300kV</w:t>
      </w:r>
      <w:r>
        <w:rPr>
          <w:rFonts w:ascii="Cambria Math" w:eastAsia="Cambria Math" w:hAnsi="Cambria Math" w:cs="Cambria Math"/>
          <w:color w:val="000000"/>
          <w:sz w:val="22"/>
        </w:rPr>
        <w:t>；</w:t>
      </w:r>
      <w:r>
        <w:rPr>
          <w:rFonts w:ascii="Cambria Math" w:eastAsia="Cambria Math" w:hAnsi="Cambria Math" w:cs="Cambria Math"/>
          <w:color w:val="000000"/>
          <w:sz w:val="22"/>
        </w:rPr>
        <w:t>185/134=1.381</w:t>
      </w:r>
    </w:p>
    <w:p w14:paraId="6DE4F882" w14:textId="77777777">
      <w:pPr>
        <w:spacing w:before="20" w:after="20"/>
        <w:ind w:firstLine="440"/>
        <w:jc w:val="center"/>
      </w:pPr>
      <w:r>
        <w:rPr>
          <w:rFonts w:ascii="Cambria Math" w:eastAsia="Cambria Math" w:hAnsi="Cambria Math" w:cs="Cambria Math"/>
          <w:color w:val="000000"/>
          <w:sz w:val="22"/>
        </w:rPr>
        <w:t>10kV</w:t>
      </w:r>
      <w:r>
        <w:rPr>
          <w:rFonts w:ascii="Cambria Math" w:eastAsia="Cambria Math" w:hAnsi="Cambria Math" w:cs="Cambria Math"/>
          <w:color w:val="000000"/>
          <w:sz w:val="22"/>
        </w:rPr>
        <w:t>：</w:t>
      </w:r>
      <w:r>
        <w:rPr>
          <w:rFonts w:ascii="Cambria Math" w:eastAsia="Cambria Math" w:hAnsi="Cambria Math" w:cs="Cambria Math"/>
          <w:color w:val="000000"/>
          <w:sz w:val="22"/>
        </w:rPr>
        <w:t>Uc,required=12kV</w:t>
      </w:r>
      <w:r>
        <w:rPr>
          <w:rFonts w:ascii="Cambria Math" w:eastAsia="Cambria Math" w:hAnsi="Cambria Math" w:cs="Cambria Math"/>
          <w:color w:val="000000"/>
          <w:sz w:val="22"/>
        </w:rPr>
        <w:t>；</w:t>
      </w:r>
      <w:r>
        <w:rPr>
          <w:rFonts w:ascii="Cambria Math" w:eastAsia="Cambria Math" w:hAnsi="Cambria Math" w:cs="Cambria Math"/>
          <w:color w:val="000000"/>
          <w:sz w:val="22"/>
        </w:rPr>
        <w:t>13.6−12=1.600kV</w:t>
      </w:r>
      <w:r>
        <w:rPr>
          <w:rFonts w:ascii="Cambria Math" w:eastAsia="Cambria Math" w:hAnsi="Cambria Math" w:cs="Cambria Math"/>
          <w:color w:val="000000"/>
          <w:sz w:val="22"/>
        </w:rPr>
        <w:t>；</w:t>
      </w:r>
      <w:r>
        <w:rPr>
          <w:rFonts w:ascii="Cambria Math" w:eastAsia="Cambria Math" w:hAnsi="Cambria Math" w:cs="Cambria Math"/>
          <w:color w:val="000000"/>
          <w:sz w:val="22"/>
        </w:rPr>
        <w:t>75/45=1.667</w:t>
      </w:r>
    </w:p>
    <w:p w14:paraId="041E7576" w14:textId="77777777">
      <w:pPr>
        <w:keepLines/>
        <w:ind w:firstLine="482"/>
      </w:pPr>
      <w:r>
        <w:rPr>
          <w:rFonts w:cs="Times New Roman"/>
          <w:b/>
          <w:color w:val="000000"/>
        </w:rPr>
        <w:t>结果分析：</w:t>
      </w:r>
      <w:r>
        <w:rPr>
          <w:rFonts w:cs="Times New Roman"/>
          <w:color w:val="000000"/>
        </w:rPr>
        <w:t>三种</w:t>
      </w:r>
      <w:r>
        <w:rPr>
          <w:rFonts w:cs="Times New Roman"/>
          <w:color w:val="000000"/>
        </w:rPr>
        <w:t>MOA</w:t>
      </w:r>
      <w:r>
        <w:rPr>
          <w:rFonts w:cs="Times New Roman"/>
          <w:color w:val="000000"/>
        </w:rPr>
        <w:t>均通过课程持续电压和</w:t>
      </w:r>
      <w:r>
        <w:rPr>
          <w:rFonts w:cs="Times New Roman"/>
          <w:color w:val="000000"/>
        </w:rPr>
        <w:t>LIWV/</w:t>
      </w:r>
      <w:r>
        <w:rPr>
          <w:rFonts w:cs="Times New Roman"/>
          <w:color w:val="000000"/>
        </w:rPr>
        <w:t>残压比检查。</w:t>
      </w:r>
      <w:r>
        <w:rPr>
          <w:rFonts w:cs="Times New Roman"/>
          <w:color w:val="000000"/>
        </w:rPr>
        <w:t>35kV Uc</w:t>
      </w:r>
      <w:r>
        <w:rPr>
          <w:rFonts w:cs="Times New Roman"/>
          <w:color w:val="000000"/>
        </w:rPr>
        <w:t>只余</w:t>
      </w:r>
      <w:r>
        <w:rPr>
          <w:rFonts w:cs="Times New Roman"/>
          <w:color w:val="000000"/>
        </w:rPr>
        <w:t>0.300kV</w:t>
      </w:r>
      <w:r>
        <w:rPr>
          <w:rFonts w:cs="Times New Roman"/>
          <w:color w:val="000000"/>
        </w:rPr>
        <w:t>、约</w:t>
      </w:r>
      <w:r>
        <w:rPr>
          <w:rFonts w:cs="Times New Roman"/>
          <w:color w:val="000000"/>
        </w:rPr>
        <w:t>0.74%</w:t>
      </w:r>
      <w:r>
        <w:rPr>
          <w:rFonts w:cs="Times New Roman"/>
          <w:color w:val="000000"/>
        </w:rPr>
        <w:t>，是最薄弱项；最终必须结合非有效接地系统</w:t>
      </w:r>
      <w:r>
        <w:rPr>
          <w:rFonts w:cs="Times New Roman"/>
          <w:color w:val="000000"/>
        </w:rPr>
        <w:t>10s TOV</w:t>
      </w:r>
      <w:r>
        <w:rPr>
          <w:rFonts w:cs="Times New Roman"/>
          <w:color w:val="000000"/>
        </w:rPr>
        <w:t>、能量吸收、线路放电等级和引线压降重新确认，不能仅凭型号字符串定型。</w:t>
      </w:r>
    </w:p>
    <w:p w14:paraId="1F8CE871" w14:textId="77777777">
      <w:pPr>
        <w:pStyle w:val="3"/>
        <w:ind w:firstLine="482"/>
      </w:pPr>
      <w:bookmarkStart w:id="27" w:name="_Toc235307266"/>
      <w:r>
        <w:t>4.5.3 CT</w:t>
      </w:r>
      <w:r>
        <w:t>、</w:t>
      </w:r>
      <w:r>
        <w:t>PT/CVT</w:t>
      </w:r>
      <w:r>
        <w:t>与零序</w:t>
      </w:r>
      <w:r>
        <w:t>CT</w:t>
      </w:r>
      <w:bookmarkEnd w:id="27"/>
    </w:p>
    <w:p w14:paraId="7BBDEFD8" w14:textId="77777777">
      <w:pPr>
        <w:ind w:firstLine="480"/>
      </w:pPr>
      <w:r>
        <w:rPr>
          <w:rFonts w:cs="Times New Roman"/>
          <w:color w:val="000000"/>
        </w:rPr>
        <w:t>CT</w:t>
      </w:r>
      <w:r>
        <w:rPr>
          <w:rFonts w:cs="Times New Roman"/>
          <w:color w:val="000000"/>
        </w:rPr>
        <w:t>一次变比按持续电流职责向上选择，并同时检查短时电流、</w:t>
      </w:r>
      <w:r>
        <w:rPr>
          <w:rFonts w:cs="Times New Roman"/>
          <w:color w:val="000000"/>
        </w:rPr>
        <w:t>I²t</w:t>
      </w:r>
      <w:r>
        <w:rPr>
          <w:rFonts w:cs="Times New Roman"/>
          <w:color w:val="000000"/>
        </w:rPr>
        <w:t>和峰值耐受；芯级则按计量、测量、过流、差动及母差功能配置。</w:t>
      </w:r>
      <w:r>
        <w:rPr>
          <w:rFonts w:cs="Times New Roman"/>
          <w:color w:val="000000"/>
        </w:rPr>
        <w:t>PT/CVT</w:t>
      </w:r>
      <w:r>
        <w:rPr>
          <w:rFonts w:cs="Times New Roman"/>
          <w:color w:val="000000"/>
        </w:rPr>
        <w:t>先确定一次</w:t>
      </w:r>
      <w:r>
        <w:rPr>
          <w:rFonts w:cs="Times New Roman"/>
          <w:color w:val="000000"/>
        </w:rPr>
        <w:t>/</w:t>
      </w:r>
      <w:r>
        <w:rPr>
          <w:rFonts w:cs="Times New Roman"/>
          <w:color w:val="000000"/>
        </w:rPr>
        <w:t>二次电压和准确级，容量、铁磁谐振与暂态响应仍由二次专业复核。电缆回路的</w:t>
      </w:r>
      <w:r>
        <w:rPr>
          <w:rFonts w:cs="Times New Roman"/>
          <w:color w:val="000000"/>
        </w:rPr>
        <w:t>ZCT</w:t>
      </w:r>
      <w:r>
        <w:rPr>
          <w:rFonts w:cs="Times New Roman"/>
          <w:color w:val="000000"/>
        </w:rPr>
        <w:t>承担剩余电流保护，与三相</w:t>
      </w:r>
      <w:r>
        <w:rPr>
          <w:rFonts w:cs="Times New Roman"/>
          <w:color w:val="000000"/>
        </w:rPr>
        <w:t>CT</w:t>
      </w:r>
      <w:r>
        <w:rPr>
          <w:rFonts w:cs="Times New Roman"/>
          <w:color w:val="000000"/>
        </w:rPr>
        <w:t>职责分开。</w:t>
      </w:r>
    </w:p>
    <w:p w14:paraId="40A72588" w14:textId="77777777">
      <w:pPr>
        <w:pStyle w:val="aff6"/>
      </w:pPr>
      <w:r>
        <w:t>表</w:t>
      </w:r>
      <w:r>
        <w:t>4-6 CT/PT</w:t>
      </w:r>
      <w:r>
        <w:t>课程目标</w:t>
      </w:r>
    </w:p>
    <w:tbl>
      <w:tblPr>
        <w:tblStyle w:val="a9"/>
        <w:tblW w:w="8786" w:type="dxa"/>
        <w:jc w:val="center"/>
        <w:tblLayout w:type="fixed"/>
        <w:tblLook w:val="04A0" w:firstRow="1" w:lastRow="0" w:firstColumn="1" w:lastColumn="0" w:noHBand="0" w:noVBand="1"/>
      </w:tblPr>
      <w:tblGrid>
        <w:gridCol w:w="1813"/>
        <w:gridCol w:w="1871"/>
        <w:gridCol w:w="2891"/>
        <w:gridCol w:w="2211"/>
      </w:tblGrid>
      <w:tr w14:paraId="2571C1C4" w14:textId="77777777">
        <w:trPr>
          <w:cantSplit/>
          <w:tblHeader/>
          <w:jc w:val="center"/>
        </w:trPr>
        <w:tc>
          <w:tcPr>
            <w:tcW w:w="1814" w:type="dxa"/>
            <w:shd w:val="clear" w:color="auto" w:fill="D9E2F3"/>
            <w:tcMar>
              <w:top w:w="90" w:type="dxa"/>
              <w:left w:w="110" w:type="dxa"/>
              <w:bottom w:w="90" w:type="dxa"/>
              <w:right w:w="110" w:type="dxa"/>
            </w:tcMar>
            <w:vAlign w:val="center"/>
          </w:tcPr>
          <w:p w14:paraId="6757BA2E" w14:textId="77777777">
            <w:pPr>
              <w:spacing w:line="240" w:lineRule="auto"/>
              <w:ind w:firstLine="301"/>
              <w:jc w:val="center"/>
            </w:pPr>
            <w:r>
              <w:rPr>
                <w:rFonts w:eastAsia="黑体" w:cs="Times New Roman"/>
                <w:b/>
                <w:color w:val="000000"/>
                <w:sz w:val="15"/>
              </w:rPr>
              <w:t>对象</w:t>
            </w:r>
          </w:p>
        </w:tc>
        <w:tc>
          <w:tcPr>
            <w:tcW w:w="1871" w:type="dxa"/>
            <w:shd w:val="clear" w:color="auto" w:fill="D9E2F3"/>
            <w:tcMar>
              <w:top w:w="90" w:type="dxa"/>
              <w:left w:w="110" w:type="dxa"/>
              <w:bottom w:w="90" w:type="dxa"/>
              <w:right w:w="110" w:type="dxa"/>
            </w:tcMar>
            <w:vAlign w:val="center"/>
          </w:tcPr>
          <w:p w14:paraId="2B8E6681" w14:textId="77777777">
            <w:pPr>
              <w:spacing w:line="240" w:lineRule="auto"/>
              <w:ind w:firstLine="301"/>
              <w:jc w:val="center"/>
            </w:pPr>
            <w:r>
              <w:rPr>
                <w:rFonts w:eastAsia="黑体" w:cs="Times New Roman"/>
                <w:b/>
                <w:color w:val="000000"/>
                <w:sz w:val="15"/>
              </w:rPr>
              <w:t>一次变比</w:t>
            </w:r>
            <w:r>
              <w:rPr>
                <w:rFonts w:eastAsia="黑体" w:cs="Times New Roman"/>
                <w:b/>
                <w:color w:val="000000"/>
                <w:sz w:val="15"/>
              </w:rPr>
              <w:t>/</w:t>
            </w:r>
            <w:r>
              <w:rPr>
                <w:rFonts w:eastAsia="黑体" w:cs="Times New Roman"/>
                <w:b/>
                <w:color w:val="000000"/>
                <w:sz w:val="15"/>
              </w:rPr>
              <w:t>电压</w:t>
            </w:r>
          </w:p>
        </w:tc>
        <w:tc>
          <w:tcPr>
            <w:tcW w:w="2891" w:type="dxa"/>
            <w:shd w:val="clear" w:color="auto" w:fill="D9E2F3"/>
            <w:tcMar>
              <w:top w:w="90" w:type="dxa"/>
              <w:left w:w="110" w:type="dxa"/>
              <w:bottom w:w="90" w:type="dxa"/>
              <w:right w:w="110" w:type="dxa"/>
            </w:tcMar>
            <w:vAlign w:val="center"/>
          </w:tcPr>
          <w:p w14:paraId="10FF3D01" w14:textId="77777777">
            <w:pPr>
              <w:spacing w:line="240" w:lineRule="auto"/>
              <w:ind w:firstLine="301"/>
              <w:jc w:val="center"/>
            </w:pPr>
            <w:r>
              <w:rPr>
                <w:rFonts w:eastAsia="黑体" w:cs="Times New Roman"/>
                <w:b/>
                <w:color w:val="000000"/>
                <w:sz w:val="15"/>
              </w:rPr>
              <w:t>课程目标</w:t>
            </w:r>
          </w:p>
        </w:tc>
        <w:tc>
          <w:tcPr>
            <w:tcW w:w="2211" w:type="dxa"/>
            <w:shd w:val="clear" w:color="auto" w:fill="D9E2F3"/>
            <w:tcMar>
              <w:top w:w="90" w:type="dxa"/>
              <w:left w:w="110" w:type="dxa"/>
              <w:bottom w:w="90" w:type="dxa"/>
              <w:right w:w="110" w:type="dxa"/>
            </w:tcMar>
            <w:vAlign w:val="center"/>
          </w:tcPr>
          <w:p w14:paraId="2AD4168C" w14:textId="77777777">
            <w:pPr>
              <w:spacing w:line="240" w:lineRule="auto"/>
              <w:ind w:firstLine="301"/>
              <w:jc w:val="center"/>
            </w:pPr>
            <w:r>
              <w:rPr>
                <w:rFonts w:eastAsia="黑体" w:cs="Times New Roman"/>
                <w:b/>
                <w:color w:val="000000"/>
                <w:sz w:val="15"/>
              </w:rPr>
              <w:t>工程待核</w:t>
            </w:r>
          </w:p>
        </w:tc>
      </w:tr>
      <w:tr w14:paraId="5CDA67DD" w14:textId="77777777">
        <w:trPr>
          <w:cantSplit/>
          <w:jc w:val="center"/>
        </w:trPr>
        <w:tc>
          <w:tcPr>
            <w:tcW w:w="1814" w:type="dxa"/>
            <w:tcMar>
              <w:top w:w="90" w:type="dxa"/>
              <w:left w:w="110" w:type="dxa"/>
              <w:bottom w:w="90" w:type="dxa"/>
              <w:right w:w="110" w:type="dxa"/>
            </w:tcMar>
            <w:vAlign w:val="center"/>
          </w:tcPr>
          <w:p w14:paraId="18234BEE" w14:textId="77777777">
            <w:pPr>
              <w:spacing w:line="240" w:lineRule="auto"/>
              <w:ind w:firstLine="300"/>
              <w:jc w:val="left"/>
            </w:pPr>
            <w:r>
              <w:rPr>
                <w:rFonts w:cs="Times New Roman"/>
                <w:color w:val="000000"/>
                <w:sz w:val="15"/>
              </w:rPr>
              <w:t>220kV</w:t>
            </w:r>
            <w:r>
              <w:rPr>
                <w:rFonts w:cs="Times New Roman"/>
                <w:color w:val="000000"/>
                <w:sz w:val="15"/>
              </w:rPr>
              <w:t>线路</w:t>
            </w:r>
            <w:r>
              <w:rPr>
                <w:rFonts w:cs="Times New Roman"/>
                <w:color w:val="000000"/>
                <w:sz w:val="15"/>
              </w:rPr>
              <w:t>/</w:t>
            </w:r>
            <w:r>
              <w:rPr>
                <w:rFonts w:cs="Times New Roman"/>
                <w:color w:val="000000"/>
                <w:sz w:val="15"/>
              </w:rPr>
              <w:t>分段</w:t>
            </w:r>
            <w:r>
              <w:rPr>
                <w:rFonts w:cs="Times New Roman"/>
                <w:color w:val="000000"/>
                <w:sz w:val="15"/>
              </w:rPr>
              <w:t>CT</w:t>
            </w:r>
          </w:p>
        </w:tc>
        <w:tc>
          <w:tcPr>
            <w:tcW w:w="1870" w:type="dxa"/>
            <w:tcMar>
              <w:top w:w="90" w:type="dxa"/>
              <w:left w:w="110" w:type="dxa"/>
              <w:bottom w:w="90" w:type="dxa"/>
              <w:right w:w="110" w:type="dxa"/>
            </w:tcMar>
            <w:vAlign w:val="center"/>
          </w:tcPr>
          <w:p w14:paraId="1D24A721" w14:textId="77777777">
            <w:pPr>
              <w:spacing w:line="240" w:lineRule="auto"/>
              <w:ind w:firstLine="300"/>
              <w:jc w:val="center"/>
            </w:pPr>
            <w:r>
              <w:rPr>
                <w:rFonts w:cs="Times New Roman"/>
                <w:color w:val="000000"/>
                <w:sz w:val="15"/>
              </w:rPr>
              <w:t>1000/1A</w:t>
            </w:r>
          </w:p>
        </w:tc>
        <w:tc>
          <w:tcPr>
            <w:tcW w:w="2891" w:type="dxa"/>
            <w:tcMar>
              <w:top w:w="90" w:type="dxa"/>
              <w:left w:w="110" w:type="dxa"/>
              <w:bottom w:w="90" w:type="dxa"/>
              <w:right w:w="110" w:type="dxa"/>
            </w:tcMar>
            <w:vAlign w:val="center"/>
          </w:tcPr>
          <w:p w14:paraId="222C6346" w14:textId="77777777">
            <w:pPr>
              <w:spacing w:line="240" w:lineRule="auto"/>
              <w:ind w:firstLine="300"/>
              <w:jc w:val="center"/>
            </w:pPr>
            <w:r>
              <w:rPr>
                <w:rFonts w:cs="Times New Roman"/>
                <w:color w:val="000000"/>
                <w:sz w:val="15"/>
              </w:rPr>
              <w:t>0.2S/0.5/5P30</w:t>
            </w:r>
            <w:r>
              <w:rPr>
                <w:rFonts w:cs="Times New Roman"/>
                <w:color w:val="000000"/>
                <w:sz w:val="15"/>
              </w:rPr>
              <w:t>，按需</w:t>
            </w:r>
            <w:r>
              <w:rPr>
                <w:rFonts w:cs="Times New Roman"/>
                <w:color w:val="000000"/>
                <w:sz w:val="15"/>
              </w:rPr>
              <w:t>PX</w:t>
            </w:r>
            <w:r>
              <w:rPr>
                <w:rFonts w:cs="Times New Roman"/>
                <w:color w:val="000000"/>
                <w:sz w:val="15"/>
              </w:rPr>
              <w:t>；</w:t>
            </w:r>
            <w:r>
              <w:rPr>
                <w:rFonts w:cs="Times New Roman"/>
                <w:color w:val="000000"/>
                <w:sz w:val="15"/>
              </w:rPr>
              <w:t>50kA/3s</w:t>
            </w:r>
            <w:r>
              <w:rPr>
                <w:rFonts w:cs="Times New Roman"/>
                <w:color w:val="000000"/>
                <w:sz w:val="15"/>
              </w:rPr>
              <w:t>、</w:t>
            </w:r>
            <w:r>
              <w:rPr>
                <w:rFonts w:cs="Times New Roman"/>
                <w:color w:val="000000"/>
                <w:sz w:val="15"/>
              </w:rPr>
              <w:t>125kA</w:t>
            </w:r>
          </w:p>
        </w:tc>
        <w:tc>
          <w:tcPr>
            <w:tcW w:w="2211" w:type="dxa"/>
            <w:tcMar>
              <w:top w:w="90" w:type="dxa"/>
              <w:left w:w="110" w:type="dxa"/>
              <w:bottom w:w="90" w:type="dxa"/>
              <w:right w:w="110" w:type="dxa"/>
            </w:tcMar>
            <w:vAlign w:val="center"/>
          </w:tcPr>
          <w:p w14:paraId="1BE93672" w14:textId="77777777">
            <w:pPr>
              <w:spacing w:line="240" w:lineRule="auto"/>
              <w:ind w:firstLine="300"/>
              <w:jc w:val="center"/>
            </w:pPr>
            <w:r>
              <w:rPr>
                <w:rFonts w:cs="Times New Roman"/>
                <w:color w:val="000000"/>
                <w:sz w:val="15"/>
              </w:rPr>
              <w:t>负担、饱和、拐点、暂态级</w:t>
            </w:r>
          </w:p>
        </w:tc>
      </w:tr>
      <w:tr w14:paraId="37460BDE" w14:textId="77777777">
        <w:trPr>
          <w:cantSplit/>
          <w:jc w:val="center"/>
        </w:trPr>
        <w:tc>
          <w:tcPr>
            <w:tcW w:w="1814" w:type="dxa"/>
            <w:tcMar>
              <w:top w:w="90" w:type="dxa"/>
              <w:left w:w="110" w:type="dxa"/>
              <w:bottom w:w="90" w:type="dxa"/>
              <w:right w:w="110" w:type="dxa"/>
            </w:tcMar>
            <w:vAlign w:val="center"/>
          </w:tcPr>
          <w:p w14:paraId="41CF68D2" w14:textId="77777777">
            <w:pPr>
              <w:spacing w:line="240" w:lineRule="auto"/>
              <w:ind w:firstLine="300"/>
              <w:jc w:val="left"/>
            </w:pPr>
            <w:r>
              <w:rPr>
                <w:rFonts w:cs="Times New Roman"/>
                <w:color w:val="000000"/>
                <w:sz w:val="15"/>
              </w:rPr>
              <w:t>220kV</w:t>
            </w:r>
            <w:r>
              <w:rPr>
                <w:rFonts w:cs="Times New Roman"/>
                <w:color w:val="000000"/>
                <w:sz w:val="15"/>
              </w:rPr>
              <w:t>主变</w:t>
            </w:r>
            <w:r>
              <w:rPr>
                <w:rFonts w:cs="Times New Roman"/>
                <w:color w:val="000000"/>
                <w:sz w:val="15"/>
              </w:rPr>
              <w:t>CT</w:t>
            </w:r>
          </w:p>
        </w:tc>
        <w:tc>
          <w:tcPr>
            <w:tcW w:w="1870" w:type="dxa"/>
            <w:tcMar>
              <w:top w:w="90" w:type="dxa"/>
              <w:left w:w="110" w:type="dxa"/>
              <w:bottom w:w="90" w:type="dxa"/>
              <w:right w:w="110" w:type="dxa"/>
            </w:tcMar>
            <w:vAlign w:val="center"/>
          </w:tcPr>
          <w:p w14:paraId="4CF50A78" w14:textId="77777777">
            <w:pPr>
              <w:spacing w:line="240" w:lineRule="auto"/>
              <w:ind w:firstLine="300"/>
              <w:jc w:val="center"/>
            </w:pPr>
            <w:r>
              <w:rPr>
                <w:rFonts w:cs="Times New Roman"/>
                <w:color w:val="000000"/>
                <w:sz w:val="15"/>
              </w:rPr>
              <w:t>600/1A</w:t>
            </w:r>
          </w:p>
        </w:tc>
        <w:tc>
          <w:tcPr>
            <w:tcW w:w="2891" w:type="dxa"/>
            <w:tcMar>
              <w:top w:w="90" w:type="dxa"/>
              <w:left w:w="110" w:type="dxa"/>
              <w:bottom w:w="90" w:type="dxa"/>
              <w:right w:w="110" w:type="dxa"/>
            </w:tcMar>
            <w:vAlign w:val="center"/>
          </w:tcPr>
          <w:p w14:paraId="6F9F70B0" w14:textId="77777777">
            <w:pPr>
              <w:spacing w:line="240" w:lineRule="auto"/>
              <w:ind w:firstLine="300"/>
              <w:jc w:val="center"/>
            </w:pPr>
            <w:r>
              <w:rPr>
                <w:rFonts w:cs="Times New Roman"/>
                <w:color w:val="000000"/>
                <w:sz w:val="15"/>
              </w:rPr>
              <w:t>0.2S/0.5/5P30/PX</w:t>
            </w:r>
            <w:r>
              <w:rPr>
                <w:rFonts w:cs="Times New Roman"/>
                <w:color w:val="000000"/>
                <w:sz w:val="15"/>
              </w:rPr>
              <w:t>；</w:t>
            </w:r>
            <w:r>
              <w:rPr>
                <w:rFonts w:cs="Times New Roman"/>
                <w:color w:val="000000"/>
                <w:sz w:val="15"/>
              </w:rPr>
              <w:t>50kA/3s</w:t>
            </w:r>
            <w:r>
              <w:rPr>
                <w:rFonts w:cs="Times New Roman"/>
                <w:color w:val="000000"/>
                <w:sz w:val="15"/>
              </w:rPr>
              <w:t>、</w:t>
            </w:r>
            <w:r>
              <w:rPr>
                <w:rFonts w:cs="Times New Roman"/>
                <w:color w:val="000000"/>
                <w:sz w:val="15"/>
              </w:rPr>
              <w:t>125kA</w:t>
            </w:r>
          </w:p>
        </w:tc>
        <w:tc>
          <w:tcPr>
            <w:tcW w:w="2211" w:type="dxa"/>
            <w:tcMar>
              <w:top w:w="90" w:type="dxa"/>
              <w:left w:w="110" w:type="dxa"/>
              <w:bottom w:w="90" w:type="dxa"/>
              <w:right w:w="110" w:type="dxa"/>
            </w:tcMar>
            <w:vAlign w:val="center"/>
          </w:tcPr>
          <w:p w14:paraId="52B2FAA2" w14:textId="77777777">
            <w:pPr>
              <w:spacing w:line="240" w:lineRule="auto"/>
              <w:ind w:firstLine="300"/>
              <w:jc w:val="center"/>
            </w:pPr>
            <w:r>
              <w:rPr>
                <w:rFonts w:cs="Times New Roman"/>
                <w:color w:val="000000"/>
                <w:sz w:val="15"/>
              </w:rPr>
              <w:t>负担、差动配合和精确型号</w:t>
            </w:r>
          </w:p>
        </w:tc>
      </w:tr>
      <w:tr w14:paraId="52DD6F6E" w14:textId="77777777">
        <w:trPr>
          <w:cantSplit/>
          <w:jc w:val="center"/>
        </w:trPr>
        <w:tc>
          <w:tcPr>
            <w:tcW w:w="1814" w:type="dxa"/>
            <w:tcMar>
              <w:top w:w="90" w:type="dxa"/>
              <w:left w:w="110" w:type="dxa"/>
              <w:bottom w:w="90" w:type="dxa"/>
              <w:right w:w="110" w:type="dxa"/>
            </w:tcMar>
            <w:vAlign w:val="center"/>
          </w:tcPr>
          <w:p w14:paraId="15421686" w14:textId="77777777">
            <w:pPr>
              <w:spacing w:line="240" w:lineRule="auto"/>
              <w:ind w:firstLine="300"/>
              <w:jc w:val="left"/>
            </w:pPr>
            <w:r>
              <w:rPr>
                <w:rFonts w:cs="Times New Roman"/>
                <w:color w:val="000000"/>
                <w:sz w:val="15"/>
              </w:rPr>
              <w:t>主变中性点</w:t>
            </w:r>
            <w:r>
              <w:rPr>
                <w:rFonts w:cs="Times New Roman"/>
                <w:color w:val="000000"/>
                <w:sz w:val="15"/>
              </w:rPr>
              <w:t>CT</w:t>
            </w:r>
          </w:p>
        </w:tc>
        <w:tc>
          <w:tcPr>
            <w:tcW w:w="1870" w:type="dxa"/>
            <w:tcMar>
              <w:top w:w="90" w:type="dxa"/>
              <w:left w:w="110" w:type="dxa"/>
              <w:bottom w:w="90" w:type="dxa"/>
              <w:right w:w="110" w:type="dxa"/>
            </w:tcMar>
            <w:vAlign w:val="center"/>
          </w:tcPr>
          <w:p w14:paraId="2366C21D" w14:textId="77777777">
            <w:pPr>
              <w:spacing w:line="240" w:lineRule="auto"/>
              <w:ind w:firstLine="300"/>
              <w:jc w:val="center"/>
            </w:pPr>
            <w:r>
              <w:rPr>
                <w:rFonts w:cs="Times New Roman"/>
                <w:color w:val="000000"/>
                <w:sz w:val="15"/>
              </w:rPr>
              <w:t>600/1A</w:t>
            </w:r>
          </w:p>
        </w:tc>
        <w:tc>
          <w:tcPr>
            <w:tcW w:w="2891" w:type="dxa"/>
            <w:tcMar>
              <w:top w:w="90" w:type="dxa"/>
              <w:left w:w="110" w:type="dxa"/>
              <w:bottom w:w="90" w:type="dxa"/>
              <w:right w:w="110" w:type="dxa"/>
            </w:tcMar>
            <w:vAlign w:val="center"/>
          </w:tcPr>
          <w:p w14:paraId="38318530" w14:textId="77777777">
            <w:pPr>
              <w:spacing w:line="240" w:lineRule="auto"/>
              <w:ind w:firstLine="300"/>
              <w:jc w:val="center"/>
            </w:pPr>
            <w:r>
              <w:rPr>
                <w:rFonts w:cs="Times New Roman"/>
                <w:color w:val="000000"/>
                <w:sz w:val="15"/>
              </w:rPr>
              <w:t>PX</w:t>
            </w:r>
            <w:r>
              <w:rPr>
                <w:rFonts w:cs="Times New Roman"/>
                <w:color w:val="000000"/>
                <w:sz w:val="15"/>
              </w:rPr>
              <w:t>限制接地故障</w:t>
            </w:r>
            <w:r>
              <w:rPr>
                <w:rFonts w:cs="Times New Roman"/>
                <w:color w:val="000000"/>
                <w:sz w:val="15"/>
              </w:rPr>
              <w:t>+5P30</w:t>
            </w:r>
            <w:r>
              <w:rPr>
                <w:rFonts w:cs="Times New Roman"/>
                <w:color w:val="000000"/>
                <w:sz w:val="15"/>
              </w:rPr>
              <w:t>中性点过流</w:t>
            </w:r>
          </w:p>
        </w:tc>
        <w:tc>
          <w:tcPr>
            <w:tcW w:w="2211" w:type="dxa"/>
            <w:tcMar>
              <w:top w:w="90" w:type="dxa"/>
              <w:left w:w="110" w:type="dxa"/>
              <w:bottom w:w="90" w:type="dxa"/>
              <w:right w:w="110" w:type="dxa"/>
            </w:tcMar>
            <w:vAlign w:val="center"/>
          </w:tcPr>
          <w:p w14:paraId="5ECF542F" w14:textId="77777777">
            <w:pPr>
              <w:spacing w:line="240" w:lineRule="auto"/>
              <w:ind w:firstLine="300"/>
              <w:jc w:val="center"/>
            </w:pPr>
            <w:r>
              <w:rPr>
                <w:rFonts w:cs="Times New Roman"/>
                <w:color w:val="000000"/>
                <w:sz w:val="15"/>
              </w:rPr>
              <w:t>单相接地</w:t>
            </w:r>
            <w:r>
              <w:rPr>
                <w:rFonts w:cs="Times New Roman"/>
                <w:color w:val="000000"/>
                <w:sz w:val="15"/>
              </w:rPr>
              <w:t>/</w:t>
            </w:r>
            <w:r>
              <w:rPr>
                <w:rFonts w:cs="Times New Roman"/>
                <w:color w:val="000000"/>
                <w:sz w:val="15"/>
              </w:rPr>
              <w:t>零序职责；不沿用三相短路</w:t>
            </w:r>
          </w:p>
        </w:tc>
      </w:tr>
      <w:tr w14:paraId="012EAAA7" w14:textId="77777777">
        <w:trPr>
          <w:cantSplit/>
          <w:jc w:val="center"/>
        </w:trPr>
        <w:tc>
          <w:tcPr>
            <w:tcW w:w="1814" w:type="dxa"/>
            <w:tcMar>
              <w:top w:w="90" w:type="dxa"/>
              <w:left w:w="110" w:type="dxa"/>
              <w:bottom w:w="90" w:type="dxa"/>
              <w:right w:w="110" w:type="dxa"/>
            </w:tcMar>
            <w:vAlign w:val="center"/>
          </w:tcPr>
          <w:p w14:paraId="1408BF6E" w14:textId="77777777">
            <w:pPr>
              <w:spacing w:line="240" w:lineRule="auto"/>
              <w:ind w:firstLine="300"/>
              <w:jc w:val="left"/>
            </w:pPr>
            <w:r>
              <w:rPr>
                <w:rFonts w:cs="Times New Roman"/>
                <w:color w:val="000000"/>
                <w:sz w:val="15"/>
              </w:rPr>
              <w:t>35kV</w:t>
            </w:r>
            <w:r>
              <w:rPr>
                <w:rFonts w:cs="Times New Roman"/>
                <w:color w:val="000000"/>
                <w:sz w:val="15"/>
              </w:rPr>
              <w:t>进线</w:t>
            </w:r>
            <w:r>
              <w:rPr>
                <w:rFonts w:cs="Times New Roman"/>
                <w:color w:val="000000"/>
                <w:sz w:val="15"/>
              </w:rPr>
              <w:t>/</w:t>
            </w:r>
            <w:r>
              <w:rPr>
                <w:rFonts w:cs="Times New Roman"/>
                <w:color w:val="000000"/>
                <w:sz w:val="15"/>
              </w:rPr>
              <w:t>母联</w:t>
            </w:r>
            <w:r>
              <w:rPr>
                <w:rFonts w:cs="Times New Roman"/>
                <w:color w:val="000000"/>
                <w:sz w:val="15"/>
              </w:rPr>
              <w:t>CT</w:t>
            </w:r>
          </w:p>
        </w:tc>
        <w:tc>
          <w:tcPr>
            <w:tcW w:w="1870" w:type="dxa"/>
            <w:tcMar>
              <w:top w:w="90" w:type="dxa"/>
              <w:left w:w="110" w:type="dxa"/>
              <w:bottom w:w="90" w:type="dxa"/>
              <w:right w:w="110" w:type="dxa"/>
            </w:tcMar>
            <w:vAlign w:val="center"/>
          </w:tcPr>
          <w:p w14:paraId="2EA4AB17" w14:textId="77777777">
            <w:pPr>
              <w:spacing w:line="240" w:lineRule="auto"/>
              <w:ind w:firstLine="300"/>
              <w:jc w:val="center"/>
            </w:pPr>
            <w:r>
              <w:rPr>
                <w:rFonts w:cs="Times New Roman"/>
                <w:color w:val="000000"/>
                <w:sz w:val="15"/>
              </w:rPr>
              <w:t>4000/1A</w:t>
            </w:r>
          </w:p>
        </w:tc>
        <w:tc>
          <w:tcPr>
            <w:tcW w:w="2891" w:type="dxa"/>
            <w:tcMar>
              <w:top w:w="90" w:type="dxa"/>
              <w:left w:w="110" w:type="dxa"/>
              <w:bottom w:w="90" w:type="dxa"/>
              <w:right w:w="110" w:type="dxa"/>
            </w:tcMar>
            <w:vAlign w:val="center"/>
          </w:tcPr>
          <w:p w14:paraId="7E4459CF" w14:textId="77777777">
            <w:pPr>
              <w:spacing w:line="240" w:lineRule="auto"/>
              <w:ind w:firstLine="300"/>
              <w:jc w:val="center"/>
            </w:pPr>
            <w:r>
              <w:rPr>
                <w:rFonts w:cs="Times New Roman"/>
                <w:color w:val="000000"/>
                <w:sz w:val="15"/>
              </w:rPr>
              <w:t>0.2S/0.5/5P30/PX</w:t>
            </w:r>
            <w:r>
              <w:rPr>
                <w:rFonts w:cs="Times New Roman"/>
                <w:color w:val="000000"/>
                <w:sz w:val="15"/>
              </w:rPr>
              <w:t>；</w:t>
            </w:r>
            <w:r>
              <w:rPr>
                <w:rFonts w:cs="Times New Roman"/>
                <w:color w:val="000000"/>
                <w:sz w:val="15"/>
              </w:rPr>
              <w:t>31.5kA/4s</w:t>
            </w:r>
            <w:r>
              <w:rPr>
                <w:rFonts w:cs="Times New Roman"/>
                <w:color w:val="000000"/>
                <w:sz w:val="15"/>
              </w:rPr>
              <w:t>、</w:t>
            </w:r>
            <w:r>
              <w:rPr>
                <w:rFonts w:cs="Times New Roman"/>
                <w:color w:val="000000"/>
                <w:sz w:val="15"/>
              </w:rPr>
              <w:t>80kA</w:t>
            </w:r>
          </w:p>
        </w:tc>
        <w:tc>
          <w:tcPr>
            <w:tcW w:w="2211" w:type="dxa"/>
            <w:tcMar>
              <w:top w:w="90" w:type="dxa"/>
              <w:left w:w="110" w:type="dxa"/>
              <w:bottom w:w="90" w:type="dxa"/>
              <w:right w:w="110" w:type="dxa"/>
            </w:tcMar>
            <w:vAlign w:val="center"/>
          </w:tcPr>
          <w:p w14:paraId="1F364CD8" w14:textId="77777777">
            <w:pPr>
              <w:spacing w:line="240" w:lineRule="auto"/>
              <w:ind w:firstLine="300"/>
              <w:jc w:val="center"/>
            </w:pPr>
            <w:r>
              <w:rPr>
                <w:rFonts w:cs="Times New Roman"/>
                <w:color w:val="000000"/>
                <w:sz w:val="15"/>
              </w:rPr>
              <w:t>负担、饱和和精确型号</w:t>
            </w:r>
          </w:p>
        </w:tc>
      </w:tr>
      <w:tr w14:paraId="3CDB535D" w14:textId="77777777">
        <w:trPr>
          <w:cantSplit/>
          <w:jc w:val="center"/>
        </w:trPr>
        <w:tc>
          <w:tcPr>
            <w:tcW w:w="1814" w:type="dxa"/>
            <w:tcMar>
              <w:top w:w="90" w:type="dxa"/>
              <w:left w:w="110" w:type="dxa"/>
              <w:bottom w:w="90" w:type="dxa"/>
              <w:right w:w="110" w:type="dxa"/>
            </w:tcMar>
            <w:vAlign w:val="center"/>
          </w:tcPr>
          <w:p w14:paraId="76557446" w14:textId="77777777">
            <w:pPr>
              <w:spacing w:line="240" w:lineRule="auto"/>
              <w:ind w:firstLine="300"/>
              <w:jc w:val="left"/>
            </w:pPr>
            <w:r>
              <w:rPr>
                <w:rFonts w:cs="Times New Roman"/>
                <w:color w:val="000000"/>
                <w:sz w:val="15"/>
              </w:rPr>
              <w:t>35kV</w:t>
            </w:r>
            <w:r>
              <w:rPr>
                <w:rFonts w:cs="Times New Roman"/>
                <w:color w:val="000000"/>
                <w:sz w:val="15"/>
              </w:rPr>
              <w:t>馈线</w:t>
            </w:r>
            <w:r>
              <w:rPr>
                <w:rFonts w:cs="Times New Roman"/>
                <w:color w:val="000000"/>
                <w:sz w:val="15"/>
              </w:rPr>
              <w:t>/T10 CT</w:t>
            </w:r>
          </w:p>
        </w:tc>
        <w:tc>
          <w:tcPr>
            <w:tcW w:w="1870" w:type="dxa"/>
            <w:tcMar>
              <w:top w:w="90" w:type="dxa"/>
              <w:left w:w="110" w:type="dxa"/>
              <w:bottom w:w="90" w:type="dxa"/>
              <w:right w:w="110" w:type="dxa"/>
            </w:tcMar>
            <w:vAlign w:val="center"/>
          </w:tcPr>
          <w:p w14:paraId="475A96B2" w14:textId="77777777">
            <w:pPr>
              <w:spacing w:line="240" w:lineRule="auto"/>
              <w:ind w:firstLine="300"/>
              <w:jc w:val="center"/>
            </w:pPr>
            <w:r>
              <w:rPr>
                <w:rFonts w:cs="Times New Roman"/>
                <w:color w:val="000000"/>
                <w:sz w:val="15"/>
              </w:rPr>
              <w:t>800/1A</w:t>
            </w:r>
          </w:p>
        </w:tc>
        <w:tc>
          <w:tcPr>
            <w:tcW w:w="2891" w:type="dxa"/>
            <w:tcMar>
              <w:top w:w="90" w:type="dxa"/>
              <w:left w:w="110" w:type="dxa"/>
              <w:bottom w:w="90" w:type="dxa"/>
              <w:right w:w="110" w:type="dxa"/>
            </w:tcMar>
            <w:vAlign w:val="center"/>
          </w:tcPr>
          <w:p w14:paraId="7953F404" w14:textId="77777777">
            <w:pPr>
              <w:spacing w:line="240" w:lineRule="auto"/>
              <w:ind w:firstLine="300"/>
              <w:jc w:val="center"/>
            </w:pPr>
            <w:r>
              <w:rPr>
                <w:rFonts w:cs="Times New Roman"/>
                <w:color w:val="000000"/>
                <w:sz w:val="15"/>
              </w:rPr>
              <w:t>0.2S/0.5/5P30</w:t>
            </w:r>
            <w:r>
              <w:rPr>
                <w:rFonts w:cs="Times New Roman"/>
                <w:color w:val="000000"/>
                <w:sz w:val="15"/>
              </w:rPr>
              <w:t>；</w:t>
            </w:r>
            <w:r>
              <w:rPr>
                <w:rFonts w:cs="Times New Roman"/>
                <w:color w:val="000000"/>
                <w:sz w:val="15"/>
              </w:rPr>
              <w:t>31.5kA/4s</w:t>
            </w:r>
            <w:r>
              <w:rPr>
                <w:rFonts w:cs="Times New Roman"/>
                <w:color w:val="000000"/>
                <w:sz w:val="15"/>
              </w:rPr>
              <w:t>、</w:t>
            </w:r>
            <w:r>
              <w:rPr>
                <w:rFonts w:cs="Times New Roman"/>
                <w:color w:val="000000"/>
                <w:sz w:val="15"/>
              </w:rPr>
              <w:t>80kA</w:t>
            </w:r>
          </w:p>
        </w:tc>
        <w:tc>
          <w:tcPr>
            <w:tcW w:w="2211" w:type="dxa"/>
            <w:tcMar>
              <w:top w:w="90" w:type="dxa"/>
              <w:left w:w="110" w:type="dxa"/>
              <w:bottom w:w="90" w:type="dxa"/>
              <w:right w:w="110" w:type="dxa"/>
            </w:tcMar>
            <w:vAlign w:val="center"/>
          </w:tcPr>
          <w:p w14:paraId="24C536FD" w14:textId="77777777">
            <w:pPr>
              <w:spacing w:line="240" w:lineRule="auto"/>
              <w:ind w:firstLine="300"/>
              <w:jc w:val="center"/>
            </w:pPr>
            <w:r>
              <w:rPr>
                <w:rFonts w:cs="Times New Roman"/>
                <w:color w:val="000000"/>
                <w:sz w:val="15"/>
              </w:rPr>
              <w:t>零序与保护配合</w:t>
            </w:r>
          </w:p>
        </w:tc>
      </w:tr>
      <w:tr w14:paraId="340C45B9" w14:textId="77777777">
        <w:trPr>
          <w:cantSplit/>
          <w:jc w:val="center"/>
        </w:trPr>
        <w:tc>
          <w:tcPr>
            <w:tcW w:w="1814" w:type="dxa"/>
            <w:tcMar>
              <w:top w:w="90" w:type="dxa"/>
              <w:left w:w="110" w:type="dxa"/>
              <w:bottom w:w="90" w:type="dxa"/>
              <w:right w:w="110" w:type="dxa"/>
            </w:tcMar>
            <w:vAlign w:val="center"/>
          </w:tcPr>
          <w:p w14:paraId="4519ED41" w14:textId="77777777">
            <w:pPr>
              <w:spacing w:line="240" w:lineRule="auto"/>
              <w:ind w:firstLine="300"/>
              <w:jc w:val="left"/>
            </w:pPr>
            <w:r>
              <w:rPr>
                <w:rFonts w:cs="Times New Roman"/>
                <w:color w:val="000000"/>
                <w:sz w:val="15"/>
              </w:rPr>
              <w:t>10kV</w:t>
            </w:r>
            <w:r>
              <w:rPr>
                <w:rFonts w:cs="Times New Roman"/>
                <w:color w:val="000000"/>
                <w:sz w:val="15"/>
              </w:rPr>
              <w:t>进线</w:t>
            </w:r>
            <w:r>
              <w:rPr>
                <w:rFonts w:cs="Times New Roman"/>
                <w:color w:val="000000"/>
                <w:sz w:val="15"/>
              </w:rPr>
              <w:t>/</w:t>
            </w:r>
            <w:r>
              <w:rPr>
                <w:rFonts w:cs="Times New Roman"/>
                <w:color w:val="000000"/>
                <w:sz w:val="15"/>
              </w:rPr>
              <w:t>母联</w:t>
            </w:r>
            <w:r>
              <w:rPr>
                <w:rFonts w:cs="Times New Roman"/>
                <w:color w:val="000000"/>
                <w:sz w:val="15"/>
              </w:rPr>
              <w:t>CT</w:t>
            </w:r>
          </w:p>
        </w:tc>
        <w:tc>
          <w:tcPr>
            <w:tcW w:w="1870" w:type="dxa"/>
            <w:tcMar>
              <w:top w:w="90" w:type="dxa"/>
              <w:left w:w="110" w:type="dxa"/>
              <w:bottom w:w="90" w:type="dxa"/>
              <w:right w:w="110" w:type="dxa"/>
            </w:tcMar>
            <w:vAlign w:val="center"/>
          </w:tcPr>
          <w:p w14:paraId="0EAFA19F" w14:textId="77777777">
            <w:pPr>
              <w:spacing w:line="240" w:lineRule="auto"/>
              <w:ind w:firstLine="300"/>
              <w:jc w:val="center"/>
            </w:pPr>
            <w:r>
              <w:rPr>
                <w:rFonts w:cs="Times New Roman"/>
                <w:color w:val="000000"/>
                <w:sz w:val="15"/>
              </w:rPr>
              <w:t>2500/1A</w:t>
            </w:r>
          </w:p>
        </w:tc>
        <w:tc>
          <w:tcPr>
            <w:tcW w:w="2891" w:type="dxa"/>
            <w:tcMar>
              <w:top w:w="90" w:type="dxa"/>
              <w:left w:w="110" w:type="dxa"/>
              <w:bottom w:w="90" w:type="dxa"/>
              <w:right w:w="110" w:type="dxa"/>
            </w:tcMar>
            <w:vAlign w:val="center"/>
          </w:tcPr>
          <w:p w14:paraId="02D7FD6C" w14:textId="77777777">
            <w:pPr>
              <w:spacing w:line="240" w:lineRule="auto"/>
              <w:ind w:firstLine="300"/>
              <w:jc w:val="center"/>
            </w:pPr>
            <w:r>
              <w:rPr>
                <w:rFonts w:cs="Times New Roman"/>
                <w:color w:val="000000"/>
                <w:sz w:val="15"/>
              </w:rPr>
              <w:t>0.2S/0.5/5P30/PX</w:t>
            </w:r>
            <w:r>
              <w:rPr>
                <w:rFonts w:cs="Times New Roman"/>
                <w:color w:val="000000"/>
                <w:sz w:val="15"/>
              </w:rPr>
              <w:t>；</w:t>
            </w:r>
            <w:r>
              <w:rPr>
                <w:rFonts w:cs="Times New Roman"/>
                <w:color w:val="000000"/>
                <w:sz w:val="15"/>
              </w:rPr>
              <w:t>31.5kA/4s</w:t>
            </w:r>
            <w:r>
              <w:rPr>
                <w:rFonts w:cs="Times New Roman"/>
                <w:color w:val="000000"/>
                <w:sz w:val="15"/>
              </w:rPr>
              <w:t>、</w:t>
            </w:r>
            <w:r>
              <w:rPr>
                <w:rFonts w:cs="Times New Roman"/>
                <w:color w:val="000000"/>
                <w:sz w:val="15"/>
              </w:rPr>
              <w:t>80kA</w:t>
            </w:r>
          </w:p>
        </w:tc>
        <w:tc>
          <w:tcPr>
            <w:tcW w:w="2211" w:type="dxa"/>
            <w:tcMar>
              <w:top w:w="90" w:type="dxa"/>
              <w:left w:w="110" w:type="dxa"/>
              <w:bottom w:w="90" w:type="dxa"/>
              <w:right w:w="110" w:type="dxa"/>
            </w:tcMar>
            <w:vAlign w:val="center"/>
          </w:tcPr>
          <w:p w14:paraId="3321D59A" w14:textId="77777777">
            <w:pPr>
              <w:spacing w:line="240" w:lineRule="auto"/>
              <w:ind w:firstLine="300"/>
              <w:jc w:val="center"/>
            </w:pPr>
            <w:r>
              <w:rPr>
                <w:rFonts w:cs="Times New Roman"/>
                <w:color w:val="000000"/>
                <w:sz w:val="15"/>
              </w:rPr>
              <w:t>负担、饱和和精确型号</w:t>
            </w:r>
          </w:p>
        </w:tc>
      </w:tr>
      <w:tr w14:paraId="66C727B0" w14:textId="77777777">
        <w:trPr>
          <w:cantSplit/>
          <w:jc w:val="center"/>
        </w:trPr>
        <w:tc>
          <w:tcPr>
            <w:tcW w:w="1814" w:type="dxa"/>
            <w:tcMar>
              <w:top w:w="90" w:type="dxa"/>
              <w:left w:w="110" w:type="dxa"/>
              <w:bottom w:w="90" w:type="dxa"/>
              <w:right w:w="110" w:type="dxa"/>
            </w:tcMar>
            <w:vAlign w:val="center"/>
          </w:tcPr>
          <w:p w14:paraId="55DB8D57" w14:textId="77777777">
            <w:pPr>
              <w:spacing w:line="240" w:lineRule="auto"/>
              <w:ind w:firstLine="300"/>
              <w:jc w:val="left"/>
            </w:pPr>
            <w:r>
              <w:rPr>
                <w:rFonts w:cs="Times New Roman"/>
                <w:color w:val="000000"/>
                <w:sz w:val="15"/>
              </w:rPr>
              <w:t>10kV</w:t>
            </w:r>
            <w:r>
              <w:rPr>
                <w:rFonts w:cs="Times New Roman"/>
                <w:color w:val="000000"/>
                <w:sz w:val="15"/>
              </w:rPr>
              <w:t>馈线</w:t>
            </w:r>
            <w:r>
              <w:rPr>
                <w:rFonts w:cs="Times New Roman"/>
                <w:color w:val="000000"/>
                <w:sz w:val="15"/>
              </w:rPr>
              <w:t>/SVG CT</w:t>
            </w:r>
          </w:p>
        </w:tc>
        <w:tc>
          <w:tcPr>
            <w:tcW w:w="1870" w:type="dxa"/>
            <w:tcMar>
              <w:top w:w="90" w:type="dxa"/>
              <w:left w:w="110" w:type="dxa"/>
              <w:bottom w:w="90" w:type="dxa"/>
              <w:right w:w="110" w:type="dxa"/>
            </w:tcMar>
            <w:vAlign w:val="center"/>
          </w:tcPr>
          <w:p w14:paraId="62CA3937" w14:textId="77777777">
            <w:pPr>
              <w:spacing w:line="240" w:lineRule="auto"/>
              <w:ind w:firstLine="300"/>
              <w:jc w:val="center"/>
            </w:pPr>
            <w:r>
              <w:rPr>
                <w:rFonts w:cs="Times New Roman"/>
                <w:color w:val="000000"/>
                <w:sz w:val="15"/>
              </w:rPr>
              <w:t>1000/1A</w:t>
            </w:r>
          </w:p>
        </w:tc>
        <w:tc>
          <w:tcPr>
            <w:tcW w:w="2891" w:type="dxa"/>
            <w:tcMar>
              <w:top w:w="90" w:type="dxa"/>
              <w:left w:w="110" w:type="dxa"/>
              <w:bottom w:w="90" w:type="dxa"/>
              <w:right w:w="110" w:type="dxa"/>
            </w:tcMar>
            <w:vAlign w:val="center"/>
          </w:tcPr>
          <w:p w14:paraId="0301E16E" w14:textId="77777777">
            <w:pPr>
              <w:spacing w:line="240" w:lineRule="auto"/>
              <w:ind w:firstLine="300"/>
              <w:jc w:val="center"/>
            </w:pPr>
            <w:r>
              <w:rPr>
                <w:rFonts w:cs="Times New Roman"/>
                <w:color w:val="000000"/>
                <w:sz w:val="15"/>
              </w:rPr>
              <w:t>0.2S/0.5/5P30</w:t>
            </w:r>
            <w:r>
              <w:rPr>
                <w:rFonts w:cs="Times New Roman"/>
                <w:color w:val="000000"/>
                <w:sz w:val="15"/>
              </w:rPr>
              <w:t>；</w:t>
            </w:r>
            <w:r>
              <w:rPr>
                <w:rFonts w:cs="Times New Roman"/>
                <w:color w:val="000000"/>
                <w:sz w:val="15"/>
              </w:rPr>
              <w:t>31.5kA/4s</w:t>
            </w:r>
            <w:r>
              <w:rPr>
                <w:rFonts w:cs="Times New Roman"/>
                <w:color w:val="000000"/>
                <w:sz w:val="15"/>
              </w:rPr>
              <w:t>、</w:t>
            </w:r>
            <w:r>
              <w:rPr>
                <w:rFonts w:cs="Times New Roman"/>
                <w:color w:val="000000"/>
                <w:sz w:val="15"/>
              </w:rPr>
              <w:t>80kA</w:t>
            </w:r>
          </w:p>
        </w:tc>
        <w:tc>
          <w:tcPr>
            <w:tcW w:w="2211" w:type="dxa"/>
            <w:tcMar>
              <w:top w:w="90" w:type="dxa"/>
              <w:left w:w="110" w:type="dxa"/>
              <w:bottom w:w="90" w:type="dxa"/>
              <w:right w:w="110" w:type="dxa"/>
            </w:tcMar>
            <w:vAlign w:val="center"/>
          </w:tcPr>
          <w:p w14:paraId="7A31E265" w14:textId="77777777">
            <w:pPr>
              <w:spacing w:line="240" w:lineRule="auto"/>
              <w:ind w:firstLine="300"/>
              <w:jc w:val="center"/>
            </w:pPr>
            <w:r>
              <w:rPr>
                <w:rFonts w:cs="Times New Roman"/>
                <w:color w:val="000000"/>
                <w:sz w:val="15"/>
              </w:rPr>
              <w:t>零序与保护配合</w:t>
            </w:r>
          </w:p>
        </w:tc>
      </w:tr>
      <w:tr w14:paraId="4F5DE452" w14:textId="77777777">
        <w:trPr>
          <w:cantSplit/>
          <w:jc w:val="center"/>
        </w:trPr>
        <w:tc>
          <w:tcPr>
            <w:tcW w:w="1814" w:type="dxa"/>
            <w:tcMar>
              <w:top w:w="90" w:type="dxa"/>
              <w:left w:w="110" w:type="dxa"/>
              <w:bottom w:w="90" w:type="dxa"/>
              <w:right w:w="110" w:type="dxa"/>
            </w:tcMar>
            <w:vAlign w:val="center"/>
          </w:tcPr>
          <w:p w14:paraId="014A8A8B" w14:textId="77777777">
            <w:pPr>
              <w:spacing w:line="240" w:lineRule="auto"/>
              <w:ind w:firstLine="300"/>
              <w:jc w:val="left"/>
            </w:pPr>
            <w:r>
              <w:rPr>
                <w:rFonts w:cs="Times New Roman"/>
                <w:color w:val="000000"/>
                <w:sz w:val="15"/>
              </w:rPr>
              <w:t>35kV</w:t>
            </w:r>
            <w:r>
              <w:rPr>
                <w:rFonts w:cs="Times New Roman"/>
                <w:color w:val="000000"/>
                <w:sz w:val="15"/>
              </w:rPr>
              <w:t>电缆馈线</w:t>
            </w:r>
            <w:r>
              <w:rPr>
                <w:rFonts w:cs="Times New Roman"/>
                <w:color w:val="000000"/>
                <w:sz w:val="15"/>
              </w:rPr>
              <w:t>ZCT</w:t>
            </w:r>
          </w:p>
        </w:tc>
        <w:tc>
          <w:tcPr>
            <w:tcW w:w="1870" w:type="dxa"/>
            <w:tcMar>
              <w:top w:w="90" w:type="dxa"/>
              <w:left w:w="110" w:type="dxa"/>
              <w:bottom w:w="90" w:type="dxa"/>
              <w:right w:w="110" w:type="dxa"/>
            </w:tcMar>
            <w:vAlign w:val="center"/>
          </w:tcPr>
          <w:p w14:paraId="23B1B6C9" w14:textId="77777777">
            <w:pPr>
              <w:spacing w:line="240" w:lineRule="auto"/>
              <w:ind w:firstLine="300"/>
              <w:jc w:val="center"/>
            </w:pPr>
            <w:r>
              <w:rPr>
                <w:rFonts w:cs="Times New Roman"/>
                <w:color w:val="000000"/>
                <w:sz w:val="15"/>
              </w:rPr>
              <w:t>100/1A</w:t>
            </w:r>
          </w:p>
        </w:tc>
        <w:tc>
          <w:tcPr>
            <w:tcW w:w="2891" w:type="dxa"/>
            <w:tcMar>
              <w:top w:w="90" w:type="dxa"/>
              <w:left w:w="110" w:type="dxa"/>
              <w:bottom w:w="90" w:type="dxa"/>
              <w:right w:w="110" w:type="dxa"/>
            </w:tcMar>
            <w:vAlign w:val="center"/>
          </w:tcPr>
          <w:p w14:paraId="73BE1103" w14:textId="77777777">
            <w:pPr>
              <w:spacing w:line="240" w:lineRule="auto"/>
              <w:ind w:firstLine="300"/>
              <w:jc w:val="center"/>
            </w:pPr>
            <w:r>
              <w:rPr>
                <w:rFonts w:cs="Times New Roman"/>
                <w:color w:val="000000"/>
                <w:sz w:val="15"/>
              </w:rPr>
              <w:t>5</w:t>
            </w:r>
            <w:r>
              <w:rPr>
                <w:rFonts w:cs="Times New Roman"/>
                <w:color w:val="000000"/>
                <w:sz w:val="15"/>
              </w:rPr>
              <w:t>回；一次剩余电流目标</w:t>
            </w:r>
            <w:r>
              <w:rPr>
                <w:rFonts w:cs="Times New Roman"/>
                <w:color w:val="000000"/>
                <w:sz w:val="15"/>
              </w:rPr>
              <w:t>400A</w:t>
            </w:r>
            <w:r>
              <w:rPr>
                <w:rFonts w:cs="Times New Roman"/>
                <w:color w:val="000000"/>
                <w:sz w:val="15"/>
              </w:rPr>
              <w:t>；</w:t>
            </w:r>
            <w:r>
              <w:rPr>
                <w:rFonts w:cs="Times New Roman"/>
                <w:color w:val="000000"/>
                <w:sz w:val="15"/>
              </w:rPr>
              <w:t>5P20</w:t>
            </w:r>
            <w:r>
              <w:rPr>
                <w:rFonts w:cs="Times New Roman"/>
                <w:color w:val="000000"/>
                <w:sz w:val="15"/>
              </w:rPr>
              <w:t>或厂家等效</w:t>
            </w:r>
          </w:p>
        </w:tc>
        <w:tc>
          <w:tcPr>
            <w:tcW w:w="2211" w:type="dxa"/>
            <w:tcMar>
              <w:top w:w="90" w:type="dxa"/>
              <w:left w:w="110" w:type="dxa"/>
              <w:bottom w:w="90" w:type="dxa"/>
              <w:right w:w="110" w:type="dxa"/>
            </w:tcMar>
            <w:vAlign w:val="center"/>
          </w:tcPr>
          <w:p w14:paraId="5D9F9D2E" w14:textId="77777777">
            <w:pPr>
              <w:spacing w:line="240" w:lineRule="auto"/>
              <w:ind w:firstLine="300"/>
              <w:jc w:val="center"/>
            </w:pPr>
            <w:r>
              <w:rPr>
                <w:rFonts w:cs="Times New Roman"/>
                <w:color w:val="000000"/>
                <w:sz w:val="15"/>
              </w:rPr>
              <w:t>窗口、屏蔽接地回路、负担和拐点</w:t>
            </w:r>
          </w:p>
        </w:tc>
      </w:tr>
      <w:tr w14:paraId="3DF39A9D" w14:textId="77777777">
        <w:trPr>
          <w:cantSplit/>
          <w:jc w:val="center"/>
        </w:trPr>
        <w:tc>
          <w:tcPr>
            <w:tcW w:w="1814" w:type="dxa"/>
            <w:tcMar>
              <w:top w:w="90" w:type="dxa"/>
              <w:left w:w="110" w:type="dxa"/>
              <w:bottom w:w="90" w:type="dxa"/>
              <w:right w:w="110" w:type="dxa"/>
            </w:tcMar>
            <w:vAlign w:val="center"/>
          </w:tcPr>
          <w:p w14:paraId="600D0C3B" w14:textId="77777777">
            <w:pPr>
              <w:spacing w:line="240" w:lineRule="auto"/>
              <w:ind w:firstLine="300"/>
              <w:jc w:val="left"/>
            </w:pPr>
            <w:r>
              <w:rPr>
                <w:rFonts w:cs="Times New Roman"/>
                <w:color w:val="000000"/>
                <w:sz w:val="15"/>
              </w:rPr>
              <w:t>10kV</w:t>
            </w:r>
            <w:r>
              <w:rPr>
                <w:rFonts w:cs="Times New Roman"/>
                <w:color w:val="000000"/>
                <w:sz w:val="15"/>
              </w:rPr>
              <w:t>电缆</w:t>
            </w:r>
            <w:r>
              <w:rPr>
                <w:rFonts w:cs="Times New Roman"/>
                <w:color w:val="000000"/>
                <w:sz w:val="15"/>
              </w:rPr>
              <w:t>/SVG ZCT</w:t>
            </w:r>
          </w:p>
        </w:tc>
        <w:tc>
          <w:tcPr>
            <w:tcW w:w="1870" w:type="dxa"/>
            <w:tcMar>
              <w:top w:w="90" w:type="dxa"/>
              <w:left w:w="110" w:type="dxa"/>
              <w:bottom w:w="90" w:type="dxa"/>
              <w:right w:w="110" w:type="dxa"/>
            </w:tcMar>
            <w:vAlign w:val="center"/>
          </w:tcPr>
          <w:p w14:paraId="6F9B2998" w14:textId="77777777">
            <w:pPr>
              <w:spacing w:line="240" w:lineRule="auto"/>
              <w:ind w:firstLine="300"/>
              <w:jc w:val="center"/>
            </w:pPr>
            <w:r>
              <w:rPr>
                <w:rFonts w:cs="Times New Roman"/>
                <w:color w:val="000000"/>
                <w:sz w:val="15"/>
              </w:rPr>
              <w:t>50/1A</w:t>
            </w:r>
          </w:p>
        </w:tc>
        <w:tc>
          <w:tcPr>
            <w:tcW w:w="2891" w:type="dxa"/>
            <w:tcMar>
              <w:top w:w="90" w:type="dxa"/>
              <w:left w:w="110" w:type="dxa"/>
              <w:bottom w:w="90" w:type="dxa"/>
              <w:right w:w="110" w:type="dxa"/>
            </w:tcMar>
            <w:vAlign w:val="center"/>
          </w:tcPr>
          <w:p w14:paraId="2E979738" w14:textId="77777777">
            <w:pPr>
              <w:spacing w:line="240" w:lineRule="auto"/>
              <w:ind w:firstLine="300"/>
              <w:jc w:val="center"/>
            </w:pPr>
            <w:r>
              <w:rPr>
                <w:rFonts w:cs="Times New Roman"/>
                <w:color w:val="000000"/>
                <w:sz w:val="15"/>
              </w:rPr>
              <w:t>2</w:t>
            </w:r>
            <w:r>
              <w:rPr>
                <w:rFonts w:cs="Times New Roman"/>
                <w:color w:val="000000"/>
                <w:sz w:val="15"/>
              </w:rPr>
              <w:t>回</w:t>
            </w:r>
            <w:r>
              <w:rPr>
                <w:rFonts w:cs="Times New Roman"/>
                <w:color w:val="000000"/>
                <w:sz w:val="15"/>
              </w:rPr>
              <w:t>SVG+3</w:t>
            </w:r>
            <w:r>
              <w:rPr>
                <w:rFonts w:cs="Times New Roman"/>
                <w:color w:val="000000"/>
                <w:sz w:val="15"/>
              </w:rPr>
              <w:t>类辅助馈线；一次剩余电流目标</w:t>
            </w:r>
            <w:r>
              <w:rPr>
                <w:rFonts w:cs="Times New Roman"/>
                <w:color w:val="000000"/>
                <w:sz w:val="15"/>
              </w:rPr>
              <w:t>200A</w:t>
            </w:r>
          </w:p>
        </w:tc>
        <w:tc>
          <w:tcPr>
            <w:tcW w:w="2211" w:type="dxa"/>
            <w:tcMar>
              <w:top w:w="90" w:type="dxa"/>
              <w:left w:w="110" w:type="dxa"/>
              <w:bottom w:w="90" w:type="dxa"/>
              <w:right w:w="110" w:type="dxa"/>
            </w:tcMar>
            <w:vAlign w:val="center"/>
          </w:tcPr>
          <w:p w14:paraId="08910182" w14:textId="77777777">
            <w:pPr>
              <w:spacing w:line="240" w:lineRule="auto"/>
              <w:ind w:firstLine="300"/>
              <w:jc w:val="center"/>
            </w:pPr>
            <w:r>
              <w:rPr>
                <w:rFonts w:cs="Times New Roman"/>
                <w:color w:val="000000"/>
                <w:sz w:val="15"/>
              </w:rPr>
              <w:t>窗口、屏蔽接地回路、负担和拐点</w:t>
            </w:r>
          </w:p>
        </w:tc>
      </w:tr>
      <w:tr w14:paraId="02427D2E" w14:textId="77777777">
        <w:trPr>
          <w:cantSplit/>
          <w:jc w:val="center"/>
        </w:trPr>
        <w:tc>
          <w:tcPr>
            <w:tcW w:w="1814" w:type="dxa"/>
            <w:tcMar>
              <w:top w:w="90" w:type="dxa"/>
              <w:left w:w="110" w:type="dxa"/>
              <w:bottom w:w="90" w:type="dxa"/>
              <w:right w:w="110" w:type="dxa"/>
            </w:tcMar>
            <w:vAlign w:val="center"/>
          </w:tcPr>
          <w:p w14:paraId="457F5054" w14:textId="77777777">
            <w:pPr>
              <w:spacing w:line="240" w:lineRule="auto"/>
              <w:ind w:firstLine="300"/>
              <w:jc w:val="left"/>
            </w:pPr>
            <w:r>
              <w:rPr>
                <w:rFonts w:cs="Times New Roman"/>
                <w:color w:val="000000"/>
                <w:sz w:val="15"/>
              </w:rPr>
              <w:t>220/35/10kV PT</w:t>
            </w:r>
          </w:p>
        </w:tc>
        <w:tc>
          <w:tcPr>
            <w:tcW w:w="1870" w:type="dxa"/>
            <w:tcMar>
              <w:top w:w="90" w:type="dxa"/>
              <w:left w:w="110" w:type="dxa"/>
              <w:bottom w:w="90" w:type="dxa"/>
              <w:right w:w="110" w:type="dxa"/>
            </w:tcMar>
            <w:vAlign w:val="center"/>
          </w:tcPr>
          <w:p w14:paraId="40397172" w14:textId="77777777">
            <w:pPr>
              <w:spacing w:line="240" w:lineRule="auto"/>
              <w:ind w:firstLine="300"/>
              <w:jc w:val="center"/>
            </w:pPr>
            <w:r>
              <w:rPr>
                <w:rFonts w:cs="Times New Roman"/>
                <w:color w:val="000000"/>
                <w:sz w:val="15"/>
              </w:rPr>
              <w:t>220/√3</w:t>
            </w:r>
            <w:r>
              <w:rPr>
                <w:rFonts w:cs="Times New Roman"/>
                <w:color w:val="000000"/>
                <w:sz w:val="15"/>
              </w:rPr>
              <w:t>、</w:t>
            </w:r>
            <w:r>
              <w:rPr>
                <w:rFonts w:cs="Times New Roman"/>
                <w:color w:val="000000"/>
                <w:sz w:val="15"/>
              </w:rPr>
              <w:t>35/√3</w:t>
            </w:r>
            <w:r>
              <w:rPr>
                <w:rFonts w:cs="Times New Roman"/>
                <w:color w:val="000000"/>
                <w:sz w:val="15"/>
              </w:rPr>
              <w:t>、</w:t>
            </w:r>
            <w:r>
              <w:rPr>
                <w:rFonts w:cs="Times New Roman"/>
                <w:color w:val="000000"/>
                <w:sz w:val="15"/>
              </w:rPr>
              <w:t>10/√3kV</w:t>
            </w:r>
          </w:p>
        </w:tc>
        <w:tc>
          <w:tcPr>
            <w:tcW w:w="2891" w:type="dxa"/>
            <w:tcMar>
              <w:top w:w="90" w:type="dxa"/>
              <w:left w:w="110" w:type="dxa"/>
              <w:bottom w:w="90" w:type="dxa"/>
              <w:right w:w="110" w:type="dxa"/>
            </w:tcMar>
            <w:vAlign w:val="center"/>
          </w:tcPr>
          <w:p w14:paraId="76C1EE77" w14:textId="77777777">
            <w:pPr>
              <w:spacing w:line="240" w:lineRule="auto"/>
              <w:ind w:firstLine="300"/>
              <w:jc w:val="center"/>
            </w:pPr>
            <w:r>
              <w:rPr>
                <w:rFonts w:cs="Times New Roman"/>
                <w:color w:val="000000"/>
                <w:sz w:val="15"/>
              </w:rPr>
              <w:t>100/√3V</w:t>
            </w:r>
            <w:r>
              <w:rPr>
                <w:rFonts w:cs="Times New Roman"/>
                <w:color w:val="000000"/>
                <w:sz w:val="15"/>
              </w:rPr>
              <w:t>测量</w:t>
            </w:r>
            <w:r>
              <w:rPr>
                <w:rFonts w:cs="Times New Roman"/>
                <w:color w:val="000000"/>
                <w:sz w:val="15"/>
              </w:rPr>
              <w:t>/</w:t>
            </w:r>
            <w:r>
              <w:rPr>
                <w:rFonts w:cs="Times New Roman"/>
                <w:color w:val="000000"/>
                <w:sz w:val="15"/>
              </w:rPr>
              <w:t>保护</w:t>
            </w:r>
            <w:r>
              <w:rPr>
                <w:rFonts w:cs="Times New Roman"/>
                <w:color w:val="000000"/>
                <w:sz w:val="15"/>
              </w:rPr>
              <w:t>+100/3V</w:t>
            </w:r>
            <w:r>
              <w:rPr>
                <w:rFonts w:cs="Times New Roman"/>
                <w:color w:val="000000"/>
                <w:sz w:val="15"/>
              </w:rPr>
              <w:t>开口三角；</w:t>
            </w:r>
            <w:r>
              <w:rPr>
                <w:rFonts w:cs="Times New Roman"/>
                <w:color w:val="000000"/>
                <w:sz w:val="15"/>
              </w:rPr>
              <w:t>0.2</w:t>
            </w:r>
            <w:r>
              <w:rPr>
                <w:rFonts w:cs="Times New Roman"/>
                <w:color w:val="000000"/>
                <w:sz w:val="15"/>
              </w:rPr>
              <w:t>或</w:t>
            </w:r>
            <w:r>
              <w:rPr>
                <w:rFonts w:cs="Times New Roman"/>
                <w:color w:val="000000"/>
                <w:sz w:val="15"/>
              </w:rPr>
              <w:t>0.5</w:t>
            </w:r>
            <w:r>
              <w:rPr>
                <w:rFonts w:cs="Times New Roman"/>
                <w:color w:val="000000"/>
                <w:sz w:val="15"/>
              </w:rPr>
              <w:t>、</w:t>
            </w:r>
            <w:r>
              <w:rPr>
                <w:rFonts w:cs="Times New Roman"/>
                <w:color w:val="000000"/>
                <w:sz w:val="15"/>
              </w:rPr>
              <w:t>3P</w:t>
            </w:r>
          </w:p>
        </w:tc>
        <w:tc>
          <w:tcPr>
            <w:tcW w:w="2211" w:type="dxa"/>
            <w:tcMar>
              <w:top w:w="90" w:type="dxa"/>
              <w:left w:w="110" w:type="dxa"/>
              <w:bottom w:w="90" w:type="dxa"/>
              <w:right w:w="110" w:type="dxa"/>
            </w:tcMar>
            <w:vAlign w:val="center"/>
          </w:tcPr>
          <w:p w14:paraId="08E63316" w14:textId="77777777">
            <w:pPr>
              <w:spacing w:line="240" w:lineRule="auto"/>
              <w:ind w:firstLine="300"/>
              <w:jc w:val="center"/>
            </w:pPr>
            <w:r>
              <w:rPr>
                <w:rFonts w:cs="Times New Roman"/>
                <w:color w:val="000000"/>
                <w:sz w:val="15"/>
              </w:rPr>
              <w:t>容量、铁磁谐振、同期抽取</w:t>
            </w:r>
          </w:p>
        </w:tc>
      </w:tr>
    </w:tbl>
    <w:p w14:paraId="4BC90B4D" w14:textId="77777777">
      <w:pPr>
        <w:ind w:firstLine="480"/>
      </w:pPr>
      <w:r>
        <w:rPr>
          <w:rFonts w:cs="Times New Roman"/>
          <w:color w:val="000000"/>
        </w:rPr>
        <w:t>例如</w:t>
      </w:r>
      <w:r>
        <w:rPr>
          <w:rFonts w:cs="Times New Roman"/>
          <w:color w:val="000000"/>
        </w:rPr>
        <w:t>35kV</w:t>
      </w:r>
      <w:r>
        <w:rPr>
          <w:rFonts w:cs="Times New Roman"/>
          <w:color w:val="000000"/>
        </w:rPr>
        <w:t>进线</w:t>
      </w:r>
      <w:r>
        <w:rPr>
          <w:rFonts w:cs="Times New Roman"/>
          <w:color w:val="000000"/>
        </w:rPr>
        <w:t>CT</w:t>
      </w:r>
      <w:r>
        <w:rPr>
          <w:rFonts w:cs="Times New Roman"/>
          <w:color w:val="000000"/>
        </w:rPr>
        <w:t>取</w:t>
      </w:r>
      <w:r>
        <w:rPr>
          <w:rFonts w:cs="Times New Roman"/>
          <w:color w:val="000000"/>
        </w:rPr>
        <w:t>4000/1A</w:t>
      </w:r>
      <w:r>
        <w:rPr>
          <w:rFonts w:cs="Times New Roman"/>
          <w:color w:val="000000"/>
        </w:rPr>
        <w:t>覆盖</w:t>
      </w:r>
      <w:r>
        <w:rPr>
          <w:rFonts w:cs="Times New Roman"/>
          <w:color w:val="000000"/>
        </w:rPr>
        <w:t>3117.691A</w:t>
      </w:r>
      <w:r>
        <w:rPr>
          <w:rFonts w:cs="Times New Roman"/>
          <w:color w:val="000000"/>
        </w:rPr>
        <w:t>，</w:t>
      </w:r>
      <w:r>
        <w:rPr>
          <w:rFonts w:cs="Times New Roman"/>
          <w:color w:val="000000"/>
        </w:rPr>
        <w:t>10kV</w:t>
      </w:r>
      <w:r>
        <w:rPr>
          <w:rFonts w:cs="Times New Roman"/>
          <w:color w:val="000000"/>
        </w:rPr>
        <w:t>进线</w:t>
      </w:r>
      <w:r>
        <w:rPr>
          <w:rFonts w:cs="Times New Roman"/>
          <w:color w:val="000000"/>
        </w:rPr>
        <w:t>CT</w:t>
      </w:r>
      <w:r>
        <w:rPr>
          <w:rFonts w:cs="Times New Roman"/>
          <w:color w:val="000000"/>
        </w:rPr>
        <w:t>取</w:t>
      </w:r>
      <w:r>
        <w:rPr>
          <w:rFonts w:cs="Times New Roman"/>
          <w:color w:val="000000"/>
        </w:rPr>
        <w:t>2500/1A</w:t>
      </w:r>
      <w:r>
        <w:rPr>
          <w:rFonts w:cs="Times New Roman"/>
          <w:color w:val="000000"/>
        </w:rPr>
        <w:t>覆盖</w:t>
      </w:r>
      <w:r>
        <w:rPr>
          <w:rFonts w:cs="Times New Roman"/>
          <w:color w:val="000000"/>
        </w:rPr>
        <w:t>1909.586A</w:t>
      </w:r>
      <w:r>
        <w:rPr>
          <w:rFonts w:cs="Times New Roman"/>
          <w:color w:val="000000"/>
        </w:rPr>
        <w:t>，</w:t>
      </w:r>
      <w:r>
        <w:rPr>
          <w:rFonts w:cs="Times New Roman"/>
          <w:color w:val="000000"/>
        </w:rPr>
        <w:t>35kV</w:t>
      </w:r>
      <w:r>
        <w:rPr>
          <w:rFonts w:cs="Times New Roman"/>
          <w:color w:val="000000"/>
        </w:rPr>
        <w:t>馈线</w:t>
      </w:r>
      <w:r>
        <w:rPr>
          <w:rFonts w:cs="Times New Roman"/>
          <w:color w:val="000000"/>
        </w:rPr>
        <w:t>CT</w:t>
      </w:r>
      <w:r>
        <w:rPr>
          <w:rFonts w:cs="Times New Roman"/>
          <w:color w:val="000000"/>
        </w:rPr>
        <w:t>取</w:t>
      </w:r>
      <w:r>
        <w:rPr>
          <w:rFonts w:cs="Times New Roman"/>
          <w:color w:val="000000"/>
        </w:rPr>
        <w:t>800/1A</w:t>
      </w:r>
      <w:r>
        <w:rPr>
          <w:rFonts w:cs="Times New Roman"/>
          <w:color w:val="000000"/>
        </w:rPr>
        <w:t>覆盖最大</w:t>
      </w:r>
      <w:r>
        <w:rPr>
          <w:rFonts w:cs="Times New Roman"/>
          <w:color w:val="000000"/>
        </w:rPr>
        <w:t>546.963A</w:t>
      </w:r>
      <w:r>
        <w:rPr>
          <w:rFonts w:cs="Times New Roman"/>
          <w:color w:val="000000"/>
        </w:rPr>
        <w:t>。主变中性点</w:t>
      </w:r>
      <w:r>
        <w:rPr>
          <w:rFonts w:cs="Times New Roman"/>
          <w:color w:val="000000"/>
        </w:rPr>
        <w:t>CT</w:t>
      </w:r>
      <w:r>
        <w:rPr>
          <w:rFonts w:cs="Times New Roman"/>
          <w:color w:val="000000"/>
        </w:rPr>
        <w:t>不能沿用主变相回路三相短路职责，其持续、短时、峰值和</w:t>
      </w:r>
      <w:r>
        <w:rPr>
          <w:rFonts w:cs="Times New Roman"/>
          <w:color w:val="000000"/>
        </w:rPr>
        <w:t>PX</w:t>
      </w:r>
      <w:r>
        <w:rPr>
          <w:rFonts w:cs="Times New Roman"/>
          <w:color w:val="000000"/>
        </w:rPr>
        <w:t>参数须由单相接地及零序专题确定。</w:t>
      </w:r>
    </w:p>
    <w:p w14:paraId="7AC36EA6" w14:textId="77777777">
      <w:pPr>
        <w:ind w:firstLine="480"/>
      </w:pPr>
      <w:r>
        <w:rPr>
          <w:rFonts w:cs="Times New Roman"/>
          <w:color w:val="000000"/>
        </w:rPr>
        <w:t>35kV</w:t>
      </w:r>
      <w:r>
        <w:rPr>
          <w:rFonts w:cs="Times New Roman"/>
          <w:color w:val="000000"/>
        </w:rPr>
        <w:t>五回电缆馈线采用</w:t>
      </w:r>
      <w:r>
        <w:rPr>
          <w:rFonts w:cs="Times New Roman"/>
          <w:color w:val="000000"/>
        </w:rPr>
        <w:t>100/1A ZCT</w:t>
      </w:r>
      <w:r>
        <w:rPr>
          <w:rFonts w:cs="Times New Roman"/>
          <w:color w:val="000000"/>
        </w:rPr>
        <w:t>，</w:t>
      </w:r>
      <w:r>
        <w:rPr>
          <w:rFonts w:cs="Times New Roman"/>
          <w:color w:val="000000"/>
        </w:rPr>
        <w:t>10kV SVG</w:t>
      </w:r>
      <w:r>
        <w:rPr>
          <w:rFonts w:cs="Times New Roman"/>
          <w:color w:val="000000"/>
        </w:rPr>
        <w:t>及辅助电缆馈线采用</w:t>
      </w:r>
      <w:r>
        <w:rPr>
          <w:rFonts w:cs="Times New Roman"/>
          <w:color w:val="000000"/>
        </w:rPr>
        <w:t>50/1A ZCT</w:t>
      </w:r>
      <w:r>
        <w:rPr>
          <w:rFonts w:cs="Times New Roman"/>
          <w:color w:val="000000"/>
        </w:rPr>
        <w:t>。三相电缆芯线必须同穿零序</w:t>
      </w:r>
      <w:r>
        <w:rPr>
          <w:rFonts w:cs="Times New Roman"/>
          <w:color w:val="000000"/>
        </w:rPr>
        <w:t>CT</w:t>
      </w:r>
      <w:r>
        <w:rPr>
          <w:rFonts w:cs="Times New Roman"/>
          <w:color w:val="000000"/>
        </w:rPr>
        <w:t>窗口，屏蔽层接地回流线不得错误穿入；窗口尺寸、负担、拐点和保护整定在厂家协调阶段闭合。</w:t>
      </w:r>
    </w:p>
    <w:p w14:paraId="3678D9CE" w14:textId="77777777">
      <w:pPr>
        <w:keepLines/>
        <w:ind w:firstLine="482"/>
      </w:pPr>
      <w:r>
        <w:rPr>
          <w:rFonts w:cs="Times New Roman"/>
          <w:b/>
          <w:color w:val="000000"/>
        </w:rPr>
        <w:t>结果分析：</w:t>
      </w:r>
      <w:r>
        <w:rPr>
          <w:rFonts w:cs="Times New Roman"/>
          <w:color w:val="000000"/>
        </w:rPr>
        <w:t>当前</w:t>
      </w:r>
      <w:r>
        <w:rPr>
          <w:rFonts w:cs="Times New Roman"/>
          <w:color w:val="000000"/>
        </w:rPr>
        <w:t>CT/PT/ZCT</w:t>
      </w:r>
      <w:r>
        <w:rPr>
          <w:rFonts w:cs="Times New Roman"/>
          <w:color w:val="000000"/>
        </w:rPr>
        <w:t>表完成了课程一次目标和短路等级接口，但尚不是订货清册。在缺少二次负荷、电缆长度、饱和和铁磁谐振数据时，保留</w:t>
      </w:r>
      <w:r>
        <w:rPr>
          <w:rFonts w:cs="Times New Roman"/>
          <w:color w:val="000000"/>
        </w:rPr>
        <w:t>“</w:t>
      </w:r>
      <w:r>
        <w:rPr>
          <w:rFonts w:cs="Times New Roman"/>
          <w:color w:val="000000"/>
        </w:rPr>
        <w:t>目标配置、最终型号待核</w:t>
      </w:r>
      <w:r>
        <w:rPr>
          <w:rFonts w:cs="Times New Roman"/>
          <w:color w:val="000000"/>
        </w:rPr>
        <w:t>”</w:t>
      </w:r>
      <w:r>
        <w:rPr>
          <w:rFonts w:cs="Times New Roman"/>
          <w:color w:val="000000"/>
        </w:rPr>
        <w:t>比给出伪精确型号更符合初步设计深度。</w:t>
      </w:r>
    </w:p>
    <w:p w14:paraId="55488548" w14:textId="77777777">
      <w:pPr>
        <w:pStyle w:val="3"/>
        <w:ind w:firstLine="482"/>
      </w:pPr>
      <w:bookmarkStart w:id="28" w:name="_Toc235307267"/>
      <w:r>
        <w:t xml:space="preserve">4.5.4 </w:t>
      </w:r>
      <w:r>
        <w:t>接地设备、绝缘与适用性</w:t>
      </w:r>
      <w:bookmarkEnd w:id="28"/>
    </w:p>
    <w:p w14:paraId="5A2E0601" w14:textId="77777777">
      <w:pPr>
        <w:ind w:firstLine="480"/>
      </w:pPr>
      <w:r>
        <w:rPr>
          <w:rFonts w:cs="Times New Roman"/>
          <w:color w:val="000000"/>
        </w:rPr>
        <w:t>35/10kV</w:t>
      </w:r>
      <w:r>
        <w:rPr>
          <w:rFonts w:cs="Times New Roman"/>
          <w:color w:val="000000"/>
        </w:rPr>
        <w:t>三角形绕组或不具中性点的系统通过</w:t>
      </w:r>
      <w:r>
        <w:rPr>
          <w:rFonts w:cs="Times New Roman"/>
          <w:color w:val="000000"/>
        </w:rPr>
        <w:t>ZN</w:t>
      </w:r>
      <w:r>
        <w:rPr>
          <w:rFonts w:cs="Times New Roman"/>
          <w:color w:val="000000"/>
        </w:rPr>
        <w:t>接地变形成中性点，并串联低电阻把单相接地电流限制在</w:t>
      </w:r>
      <w:r>
        <w:rPr>
          <w:rFonts w:cs="Times New Roman"/>
          <w:color w:val="000000"/>
        </w:rPr>
        <w:t>400A</w:t>
      </w:r>
      <w:r>
        <w:rPr>
          <w:rFonts w:cs="Times New Roman"/>
          <w:color w:val="000000"/>
        </w:rPr>
        <w:t>和</w:t>
      </w:r>
      <w:r>
        <w:rPr>
          <w:rFonts w:cs="Times New Roman"/>
          <w:color w:val="000000"/>
        </w:rPr>
        <w:t>200A</w:t>
      </w:r>
      <w:r>
        <w:rPr>
          <w:rFonts w:cs="Times New Roman"/>
          <w:color w:val="000000"/>
        </w:rPr>
        <w:t>。电阻按相电压除以目标接地电流计算，接地变最小容量按</w:t>
      </w:r>
      <w:r>
        <w:rPr>
          <w:rFonts w:cs="Times New Roman"/>
          <w:color w:val="000000"/>
        </w:rPr>
        <w:t>10s</w:t>
      </w:r>
      <w:r>
        <w:rPr>
          <w:rFonts w:cs="Times New Roman"/>
          <w:color w:val="000000"/>
        </w:rPr>
        <w:t>等效功率和课程短时过载系数</w:t>
      </w:r>
      <w:r>
        <w:rPr>
          <w:rFonts w:cs="Times New Roman"/>
          <w:color w:val="000000"/>
        </w:rPr>
        <w:t>10</w:t>
      </w:r>
      <w:r>
        <w:rPr>
          <w:rFonts w:cs="Times New Roman"/>
          <w:color w:val="000000"/>
        </w:rPr>
        <w:t>折算。</w:t>
      </w:r>
    </w:p>
    <w:p w14:paraId="32A92EF4" w14:textId="77777777">
      <w:pPr>
        <w:tabs>
          <w:tab w:val="right" w:pos="8787"/>
        </w:tabs>
        <w:spacing w:before="80" w:after="80"/>
        <w:ind w:firstLine="460"/>
        <w:jc w:val="center"/>
      </w:pPr>
      <w:r>
        <w:rPr>
          <w:rFonts w:ascii="Cambria Math" w:eastAsia="Cambria Math" w:hAnsi="Cambria Math" w:cs="Cambria Math"/>
          <w:color w:val="000000"/>
          <w:sz w:val="23"/>
        </w:rPr>
        <w:t>Uφ=Un/√3</w:t>
      </w:r>
      <w:r>
        <w:rPr>
          <w:rFonts w:ascii="Cambria Math" w:eastAsia="Cambria Math" w:hAnsi="Cambria Math" w:cs="Cambria Math"/>
          <w:color w:val="000000"/>
          <w:sz w:val="23"/>
        </w:rPr>
        <w:t>；</w:t>
      </w:r>
      <w:r>
        <w:rPr>
          <w:rFonts w:ascii="Cambria Math" w:eastAsia="Cambria Math" w:hAnsi="Cambria Math" w:cs="Cambria Math"/>
          <w:color w:val="000000"/>
          <w:sz w:val="23"/>
        </w:rPr>
        <w:t>R=Uφ/Ig</w:t>
      </w:r>
      <w:r>
        <w:rPr>
          <w:rFonts w:ascii="Cambria Math" w:eastAsia="Cambria Math" w:hAnsi="Cambria Math" w:cs="Cambria Math"/>
          <w:color w:val="000000"/>
          <w:sz w:val="23"/>
        </w:rPr>
        <w:t>；</w:t>
      </w:r>
      <w:r>
        <w:rPr>
          <w:rFonts w:ascii="Cambria Math" w:eastAsia="Cambria Math" w:hAnsi="Cambria Math" w:cs="Cambria Math"/>
          <w:color w:val="000000"/>
          <w:sz w:val="23"/>
        </w:rPr>
        <w:t>Seq=UφIg</w:t>
      </w:r>
      <w:r>
        <w:rPr>
          <w:rFonts w:ascii="Cambria Math" w:eastAsia="Cambria Math" w:hAnsi="Cambria Math" w:cs="Cambria Math"/>
          <w:color w:val="000000"/>
          <w:sz w:val="23"/>
        </w:rPr>
        <w:t>；</w:t>
      </w:r>
      <w:r>
        <w:rPr>
          <w:rFonts w:ascii="Cambria Math" w:eastAsia="Cambria Math" w:hAnsi="Cambria Math" w:cs="Cambria Math"/>
          <w:color w:val="000000"/>
          <w:sz w:val="23"/>
        </w:rPr>
        <w:t>ST,min=Seq/Koverload</w:t>
      </w:r>
      <w:r>
        <w:tab/>
      </w:r>
      <w:r>
        <w:rPr>
          <w:rFonts w:cs="Times New Roman"/>
          <w:color w:val="000000"/>
          <w:sz w:val="21"/>
        </w:rPr>
        <w:t>(4-9)</w:t>
      </w:r>
    </w:p>
    <w:p w14:paraId="1F7B1146" w14:textId="77777777">
      <w:pPr>
        <w:spacing w:before="20" w:after="20"/>
        <w:ind w:firstLine="440"/>
        <w:jc w:val="center"/>
      </w:pPr>
      <w:r>
        <w:rPr>
          <w:rFonts w:ascii="Cambria Math" w:eastAsia="Cambria Math" w:hAnsi="Cambria Math" w:cs="Cambria Math"/>
          <w:color w:val="000000"/>
          <w:sz w:val="22"/>
        </w:rPr>
        <w:t>35kV</w:t>
      </w:r>
      <w:r>
        <w:rPr>
          <w:rFonts w:ascii="Cambria Math" w:eastAsia="Cambria Math" w:hAnsi="Cambria Math" w:cs="Cambria Math"/>
          <w:color w:val="000000"/>
          <w:sz w:val="22"/>
        </w:rPr>
        <w:t>：</w:t>
      </w:r>
      <w:r>
        <w:rPr>
          <w:rFonts w:ascii="Cambria Math" w:eastAsia="Cambria Math" w:hAnsi="Cambria Math" w:cs="Cambria Math"/>
          <w:color w:val="000000"/>
          <w:sz w:val="22"/>
        </w:rPr>
        <w:t>Uφ=20.2073kV</w:t>
      </w:r>
      <w:r>
        <w:rPr>
          <w:rFonts w:ascii="Cambria Math" w:eastAsia="Cambria Math" w:hAnsi="Cambria Math" w:cs="Cambria Math"/>
          <w:color w:val="000000"/>
          <w:sz w:val="22"/>
        </w:rPr>
        <w:t>；</w:t>
      </w:r>
      <w:r>
        <w:rPr>
          <w:rFonts w:ascii="Cambria Math" w:eastAsia="Cambria Math" w:hAnsi="Cambria Math" w:cs="Cambria Math"/>
          <w:color w:val="000000"/>
          <w:sz w:val="22"/>
        </w:rPr>
        <w:t>R=50.518Ω</w:t>
      </w:r>
      <w:r>
        <w:rPr>
          <w:rFonts w:ascii="Cambria Math" w:eastAsia="Cambria Math" w:hAnsi="Cambria Math" w:cs="Cambria Math"/>
          <w:color w:val="000000"/>
          <w:sz w:val="22"/>
        </w:rPr>
        <w:t>；</w:t>
      </w:r>
      <w:r>
        <w:rPr>
          <w:rFonts w:ascii="Cambria Math" w:eastAsia="Cambria Math" w:hAnsi="Cambria Math" w:cs="Cambria Math"/>
          <w:color w:val="000000"/>
          <w:sz w:val="22"/>
        </w:rPr>
        <w:t>Seq=8.0829MVA</w:t>
      </w:r>
      <w:r>
        <w:rPr>
          <w:rFonts w:ascii="Cambria Math" w:eastAsia="Cambria Math" w:hAnsi="Cambria Math" w:cs="Cambria Math"/>
          <w:color w:val="000000"/>
          <w:sz w:val="22"/>
        </w:rPr>
        <w:t>；</w:t>
      </w:r>
      <w:r>
        <w:rPr>
          <w:rFonts w:ascii="Cambria Math" w:eastAsia="Cambria Math" w:hAnsi="Cambria Math" w:cs="Cambria Math"/>
          <w:color w:val="000000"/>
          <w:sz w:val="22"/>
        </w:rPr>
        <w:t>ST,min=808.290kVA</w:t>
      </w:r>
    </w:p>
    <w:p w14:paraId="4F525A9C" w14:textId="77777777">
      <w:pPr>
        <w:spacing w:before="20" w:after="20"/>
        <w:ind w:firstLine="440"/>
        <w:jc w:val="center"/>
      </w:pPr>
      <w:r>
        <w:rPr>
          <w:rFonts w:ascii="Cambria Math" w:eastAsia="Cambria Math" w:hAnsi="Cambria Math" w:cs="Cambria Math"/>
          <w:color w:val="000000"/>
          <w:sz w:val="22"/>
        </w:rPr>
        <w:t>10kV</w:t>
      </w:r>
      <w:r>
        <w:rPr>
          <w:rFonts w:ascii="Cambria Math" w:eastAsia="Cambria Math" w:hAnsi="Cambria Math" w:cs="Cambria Math"/>
          <w:color w:val="000000"/>
          <w:sz w:val="22"/>
        </w:rPr>
        <w:t>：</w:t>
      </w:r>
      <w:r>
        <w:rPr>
          <w:rFonts w:ascii="Cambria Math" w:eastAsia="Cambria Math" w:hAnsi="Cambria Math" w:cs="Cambria Math"/>
          <w:color w:val="000000"/>
          <w:sz w:val="22"/>
        </w:rPr>
        <w:t>Uφ=5.7735kV</w:t>
      </w:r>
      <w:r>
        <w:rPr>
          <w:rFonts w:ascii="Cambria Math" w:eastAsia="Cambria Math" w:hAnsi="Cambria Math" w:cs="Cambria Math"/>
          <w:color w:val="000000"/>
          <w:sz w:val="22"/>
        </w:rPr>
        <w:t>；</w:t>
      </w:r>
      <w:r>
        <w:rPr>
          <w:rFonts w:ascii="Cambria Math" w:eastAsia="Cambria Math" w:hAnsi="Cambria Math" w:cs="Cambria Math"/>
          <w:color w:val="000000"/>
          <w:sz w:val="22"/>
        </w:rPr>
        <w:t>R=28.868Ω</w:t>
      </w:r>
      <w:r>
        <w:rPr>
          <w:rFonts w:ascii="Cambria Math" w:eastAsia="Cambria Math" w:hAnsi="Cambria Math" w:cs="Cambria Math"/>
          <w:color w:val="000000"/>
          <w:sz w:val="22"/>
        </w:rPr>
        <w:t>；</w:t>
      </w:r>
      <w:r>
        <w:rPr>
          <w:rFonts w:ascii="Cambria Math" w:eastAsia="Cambria Math" w:hAnsi="Cambria Math" w:cs="Cambria Math"/>
          <w:color w:val="000000"/>
          <w:sz w:val="22"/>
        </w:rPr>
        <w:t>Seq=1.1547MVA</w:t>
      </w:r>
      <w:r>
        <w:rPr>
          <w:rFonts w:ascii="Cambria Math" w:eastAsia="Cambria Math" w:hAnsi="Cambria Math" w:cs="Cambria Math"/>
          <w:color w:val="000000"/>
          <w:sz w:val="22"/>
        </w:rPr>
        <w:t>；</w:t>
      </w:r>
      <w:r>
        <w:rPr>
          <w:rFonts w:ascii="Cambria Math" w:eastAsia="Cambria Math" w:hAnsi="Cambria Math" w:cs="Cambria Math"/>
          <w:color w:val="000000"/>
          <w:sz w:val="22"/>
        </w:rPr>
        <w:t>ST,min=115.470kVA</w:t>
      </w:r>
    </w:p>
    <w:p w14:paraId="256AE4A5" w14:textId="77777777">
      <w:pPr>
        <w:ind w:firstLine="480"/>
      </w:pPr>
      <w:r>
        <w:rPr>
          <w:rFonts w:cs="Times New Roman"/>
          <w:color w:val="000000"/>
        </w:rPr>
        <w:t>35kV</w:t>
      </w:r>
      <w:r>
        <w:rPr>
          <w:rFonts w:cs="Times New Roman"/>
          <w:color w:val="000000"/>
        </w:rPr>
        <w:t>选</w:t>
      </w:r>
      <w:r>
        <w:rPr>
          <w:rFonts w:cs="Times New Roman"/>
          <w:color w:val="000000"/>
        </w:rPr>
        <w:t>1000kVA</w:t>
      </w:r>
      <w:r>
        <w:rPr>
          <w:rFonts w:cs="Times New Roman"/>
          <w:color w:val="000000"/>
        </w:rPr>
        <w:t>、</w:t>
      </w:r>
      <w:r>
        <w:rPr>
          <w:rFonts w:cs="Times New Roman"/>
          <w:color w:val="000000"/>
        </w:rPr>
        <w:t>50.5Ω</w:t>
      </w:r>
      <w:r>
        <w:rPr>
          <w:rFonts w:cs="Times New Roman"/>
          <w:color w:val="000000"/>
        </w:rPr>
        <w:t>、</w:t>
      </w:r>
      <w:r>
        <w:rPr>
          <w:rFonts w:cs="Times New Roman"/>
          <w:color w:val="000000"/>
        </w:rPr>
        <w:t>400A/10s</w:t>
      </w:r>
      <w:r>
        <w:rPr>
          <w:rFonts w:cs="Times New Roman"/>
          <w:color w:val="000000"/>
        </w:rPr>
        <w:t>设备包，</w:t>
      </w:r>
      <w:r>
        <w:rPr>
          <w:rFonts w:cs="Times New Roman"/>
          <w:color w:val="000000"/>
        </w:rPr>
        <w:t>10kV</w:t>
      </w:r>
      <w:r>
        <w:rPr>
          <w:rFonts w:cs="Times New Roman"/>
          <w:color w:val="000000"/>
        </w:rPr>
        <w:t>选</w:t>
      </w:r>
      <w:r>
        <w:rPr>
          <w:rFonts w:cs="Times New Roman"/>
          <w:color w:val="000000"/>
        </w:rPr>
        <w:t>200kVA</w:t>
      </w:r>
      <w:r>
        <w:rPr>
          <w:rFonts w:cs="Times New Roman"/>
          <w:color w:val="000000"/>
        </w:rPr>
        <w:t>、</w:t>
      </w:r>
      <w:r>
        <w:rPr>
          <w:rFonts w:cs="Times New Roman"/>
          <w:color w:val="000000"/>
        </w:rPr>
        <w:t>28.9Ω</w:t>
      </w:r>
      <w:r>
        <w:rPr>
          <w:rFonts w:cs="Times New Roman"/>
          <w:color w:val="000000"/>
        </w:rPr>
        <w:t>、</w:t>
      </w:r>
      <w:r>
        <w:rPr>
          <w:rFonts w:cs="Times New Roman"/>
          <w:color w:val="000000"/>
        </w:rPr>
        <w:t>200A/10s</w:t>
      </w:r>
      <w:r>
        <w:rPr>
          <w:rFonts w:cs="Times New Roman"/>
          <w:color w:val="000000"/>
        </w:rPr>
        <w:t>设备包。正常每段各</w:t>
      </w:r>
      <w:r>
        <w:rPr>
          <w:rFonts w:cs="Times New Roman"/>
          <w:color w:val="000000"/>
        </w:rPr>
        <w:t>1</w:t>
      </w:r>
      <w:r>
        <w:rPr>
          <w:rFonts w:cs="Times New Roman"/>
          <w:color w:val="000000"/>
        </w:rPr>
        <w:t>套；母联合闸前退出受电或故障段接地源，仅保留健康侧</w:t>
      </w:r>
      <w:r>
        <w:rPr>
          <w:rFonts w:cs="Times New Roman"/>
          <w:color w:val="000000"/>
        </w:rPr>
        <w:t>1</w:t>
      </w:r>
      <w:r>
        <w:rPr>
          <w:rFonts w:cs="Times New Roman"/>
          <w:color w:val="000000"/>
        </w:rPr>
        <w:t>套，重新分列后恢复每段</w:t>
      </w:r>
      <w:r>
        <w:rPr>
          <w:rFonts w:cs="Times New Roman"/>
          <w:color w:val="000000"/>
        </w:rPr>
        <w:t>1</w:t>
      </w:r>
      <w:r>
        <w:rPr>
          <w:rFonts w:cs="Times New Roman"/>
          <w:color w:val="000000"/>
        </w:rPr>
        <w:t>套。</w:t>
      </w:r>
    </w:p>
    <w:p w14:paraId="10D25CD8" w14:textId="77777777">
      <w:pPr>
        <w:pStyle w:val="aff6"/>
      </w:pPr>
      <w:r>
        <w:t>表</w:t>
      </w:r>
      <w:r>
        <w:t xml:space="preserve">4-7 </w:t>
      </w:r>
      <w:r>
        <w:t>绝缘、接地和适用性结论</w:t>
      </w:r>
    </w:p>
    <w:tbl>
      <w:tblPr>
        <w:tblStyle w:val="a9"/>
        <w:tblW w:w="8786" w:type="dxa"/>
        <w:jc w:val="center"/>
        <w:tblLayout w:type="fixed"/>
        <w:tblLook w:val="04A0" w:firstRow="1" w:lastRow="0" w:firstColumn="1" w:lastColumn="0" w:noHBand="0" w:noVBand="1"/>
      </w:tblPr>
      <w:tblGrid>
        <w:gridCol w:w="1928"/>
        <w:gridCol w:w="2834"/>
        <w:gridCol w:w="4024"/>
      </w:tblGrid>
      <w:tr w14:paraId="59248CFA" w14:textId="77777777">
        <w:trPr>
          <w:cantSplit/>
          <w:tblHeader/>
          <w:jc w:val="center"/>
        </w:trPr>
        <w:tc>
          <w:tcPr>
            <w:tcW w:w="1928" w:type="dxa"/>
            <w:shd w:val="clear" w:color="auto" w:fill="D9E2F3"/>
            <w:tcMar>
              <w:top w:w="90" w:type="dxa"/>
              <w:left w:w="110" w:type="dxa"/>
              <w:bottom w:w="90" w:type="dxa"/>
              <w:right w:w="110" w:type="dxa"/>
            </w:tcMar>
            <w:vAlign w:val="center"/>
          </w:tcPr>
          <w:p w14:paraId="71408835" w14:textId="77777777">
            <w:pPr>
              <w:spacing w:line="240" w:lineRule="auto"/>
              <w:ind w:firstLine="321"/>
              <w:jc w:val="center"/>
            </w:pPr>
            <w:r>
              <w:rPr>
                <w:rFonts w:eastAsia="黑体" w:cs="Times New Roman"/>
                <w:b/>
                <w:color w:val="000000"/>
                <w:sz w:val="16"/>
              </w:rPr>
              <w:t>项目</w:t>
            </w:r>
          </w:p>
        </w:tc>
        <w:tc>
          <w:tcPr>
            <w:tcW w:w="2835" w:type="dxa"/>
            <w:shd w:val="clear" w:color="auto" w:fill="D9E2F3"/>
            <w:tcMar>
              <w:top w:w="90" w:type="dxa"/>
              <w:left w:w="110" w:type="dxa"/>
              <w:bottom w:w="90" w:type="dxa"/>
              <w:right w:w="110" w:type="dxa"/>
            </w:tcMar>
            <w:vAlign w:val="center"/>
          </w:tcPr>
          <w:p w14:paraId="53B64CDE" w14:textId="77777777">
            <w:pPr>
              <w:spacing w:line="240" w:lineRule="auto"/>
              <w:ind w:firstLine="321"/>
              <w:jc w:val="center"/>
            </w:pPr>
            <w:r>
              <w:rPr>
                <w:rFonts w:eastAsia="黑体" w:cs="Times New Roman"/>
                <w:b/>
                <w:color w:val="000000"/>
                <w:sz w:val="16"/>
              </w:rPr>
              <w:t>课程采用</w:t>
            </w:r>
          </w:p>
        </w:tc>
        <w:tc>
          <w:tcPr>
            <w:tcW w:w="4025" w:type="dxa"/>
            <w:shd w:val="clear" w:color="auto" w:fill="D9E2F3"/>
            <w:tcMar>
              <w:top w:w="90" w:type="dxa"/>
              <w:left w:w="110" w:type="dxa"/>
              <w:bottom w:w="90" w:type="dxa"/>
              <w:right w:w="110" w:type="dxa"/>
            </w:tcMar>
            <w:vAlign w:val="center"/>
          </w:tcPr>
          <w:p w14:paraId="13AFC4FB" w14:textId="77777777">
            <w:pPr>
              <w:spacing w:line="240" w:lineRule="auto"/>
              <w:ind w:firstLine="321"/>
              <w:jc w:val="center"/>
            </w:pPr>
            <w:r>
              <w:rPr>
                <w:rFonts w:eastAsia="黑体" w:cs="Times New Roman"/>
                <w:b/>
                <w:color w:val="000000"/>
                <w:sz w:val="16"/>
              </w:rPr>
              <w:t>结论或边界</w:t>
            </w:r>
          </w:p>
        </w:tc>
      </w:tr>
      <w:tr w14:paraId="39E1FDA1" w14:textId="77777777">
        <w:trPr>
          <w:cantSplit/>
          <w:jc w:val="center"/>
        </w:trPr>
        <w:tc>
          <w:tcPr>
            <w:tcW w:w="1927" w:type="dxa"/>
            <w:tcMar>
              <w:top w:w="90" w:type="dxa"/>
              <w:left w:w="110" w:type="dxa"/>
              <w:bottom w:w="90" w:type="dxa"/>
              <w:right w:w="110" w:type="dxa"/>
            </w:tcMar>
            <w:vAlign w:val="center"/>
          </w:tcPr>
          <w:p w14:paraId="6A412AB5" w14:textId="77777777">
            <w:pPr>
              <w:spacing w:line="240" w:lineRule="auto"/>
              <w:ind w:firstLine="320"/>
              <w:jc w:val="left"/>
            </w:pPr>
            <w:r>
              <w:rPr>
                <w:rFonts w:cs="Times New Roman"/>
                <w:color w:val="000000"/>
                <w:sz w:val="16"/>
              </w:rPr>
              <w:t>绝缘子</w:t>
            </w:r>
            <w:r>
              <w:rPr>
                <w:rFonts w:cs="Times New Roman"/>
                <w:color w:val="000000"/>
                <w:sz w:val="16"/>
              </w:rPr>
              <w:t>/</w:t>
            </w:r>
            <w:r>
              <w:rPr>
                <w:rFonts w:cs="Times New Roman"/>
                <w:color w:val="000000"/>
                <w:sz w:val="16"/>
              </w:rPr>
              <w:t>设备套管</w:t>
            </w:r>
          </w:p>
        </w:tc>
        <w:tc>
          <w:tcPr>
            <w:tcW w:w="2834" w:type="dxa"/>
            <w:tcMar>
              <w:top w:w="90" w:type="dxa"/>
              <w:left w:w="110" w:type="dxa"/>
              <w:bottom w:w="90" w:type="dxa"/>
              <w:right w:w="110" w:type="dxa"/>
            </w:tcMar>
            <w:vAlign w:val="center"/>
          </w:tcPr>
          <w:p w14:paraId="6110646D" w14:textId="77777777">
            <w:pPr>
              <w:spacing w:line="240" w:lineRule="auto"/>
              <w:ind w:firstLine="320"/>
              <w:jc w:val="center"/>
            </w:pPr>
            <w:r>
              <w:rPr>
                <w:rFonts w:cs="Times New Roman"/>
                <w:color w:val="000000"/>
                <w:sz w:val="16"/>
              </w:rPr>
              <w:t>252/950</w:t>
            </w:r>
            <w:r>
              <w:rPr>
                <w:rFonts w:cs="Times New Roman"/>
                <w:color w:val="000000"/>
                <w:sz w:val="16"/>
              </w:rPr>
              <w:t>、</w:t>
            </w:r>
            <w:r>
              <w:rPr>
                <w:rFonts w:cs="Times New Roman"/>
                <w:color w:val="000000"/>
                <w:sz w:val="16"/>
              </w:rPr>
              <w:t>40.5/185</w:t>
            </w:r>
            <w:r>
              <w:rPr>
                <w:rFonts w:cs="Times New Roman"/>
                <w:color w:val="000000"/>
                <w:sz w:val="16"/>
              </w:rPr>
              <w:t>、</w:t>
            </w:r>
            <w:r>
              <w:rPr>
                <w:rFonts w:cs="Times New Roman"/>
                <w:color w:val="000000"/>
                <w:sz w:val="16"/>
              </w:rPr>
              <w:t>12/75kV</w:t>
            </w:r>
            <w:r>
              <w:rPr>
                <w:rFonts w:cs="Times New Roman"/>
                <w:color w:val="000000"/>
                <w:sz w:val="16"/>
              </w:rPr>
              <w:t>；套管</w:t>
            </w:r>
            <w:r>
              <w:rPr>
                <w:rFonts w:cs="Times New Roman"/>
                <w:color w:val="000000"/>
                <w:sz w:val="16"/>
              </w:rPr>
              <w:t>630/4000/2500A</w:t>
            </w:r>
            <w:r>
              <w:rPr>
                <w:rFonts w:cs="Times New Roman"/>
                <w:color w:val="000000"/>
                <w:sz w:val="16"/>
              </w:rPr>
              <w:t>及本级短时</w:t>
            </w:r>
            <w:r>
              <w:rPr>
                <w:rFonts w:cs="Times New Roman"/>
                <w:color w:val="000000"/>
                <w:sz w:val="16"/>
              </w:rPr>
              <w:t>/</w:t>
            </w:r>
            <w:r>
              <w:rPr>
                <w:rFonts w:cs="Times New Roman"/>
                <w:color w:val="000000"/>
                <w:sz w:val="16"/>
              </w:rPr>
              <w:t>峰值</w:t>
            </w:r>
          </w:p>
        </w:tc>
        <w:tc>
          <w:tcPr>
            <w:tcW w:w="4025" w:type="dxa"/>
            <w:tcMar>
              <w:top w:w="90" w:type="dxa"/>
              <w:left w:w="110" w:type="dxa"/>
              <w:bottom w:w="90" w:type="dxa"/>
              <w:right w:w="110" w:type="dxa"/>
            </w:tcMar>
            <w:vAlign w:val="center"/>
          </w:tcPr>
          <w:p w14:paraId="4CE9A168" w14:textId="77777777">
            <w:pPr>
              <w:spacing w:line="240" w:lineRule="auto"/>
              <w:ind w:firstLine="320"/>
              <w:jc w:val="center"/>
            </w:pPr>
            <w:r>
              <w:rPr>
                <w:rFonts w:cs="Times New Roman"/>
                <w:color w:val="000000"/>
                <w:sz w:val="16"/>
              </w:rPr>
              <w:t>电压、电流、短时和峰值课程检查通过；爬距、机械负荷和精确型号待厂家</w:t>
            </w:r>
          </w:p>
        </w:tc>
      </w:tr>
      <w:tr w14:paraId="73F96E45" w14:textId="77777777">
        <w:trPr>
          <w:cantSplit/>
          <w:jc w:val="center"/>
        </w:trPr>
        <w:tc>
          <w:tcPr>
            <w:tcW w:w="1927" w:type="dxa"/>
            <w:tcMar>
              <w:top w:w="90" w:type="dxa"/>
              <w:left w:w="110" w:type="dxa"/>
              <w:bottom w:w="90" w:type="dxa"/>
              <w:right w:w="110" w:type="dxa"/>
            </w:tcMar>
            <w:vAlign w:val="center"/>
          </w:tcPr>
          <w:p w14:paraId="2DCBE414" w14:textId="77777777">
            <w:pPr>
              <w:spacing w:line="240" w:lineRule="auto"/>
              <w:ind w:firstLine="320"/>
              <w:jc w:val="left"/>
            </w:pPr>
            <w:r>
              <w:rPr>
                <w:rFonts w:cs="Times New Roman"/>
                <w:color w:val="000000"/>
                <w:sz w:val="16"/>
              </w:rPr>
              <w:t>35kV</w:t>
            </w:r>
            <w:r>
              <w:rPr>
                <w:rFonts w:cs="Times New Roman"/>
                <w:color w:val="000000"/>
                <w:sz w:val="16"/>
              </w:rPr>
              <w:t>中性点</w:t>
            </w:r>
          </w:p>
        </w:tc>
        <w:tc>
          <w:tcPr>
            <w:tcW w:w="2834" w:type="dxa"/>
            <w:tcMar>
              <w:top w:w="90" w:type="dxa"/>
              <w:left w:w="110" w:type="dxa"/>
              <w:bottom w:w="90" w:type="dxa"/>
              <w:right w:w="110" w:type="dxa"/>
            </w:tcMar>
            <w:vAlign w:val="center"/>
          </w:tcPr>
          <w:p w14:paraId="01F99DE6" w14:textId="77777777">
            <w:pPr>
              <w:spacing w:line="240" w:lineRule="auto"/>
              <w:ind w:firstLine="320"/>
              <w:jc w:val="center"/>
            </w:pPr>
            <w:r>
              <w:rPr>
                <w:rFonts w:cs="Times New Roman"/>
                <w:color w:val="000000"/>
                <w:sz w:val="16"/>
              </w:rPr>
              <w:t>2×1000kVA ZN</w:t>
            </w:r>
            <w:r>
              <w:rPr>
                <w:rFonts w:cs="Times New Roman"/>
                <w:color w:val="000000"/>
                <w:sz w:val="16"/>
              </w:rPr>
              <w:t>接地变</w:t>
            </w:r>
            <w:r>
              <w:rPr>
                <w:rFonts w:cs="Times New Roman"/>
                <w:color w:val="000000"/>
                <w:sz w:val="16"/>
              </w:rPr>
              <w:t>+</w:t>
            </w:r>
            <w:r>
              <w:rPr>
                <w:rFonts w:cs="Times New Roman"/>
                <w:color w:val="000000"/>
                <w:sz w:val="16"/>
              </w:rPr>
              <w:t>低电阻；</w:t>
            </w:r>
            <w:r>
              <w:rPr>
                <w:rFonts w:cs="Times New Roman"/>
                <w:color w:val="000000"/>
                <w:sz w:val="16"/>
              </w:rPr>
              <w:t>400A/10s</w:t>
            </w:r>
            <w:r>
              <w:rPr>
                <w:rFonts w:cs="Times New Roman"/>
                <w:color w:val="000000"/>
                <w:sz w:val="16"/>
              </w:rPr>
              <w:t>、</w:t>
            </w:r>
            <w:r>
              <w:rPr>
                <w:rFonts w:cs="Times New Roman"/>
                <w:color w:val="000000"/>
                <w:sz w:val="16"/>
              </w:rPr>
              <w:t>R≈50.5Ω</w:t>
            </w:r>
          </w:p>
        </w:tc>
        <w:tc>
          <w:tcPr>
            <w:tcW w:w="4025" w:type="dxa"/>
            <w:tcMar>
              <w:top w:w="90" w:type="dxa"/>
              <w:left w:w="110" w:type="dxa"/>
              <w:bottom w:w="90" w:type="dxa"/>
              <w:right w:w="110" w:type="dxa"/>
            </w:tcMar>
            <w:vAlign w:val="center"/>
          </w:tcPr>
          <w:p w14:paraId="602B30BB" w14:textId="77777777">
            <w:pPr>
              <w:spacing w:line="240" w:lineRule="auto"/>
              <w:ind w:firstLine="320"/>
              <w:jc w:val="center"/>
            </w:pPr>
            <w:r>
              <w:rPr>
                <w:rFonts w:cs="Times New Roman"/>
                <w:color w:val="000000"/>
                <w:sz w:val="16"/>
              </w:rPr>
              <w:t>1250A</w:t>
            </w:r>
            <w:r>
              <w:rPr>
                <w:rFonts w:cs="Times New Roman"/>
                <w:color w:val="000000"/>
                <w:sz w:val="16"/>
              </w:rPr>
              <w:t>柜；</w:t>
            </w:r>
            <w:r>
              <w:rPr>
                <w:rFonts w:cs="Times New Roman"/>
                <w:color w:val="000000"/>
                <w:sz w:val="16"/>
              </w:rPr>
              <w:t>600/1A</w:t>
            </w:r>
            <w:r>
              <w:rPr>
                <w:rFonts w:cs="Times New Roman"/>
                <w:color w:val="000000"/>
                <w:sz w:val="16"/>
              </w:rPr>
              <w:t>相</w:t>
            </w:r>
            <w:r>
              <w:rPr>
                <w:rFonts w:cs="Times New Roman"/>
                <w:color w:val="000000"/>
                <w:sz w:val="16"/>
              </w:rPr>
              <w:t>CT+400/1A</w:t>
            </w:r>
            <w:r>
              <w:rPr>
                <w:rFonts w:cs="Times New Roman"/>
                <w:color w:val="000000"/>
                <w:sz w:val="16"/>
              </w:rPr>
              <w:t>中性点</w:t>
            </w:r>
            <w:r>
              <w:rPr>
                <w:rFonts w:cs="Times New Roman"/>
                <w:color w:val="000000"/>
                <w:sz w:val="16"/>
              </w:rPr>
              <w:t>CT</w:t>
            </w:r>
            <w:r>
              <w:rPr>
                <w:rFonts w:cs="Times New Roman"/>
                <w:color w:val="000000"/>
                <w:sz w:val="16"/>
              </w:rPr>
              <w:t>；厂家成套待核</w:t>
            </w:r>
          </w:p>
        </w:tc>
      </w:tr>
      <w:tr w14:paraId="07F1AEC8" w14:textId="77777777">
        <w:trPr>
          <w:cantSplit/>
          <w:jc w:val="center"/>
        </w:trPr>
        <w:tc>
          <w:tcPr>
            <w:tcW w:w="1927" w:type="dxa"/>
            <w:tcMar>
              <w:top w:w="90" w:type="dxa"/>
              <w:left w:w="110" w:type="dxa"/>
              <w:bottom w:w="90" w:type="dxa"/>
              <w:right w:w="110" w:type="dxa"/>
            </w:tcMar>
            <w:vAlign w:val="center"/>
          </w:tcPr>
          <w:p w14:paraId="430832F8" w14:textId="77777777">
            <w:pPr>
              <w:spacing w:line="240" w:lineRule="auto"/>
              <w:ind w:firstLine="320"/>
              <w:jc w:val="left"/>
            </w:pPr>
            <w:r>
              <w:rPr>
                <w:rFonts w:cs="Times New Roman"/>
                <w:color w:val="000000"/>
                <w:sz w:val="16"/>
              </w:rPr>
              <w:t>10kV</w:t>
            </w:r>
            <w:r>
              <w:rPr>
                <w:rFonts w:cs="Times New Roman"/>
                <w:color w:val="000000"/>
                <w:sz w:val="16"/>
              </w:rPr>
              <w:t>中性点</w:t>
            </w:r>
          </w:p>
        </w:tc>
        <w:tc>
          <w:tcPr>
            <w:tcW w:w="2834" w:type="dxa"/>
            <w:tcMar>
              <w:top w:w="90" w:type="dxa"/>
              <w:left w:w="110" w:type="dxa"/>
              <w:bottom w:w="90" w:type="dxa"/>
              <w:right w:w="110" w:type="dxa"/>
            </w:tcMar>
            <w:vAlign w:val="center"/>
          </w:tcPr>
          <w:p w14:paraId="2C982F22" w14:textId="77777777">
            <w:pPr>
              <w:spacing w:line="240" w:lineRule="auto"/>
              <w:ind w:firstLine="320"/>
              <w:jc w:val="center"/>
            </w:pPr>
            <w:r>
              <w:rPr>
                <w:rFonts w:cs="Times New Roman"/>
                <w:color w:val="000000"/>
                <w:sz w:val="16"/>
              </w:rPr>
              <w:t>2×200kVA ZN</w:t>
            </w:r>
            <w:r>
              <w:rPr>
                <w:rFonts w:cs="Times New Roman"/>
                <w:color w:val="000000"/>
                <w:sz w:val="16"/>
              </w:rPr>
              <w:t>接地变</w:t>
            </w:r>
            <w:r>
              <w:rPr>
                <w:rFonts w:cs="Times New Roman"/>
                <w:color w:val="000000"/>
                <w:sz w:val="16"/>
              </w:rPr>
              <w:t>+</w:t>
            </w:r>
            <w:r>
              <w:rPr>
                <w:rFonts w:cs="Times New Roman"/>
                <w:color w:val="000000"/>
                <w:sz w:val="16"/>
              </w:rPr>
              <w:t>低电阻；</w:t>
            </w:r>
            <w:r>
              <w:rPr>
                <w:rFonts w:cs="Times New Roman"/>
                <w:color w:val="000000"/>
                <w:sz w:val="16"/>
              </w:rPr>
              <w:t>200A/10s</w:t>
            </w:r>
            <w:r>
              <w:rPr>
                <w:rFonts w:cs="Times New Roman"/>
                <w:color w:val="000000"/>
                <w:sz w:val="16"/>
              </w:rPr>
              <w:t>、</w:t>
            </w:r>
            <w:r>
              <w:rPr>
                <w:rFonts w:cs="Times New Roman"/>
                <w:color w:val="000000"/>
                <w:sz w:val="16"/>
              </w:rPr>
              <w:t>R≈28.9Ω</w:t>
            </w:r>
          </w:p>
        </w:tc>
        <w:tc>
          <w:tcPr>
            <w:tcW w:w="4025" w:type="dxa"/>
            <w:tcMar>
              <w:top w:w="90" w:type="dxa"/>
              <w:left w:w="110" w:type="dxa"/>
              <w:bottom w:w="90" w:type="dxa"/>
              <w:right w:w="110" w:type="dxa"/>
            </w:tcMar>
            <w:vAlign w:val="center"/>
          </w:tcPr>
          <w:p w14:paraId="6554F96D" w14:textId="77777777">
            <w:pPr>
              <w:spacing w:line="240" w:lineRule="auto"/>
              <w:ind w:firstLine="320"/>
              <w:jc w:val="center"/>
            </w:pPr>
            <w:r>
              <w:rPr>
                <w:rFonts w:cs="Times New Roman"/>
                <w:color w:val="000000"/>
                <w:sz w:val="16"/>
              </w:rPr>
              <w:t>1250A</w:t>
            </w:r>
            <w:r>
              <w:rPr>
                <w:rFonts w:cs="Times New Roman"/>
                <w:color w:val="000000"/>
                <w:sz w:val="16"/>
              </w:rPr>
              <w:t>柜；</w:t>
            </w:r>
            <w:r>
              <w:rPr>
                <w:rFonts w:cs="Times New Roman"/>
                <w:color w:val="000000"/>
                <w:sz w:val="16"/>
              </w:rPr>
              <w:t>300/1A</w:t>
            </w:r>
            <w:r>
              <w:rPr>
                <w:rFonts w:cs="Times New Roman"/>
                <w:color w:val="000000"/>
                <w:sz w:val="16"/>
              </w:rPr>
              <w:t>相</w:t>
            </w:r>
            <w:r>
              <w:rPr>
                <w:rFonts w:cs="Times New Roman"/>
                <w:color w:val="000000"/>
                <w:sz w:val="16"/>
              </w:rPr>
              <w:t>CT+200/1A</w:t>
            </w:r>
            <w:r>
              <w:rPr>
                <w:rFonts w:cs="Times New Roman"/>
                <w:color w:val="000000"/>
                <w:sz w:val="16"/>
              </w:rPr>
              <w:t>中性点</w:t>
            </w:r>
            <w:r>
              <w:rPr>
                <w:rFonts w:cs="Times New Roman"/>
                <w:color w:val="000000"/>
                <w:sz w:val="16"/>
              </w:rPr>
              <w:t>CT</w:t>
            </w:r>
            <w:r>
              <w:rPr>
                <w:rFonts w:cs="Times New Roman"/>
                <w:color w:val="000000"/>
                <w:sz w:val="16"/>
              </w:rPr>
              <w:t>；厂家成套待核</w:t>
            </w:r>
          </w:p>
        </w:tc>
      </w:tr>
      <w:tr w14:paraId="2E78B70F" w14:textId="77777777">
        <w:trPr>
          <w:cantSplit/>
          <w:jc w:val="center"/>
        </w:trPr>
        <w:tc>
          <w:tcPr>
            <w:tcW w:w="1927" w:type="dxa"/>
            <w:tcMar>
              <w:top w:w="90" w:type="dxa"/>
              <w:left w:w="110" w:type="dxa"/>
              <w:bottom w:w="90" w:type="dxa"/>
              <w:right w:w="110" w:type="dxa"/>
            </w:tcMar>
            <w:vAlign w:val="center"/>
          </w:tcPr>
          <w:p w14:paraId="5DCADC83" w14:textId="77777777">
            <w:pPr>
              <w:spacing w:line="240" w:lineRule="auto"/>
              <w:ind w:firstLine="320"/>
              <w:jc w:val="left"/>
            </w:pPr>
            <w:r>
              <w:rPr>
                <w:rFonts w:cs="Times New Roman"/>
                <w:color w:val="000000"/>
                <w:sz w:val="16"/>
              </w:rPr>
              <w:t>接地源联锁</w:t>
            </w:r>
          </w:p>
        </w:tc>
        <w:tc>
          <w:tcPr>
            <w:tcW w:w="2834" w:type="dxa"/>
            <w:tcMar>
              <w:top w:w="90" w:type="dxa"/>
              <w:left w:w="110" w:type="dxa"/>
              <w:bottom w:w="90" w:type="dxa"/>
              <w:right w:w="110" w:type="dxa"/>
            </w:tcMar>
            <w:vAlign w:val="center"/>
          </w:tcPr>
          <w:p w14:paraId="4A7A6DB9" w14:textId="77777777">
            <w:pPr>
              <w:spacing w:line="240" w:lineRule="auto"/>
              <w:ind w:firstLine="320"/>
              <w:jc w:val="center"/>
            </w:pPr>
            <w:r>
              <w:rPr>
                <w:rFonts w:cs="Times New Roman"/>
                <w:color w:val="000000"/>
                <w:sz w:val="16"/>
              </w:rPr>
              <w:t>母联合闸前退出受电</w:t>
            </w:r>
            <w:r>
              <w:rPr>
                <w:rFonts w:cs="Times New Roman"/>
                <w:color w:val="000000"/>
                <w:sz w:val="16"/>
              </w:rPr>
              <w:t>/</w:t>
            </w:r>
            <w:r>
              <w:rPr>
                <w:rFonts w:cs="Times New Roman"/>
                <w:color w:val="000000"/>
                <w:sz w:val="16"/>
              </w:rPr>
              <w:t>故障段接地源，仅保留健康侧</w:t>
            </w:r>
            <w:r>
              <w:rPr>
                <w:rFonts w:cs="Times New Roman"/>
                <w:color w:val="000000"/>
                <w:sz w:val="16"/>
              </w:rPr>
              <w:t>1</w:t>
            </w:r>
            <w:r>
              <w:rPr>
                <w:rFonts w:cs="Times New Roman"/>
                <w:color w:val="000000"/>
                <w:sz w:val="16"/>
              </w:rPr>
              <w:t>套</w:t>
            </w:r>
          </w:p>
        </w:tc>
        <w:tc>
          <w:tcPr>
            <w:tcW w:w="4025" w:type="dxa"/>
            <w:tcMar>
              <w:top w:w="90" w:type="dxa"/>
              <w:left w:w="110" w:type="dxa"/>
              <w:bottom w:w="90" w:type="dxa"/>
              <w:right w:w="110" w:type="dxa"/>
            </w:tcMar>
            <w:vAlign w:val="center"/>
          </w:tcPr>
          <w:p w14:paraId="55D02DC5" w14:textId="77777777">
            <w:pPr>
              <w:spacing w:line="240" w:lineRule="auto"/>
              <w:ind w:firstLine="320"/>
              <w:jc w:val="center"/>
            </w:pPr>
            <w:r>
              <w:rPr>
                <w:rFonts w:cs="Times New Roman"/>
                <w:color w:val="000000"/>
                <w:sz w:val="16"/>
              </w:rPr>
              <w:t>禁止母联闭合且两套并联；分列后恢复每段</w:t>
            </w:r>
            <w:r>
              <w:rPr>
                <w:rFonts w:cs="Times New Roman"/>
                <w:color w:val="000000"/>
                <w:sz w:val="16"/>
              </w:rPr>
              <w:t>1</w:t>
            </w:r>
            <w:r>
              <w:rPr>
                <w:rFonts w:cs="Times New Roman"/>
                <w:color w:val="000000"/>
                <w:sz w:val="16"/>
              </w:rPr>
              <w:t>套</w:t>
            </w:r>
          </w:p>
        </w:tc>
      </w:tr>
      <w:tr w14:paraId="2CC58EF7" w14:textId="77777777">
        <w:trPr>
          <w:cantSplit/>
          <w:jc w:val="center"/>
        </w:trPr>
        <w:tc>
          <w:tcPr>
            <w:tcW w:w="1927" w:type="dxa"/>
            <w:tcMar>
              <w:top w:w="90" w:type="dxa"/>
              <w:left w:w="110" w:type="dxa"/>
              <w:bottom w:w="90" w:type="dxa"/>
              <w:right w:w="110" w:type="dxa"/>
            </w:tcMar>
            <w:vAlign w:val="center"/>
          </w:tcPr>
          <w:p w14:paraId="681381C7" w14:textId="77777777">
            <w:pPr>
              <w:spacing w:line="240" w:lineRule="auto"/>
              <w:ind w:firstLine="320"/>
              <w:jc w:val="left"/>
            </w:pPr>
            <w:r>
              <w:rPr>
                <w:rFonts w:cs="Times New Roman"/>
                <w:color w:val="000000"/>
                <w:sz w:val="16"/>
              </w:rPr>
              <w:t>接地开关</w:t>
            </w:r>
          </w:p>
        </w:tc>
        <w:tc>
          <w:tcPr>
            <w:tcW w:w="2834" w:type="dxa"/>
            <w:tcMar>
              <w:top w:w="90" w:type="dxa"/>
              <w:left w:w="110" w:type="dxa"/>
              <w:bottom w:w="90" w:type="dxa"/>
              <w:right w:w="110" w:type="dxa"/>
            </w:tcMar>
            <w:vAlign w:val="center"/>
          </w:tcPr>
          <w:p w14:paraId="4F66AC7F" w14:textId="77777777">
            <w:pPr>
              <w:spacing w:line="240" w:lineRule="auto"/>
              <w:ind w:firstLine="320"/>
              <w:jc w:val="center"/>
            </w:pPr>
            <w:r>
              <w:rPr>
                <w:rFonts w:cs="Times New Roman"/>
                <w:color w:val="000000"/>
                <w:sz w:val="16"/>
              </w:rPr>
              <w:t>220kV</w:t>
            </w:r>
            <w:r>
              <w:rPr>
                <w:rFonts w:cs="Times New Roman"/>
                <w:color w:val="000000"/>
                <w:sz w:val="16"/>
              </w:rPr>
              <w:t>线路侧常开</w:t>
            </w:r>
            <w:r>
              <w:rPr>
                <w:rFonts w:cs="Times New Roman"/>
                <w:color w:val="000000"/>
                <w:sz w:val="16"/>
              </w:rPr>
              <w:t>ES</w:t>
            </w:r>
            <w:r>
              <w:rPr>
                <w:rFonts w:cs="Times New Roman"/>
                <w:color w:val="000000"/>
                <w:sz w:val="16"/>
              </w:rPr>
              <w:t>；</w:t>
            </w:r>
            <w:r>
              <w:rPr>
                <w:rFonts w:cs="Times New Roman"/>
                <w:color w:val="000000"/>
                <w:sz w:val="16"/>
              </w:rPr>
              <w:t>35/10kV</w:t>
            </w:r>
            <w:r>
              <w:rPr>
                <w:rFonts w:cs="Times New Roman"/>
                <w:color w:val="000000"/>
                <w:sz w:val="16"/>
              </w:rPr>
              <w:t>柜内常开</w:t>
            </w:r>
            <w:r>
              <w:rPr>
                <w:rFonts w:cs="Times New Roman"/>
                <w:color w:val="000000"/>
                <w:sz w:val="16"/>
              </w:rPr>
              <w:t>ES</w:t>
            </w:r>
          </w:p>
        </w:tc>
        <w:tc>
          <w:tcPr>
            <w:tcW w:w="4025" w:type="dxa"/>
            <w:tcMar>
              <w:top w:w="90" w:type="dxa"/>
              <w:left w:w="110" w:type="dxa"/>
              <w:bottom w:w="90" w:type="dxa"/>
              <w:right w:w="110" w:type="dxa"/>
            </w:tcMar>
            <w:vAlign w:val="center"/>
          </w:tcPr>
          <w:p w14:paraId="30F471FC" w14:textId="77777777">
            <w:pPr>
              <w:spacing w:line="240" w:lineRule="auto"/>
              <w:ind w:firstLine="320"/>
              <w:jc w:val="center"/>
            </w:pPr>
            <w:r>
              <w:rPr>
                <w:rFonts w:cs="Times New Roman"/>
                <w:color w:val="000000"/>
                <w:sz w:val="16"/>
              </w:rPr>
              <w:t>短时等级随本级设备；感应电流开合和联锁图待核</w:t>
            </w:r>
          </w:p>
        </w:tc>
      </w:tr>
      <w:tr w14:paraId="012E5579" w14:textId="77777777">
        <w:trPr>
          <w:cantSplit/>
          <w:jc w:val="center"/>
        </w:trPr>
        <w:tc>
          <w:tcPr>
            <w:tcW w:w="1927" w:type="dxa"/>
            <w:tcMar>
              <w:top w:w="90" w:type="dxa"/>
              <w:left w:w="110" w:type="dxa"/>
              <w:bottom w:w="90" w:type="dxa"/>
              <w:right w:w="110" w:type="dxa"/>
            </w:tcMar>
            <w:vAlign w:val="center"/>
          </w:tcPr>
          <w:p w14:paraId="320A58F9" w14:textId="77777777">
            <w:pPr>
              <w:spacing w:line="240" w:lineRule="auto"/>
              <w:ind w:firstLine="320"/>
              <w:jc w:val="left"/>
            </w:pPr>
            <w:r>
              <w:rPr>
                <w:rFonts w:cs="Times New Roman"/>
                <w:color w:val="000000"/>
                <w:sz w:val="16"/>
              </w:rPr>
              <w:t>限流电抗器</w:t>
            </w:r>
          </w:p>
        </w:tc>
        <w:tc>
          <w:tcPr>
            <w:tcW w:w="2834" w:type="dxa"/>
            <w:tcMar>
              <w:top w:w="90" w:type="dxa"/>
              <w:left w:w="110" w:type="dxa"/>
              <w:bottom w:w="90" w:type="dxa"/>
              <w:right w:w="110" w:type="dxa"/>
            </w:tcMar>
            <w:vAlign w:val="center"/>
          </w:tcPr>
          <w:p w14:paraId="5204079F" w14:textId="77777777">
            <w:pPr>
              <w:spacing w:line="240" w:lineRule="auto"/>
              <w:ind w:firstLine="320"/>
              <w:jc w:val="center"/>
            </w:pPr>
            <w:r>
              <w:rPr>
                <w:rFonts w:cs="Times New Roman"/>
                <w:color w:val="000000"/>
                <w:sz w:val="16"/>
              </w:rPr>
              <w:t>不设置</w:t>
            </w:r>
          </w:p>
        </w:tc>
        <w:tc>
          <w:tcPr>
            <w:tcW w:w="4025" w:type="dxa"/>
            <w:tcMar>
              <w:top w:w="90" w:type="dxa"/>
              <w:left w:w="110" w:type="dxa"/>
              <w:bottom w:w="90" w:type="dxa"/>
              <w:right w:w="110" w:type="dxa"/>
            </w:tcMar>
            <w:vAlign w:val="center"/>
          </w:tcPr>
          <w:p w14:paraId="7FA53D51" w14:textId="77777777">
            <w:pPr>
              <w:spacing w:line="240" w:lineRule="auto"/>
              <w:ind w:firstLine="320"/>
              <w:jc w:val="center"/>
            </w:pPr>
            <w:r>
              <w:rPr>
                <w:rFonts w:cs="Times New Roman"/>
                <w:color w:val="000000"/>
                <w:sz w:val="16"/>
              </w:rPr>
              <w:t>35/10kV</w:t>
            </w:r>
            <w:r>
              <w:rPr>
                <w:rFonts w:cs="Times New Roman"/>
                <w:color w:val="000000"/>
                <w:sz w:val="16"/>
              </w:rPr>
              <w:t>职责低于</w:t>
            </w:r>
            <w:r>
              <w:rPr>
                <w:rFonts w:cs="Times New Roman"/>
                <w:color w:val="000000"/>
                <w:sz w:val="16"/>
              </w:rPr>
              <w:t>31.5kA</w:t>
            </w:r>
            <w:r>
              <w:rPr>
                <w:rFonts w:cs="Times New Roman"/>
                <w:color w:val="000000"/>
                <w:sz w:val="16"/>
              </w:rPr>
              <w:t>；最终短路超过设备能力时重审</w:t>
            </w:r>
          </w:p>
        </w:tc>
      </w:tr>
      <w:tr w14:paraId="47BD0719" w14:textId="77777777">
        <w:trPr>
          <w:cantSplit/>
          <w:jc w:val="center"/>
        </w:trPr>
        <w:tc>
          <w:tcPr>
            <w:tcW w:w="1927" w:type="dxa"/>
            <w:tcMar>
              <w:top w:w="90" w:type="dxa"/>
              <w:left w:w="110" w:type="dxa"/>
              <w:bottom w:w="90" w:type="dxa"/>
              <w:right w:w="110" w:type="dxa"/>
            </w:tcMar>
            <w:vAlign w:val="center"/>
          </w:tcPr>
          <w:p w14:paraId="6991BEF9" w14:textId="77777777">
            <w:pPr>
              <w:spacing w:line="240" w:lineRule="auto"/>
              <w:ind w:firstLine="320"/>
              <w:jc w:val="left"/>
            </w:pPr>
            <w:r>
              <w:rPr>
                <w:rFonts w:cs="Times New Roman"/>
                <w:color w:val="000000"/>
                <w:sz w:val="16"/>
              </w:rPr>
              <w:t>高压熔断器</w:t>
            </w:r>
          </w:p>
        </w:tc>
        <w:tc>
          <w:tcPr>
            <w:tcW w:w="2834" w:type="dxa"/>
            <w:tcMar>
              <w:top w:w="90" w:type="dxa"/>
              <w:left w:w="110" w:type="dxa"/>
              <w:bottom w:w="90" w:type="dxa"/>
              <w:right w:w="110" w:type="dxa"/>
            </w:tcMar>
            <w:vAlign w:val="center"/>
          </w:tcPr>
          <w:p w14:paraId="17584342" w14:textId="77777777">
            <w:pPr>
              <w:spacing w:line="240" w:lineRule="auto"/>
              <w:ind w:firstLine="320"/>
              <w:jc w:val="center"/>
            </w:pPr>
            <w:r>
              <w:rPr>
                <w:rFonts w:cs="Times New Roman"/>
                <w:color w:val="000000"/>
                <w:sz w:val="16"/>
              </w:rPr>
              <w:t>非主回路设备</w:t>
            </w:r>
          </w:p>
        </w:tc>
        <w:tc>
          <w:tcPr>
            <w:tcW w:w="4025" w:type="dxa"/>
            <w:tcMar>
              <w:top w:w="90" w:type="dxa"/>
              <w:left w:w="110" w:type="dxa"/>
              <w:bottom w:w="90" w:type="dxa"/>
              <w:right w:w="110" w:type="dxa"/>
            </w:tcMar>
            <w:vAlign w:val="center"/>
          </w:tcPr>
          <w:p w14:paraId="3018F007" w14:textId="77777777">
            <w:pPr>
              <w:spacing w:line="240" w:lineRule="auto"/>
              <w:ind w:firstLine="320"/>
              <w:jc w:val="center"/>
            </w:pPr>
            <w:r>
              <w:rPr>
                <w:rFonts w:cs="Times New Roman"/>
                <w:color w:val="000000"/>
                <w:sz w:val="16"/>
              </w:rPr>
              <w:t>仅</w:t>
            </w:r>
            <w:r>
              <w:rPr>
                <w:rFonts w:cs="Times New Roman"/>
                <w:color w:val="000000"/>
                <w:sz w:val="16"/>
              </w:rPr>
              <w:t>PT</w:t>
            </w:r>
            <w:r>
              <w:rPr>
                <w:rFonts w:cs="Times New Roman"/>
                <w:color w:val="000000"/>
                <w:sz w:val="16"/>
              </w:rPr>
              <w:t>柜按厂家方案配置一次熔断</w:t>
            </w:r>
            <w:r>
              <w:rPr>
                <w:rFonts w:cs="Times New Roman"/>
                <w:color w:val="000000"/>
                <w:sz w:val="16"/>
              </w:rPr>
              <w:t>/</w:t>
            </w:r>
            <w:r>
              <w:rPr>
                <w:rFonts w:cs="Times New Roman"/>
                <w:color w:val="000000"/>
                <w:sz w:val="16"/>
              </w:rPr>
              <w:t>二次保护</w:t>
            </w:r>
          </w:p>
        </w:tc>
      </w:tr>
      <w:tr w14:paraId="2AC9636F" w14:textId="77777777">
        <w:trPr>
          <w:cantSplit/>
          <w:jc w:val="center"/>
        </w:trPr>
        <w:tc>
          <w:tcPr>
            <w:tcW w:w="1927" w:type="dxa"/>
            <w:tcMar>
              <w:top w:w="90" w:type="dxa"/>
              <w:left w:w="110" w:type="dxa"/>
              <w:bottom w:w="90" w:type="dxa"/>
              <w:right w:w="110" w:type="dxa"/>
            </w:tcMar>
            <w:vAlign w:val="center"/>
          </w:tcPr>
          <w:p w14:paraId="39C619A8" w14:textId="77777777">
            <w:pPr>
              <w:spacing w:line="240" w:lineRule="auto"/>
              <w:ind w:firstLine="320"/>
              <w:jc w:val="left"/>
            </w:pPr>
            <w:r>
              <w:rPr>
                <w:rFonts w:cs="Times New Roman"/>
                <w:color w:val="000000"/>
                <w:sz w:val="16"/>
              </w:rPr>
              <w:t>阻波器</w:t>
            </w:r>
          </w:p>
        </w:tc>
        <w:tc>
          <w:tcPr>
            <w:tcW w:w="2834" w:type="dxa"/>
            <w:tcMar>
              <w:top w:w="90" w:type="dxa"/>
              <w:left w:w="110" w:type="dxa"/>
              <w:bottom w:w="90" w:type="dxa"/>
              <w:right w:w="110" w:type="dxa"/>
            </w:tcMar>
            <w:vAlign w:val="center"/>
          </w:tcPr>
          <w:p w14:paraId="7FD3181F" w14:textId="77777777">
            <w:pPr>
              <w:spacing w:line="240" w:lineRule="auto"/>
              <w:ind w:firstLine="320"/>
              <w:jc w:val="center"/>
            </w:pPr>
            <w:r>
              <w:rPr>
                <w:rFonts w:cs="Times New Roman"/>
                <w:color w:val="000000"/>
                <w:sz w:val="16"/>
              </w:rPr>
              <w:t>当前不配置</w:t>
            </w:r>
          </w:p>
        </w:tc>
        <w:tc>
          <w:tcPr>
            <w:tcW w:w="4025" w:type="dxa"/>
            <w:tcMar>
              <w:top w:w="90" w:type="dxa"/>
              <w:left w:w="110" w:type="dxa"/>
              <w:bottom w:w="90" w:type="dxa"/>
              <w:right w:w="110" w:type="dxa"/>
            </w:tcMar>
            <w:vAlign w:val="center"/>
          </w:tcPr>
          <w:p w14:paraId="60515226" w14:textId="77777777">
            <w:pPr>
              <w:spacing w:line="240" w:lineRule="auto"/>
              <w:ind w:firstLine="320"/>
              <w:jc w:val="center"/>
            </w:pPr>
            <w:r>
              <w:rPr>
                <w:rFonts w:cs="Times New Roman"/>
                <w:color w:val="000000"/>
                <w:sz w:val="16"/>
              </w:rPr>
              <w:t>仅确定电力线载波通信时配置</w:t>
            </w:r>
          </w:p>
        </w:tc>
      </w:tr>
    </w:tbl>
    <w:p w14:paraId="0AF854D2" w14:textId="77777777">
      <w:pPr>
        <w:keepLines/>
        <w:ind w:firstLine="482"/>
      </w:pPr>
      <w:r>
        <w:rPr>
          <w:rFonts w:cs="Times New Roman"/>
          <w:b/>
          <w:color w:val="000000"/>
        </w:rPr>
        <w:t>结果分析：</w:t>
      </w:r>
      <w:r>
        <w:rPr>
          <w:rFonts w:cs="Times New Roman"/>
          <w:color w:val="000000"/>
        </w:rPr>
        <w:t>接地设备包的电阻和容量算术已闭环，但零序阻抗、温升、</w:t>
      </w:r>
      <w:r>
        <w:rPr>
          <w:rFonts w:cs="Times New Roman"/>
          <w:color w:val="000000"/>
        </w:rPr>
        <w:t>NGR</w:t>
      </w:r>
      <w:r>
        <w:rPr>
          <w:rFonts w:cs="Times New Roman"/>
          <w:color w:val="000000"/>
        </w:rPr>
        <w:t>结构、</w:t>
      </w:r>
      <w:r>
        <w:rPr>
          <w:rFonts w:cs="Times New Roman"/>
          <w:color w:val="000000"/>
        </w:rPr>
        <w:t>CT</w:t>
      </w:r>
      <w:r>
        <w:rPr>
          <w:rFonts w:cs="Times New Roman"/>
          <w:color w:val="000000"/>
        </w:rPr>
        <w:t>饱和、保护定值和母联硬</w:t>
      </w:r>
      <w:r>
        <w:rPr>
          <w:rFonts w:cs="Times New Roman"/>
          <w:color w:val="000000"/>
        </w:rPr>
        <w:t>/</w:t>
      </w:r>
      <w:r>
        <w:rPr>
          <w:rFonts w:cs="Times New Roman"/>
          <w:color w:val="000000"/>
        </w:rPr>
        <w:t>软件联锁仍需厂家统一协调。绝缘子、套管和接地开关已完成最高电压、</w:t>
      </w:r>
      <w:r>
        <w:rPr>
          <w:rFonts w:cs="Times New Roman"/>
          <w:color w:val="000000"/>
        </w:rPr>
        <w:t>LIWV</w:t>
      </w:r>
      <w:r>
        <w:rPr>
          <w:rFonts w:cs="Times New Roman"/>
          <w:color w:val="000000"/>
        </w:rPr>
        <w:t>、持续、短时和峰值课程检查；爬距、机械荷载、抗震和感应电流开合等级仍待精确资料。</w:t>
      </w:r>
    </w:p>
    <w:p w14:paraId="73DAB84E" w14:textId="77777777">
      <w:pPr>
        <w:pStyle w:val="2"/>
        <w:ind w:right="240"/>
      </w:pPr>
      <w:bookmarkStart w:id="29" w:name="_Toc235307268"/>
      <w:r>
        <w:t xml:space="preserve">4.6 </w:t>
      </w:r>
      <w:r>
        <w:t>最终工程复核边界</w:t>
      </w:r>
      <w:bookmarkEnd w:id="29"/>
    </w:p>
    <w:p w14:paraId="28DD7522" w14:textId="77777777">
      <w:pPr>
        <w:ind w:firstLine="480"/>
      </w:pPr>
      <w:r>
        <w:rPr>
          <w:rFonts w:cs="Times New Roman"/>
          <w:color w:val="000000"/>
        </w:rPr>
        <w:t>课程设计已经把可由现有输入确定的额定值、数量级和运行逻辑闭合，但初步设计不能替代设备订货和施工专题。下表逐项说明当前完成深度及关闭最终状态所需的真实输入，避免把</w:t>
      </w:r>
      <w:r>
        <w:rPr>
          <w:rFonts w:cs="Times New Roman"/>
          <w:color w:val="000000"/>
        </w:rPr>
        <w:t>“</w:t>
      </w:r>
      <w:r>
        <w:rPr>
          <w:rFonts w:cs="Times New Roman"/>
          <w:color w:val="000000"/>
        </w:rPr>
        <w:t>计算脚本有结果</w:t>
      </w:r>
      <w:r>
        <w:rPr>
          <w:rFonts w:cs="Times New Roman"/>
          <w:color w:val="000000"/>
        </w:rPr>
        <w:t>”</w:t>
      </w:r>
      <w:r>
        <w:rPr>
          <w:rFonts w:cs="Times New Roman"/>
          <w:color w:val="000000"/>
        </w:rPr>
        <w:t>误写成</w:t>
      </w:r>
      <w:r>
        <w:rPr>
          <w:rFonts w:cs="Times New Roman"/>
          <w:color w:val="000000"/>
        </w:rPr>
        <w:t>“</w:t>
      </w:r>
      <w:r>
        <w:rPr>
          <w:rFonts w:cs="Times New Roman"/>
          <w:color w:val="000000"/>
        </w:rPr>
        <w:t>工程校验全部完成</w:t>
      </w:r>
      <w:r>
        <w:rPr>
          <w:rFonts w:cs="Times New Roman"/>
          <w:color w:val="000000"/>
        </w:rPr>
        <w:t>”</w:t>
      </w:r>
      <w:r>
        <w:rPr>
          <w:rFonts w:cs="Times New Roman"/>
          <w:color w:val="000000"/>
        </w:rPr>
        <w:t>。</w:t>
      </w:r>
    </w:p>
    <w:p w14:paraId="52E3694D" w14:textId="77777777">
      <w:pPr>
        <w:pStyle w:val="aff6"/>
      </w:pPr>
      <w:r>
        <w:t>表</w:t>
      </w:r>
      <w:r>
        <w:t xml:space="preserve">4-8 </w:t>
      </w:r>
      <w:r>
        <w:t>尚未具备最终校验输入的项目</w:t>
      </w:r>
    </w:p>
    <w:tbl>
      <w:tblPr>
        <w:tblStyle w:val="a9"/>
        <w:tblW w:w="8785" w:type="dxa"/>
        <w:jc w:val="center"/>
        <w:tblLayout w:type="fixed"/>
        <w:tblLook w:val="04A0" w:firstRow="1" w:lastRow="0" w:firstColumn="1" w:lastColumn="0" w:noHBand="0" w:noVBand="1"/>
      </w:tblPr>
      <w:tblGrid>
        <w:gridCol w:w="1700"/>
        <w:gridCol w:w="2834"/>
        <w:gridCol w:w="4251"/>
      </w:tblGrid>
      <w:tr w14:paraId="7B11E3DD" w14:textId="77777777">
        <w:trPr>
          <w:cantSplit/>
          <w:tblHeader/>
          <w:jc w:val="center"/>
        </w:trPr>
        <w:tc>
          <w:tcPr>
            <w:tcW w:w="1701" w:type="dxa"/>
            <w:shd w:val="clear" w:color="auto" w:fill="D9E2F3"/>
            <w:tcMar>
              <w:top w:w="90" w:type="dxa"/>
              <w:left w:w="110" w:type="dxa"/>
              <w:bottom w:w="90" w:type="dxa"/>
              <w:right w:w="110" w:type="dxa"/>
            </w:tcMar>
            <w:vAlign w:val="center"/>
          </w:tcPr>
          <w:p w14:paraId="794B818A" w14:textId="77777777">
            <w:pPr>
              <w:spacing w:line="240" w:lineRule="auto"/>
              <w:ind w:firstLine="341"/>
              <w:jc w:val="center"/>
            </w:pPr>
            <w:r>
              <w:rPr>
                <w:rFonts w:eastAsia="黑体" w:cs="Times New Roman"/>
                <w:b/>
                <w:color w:val="000000"/>
                <w:sz w:val="17"/>
              </w:rPr>
              <w:t>项目</w:t>
            </w:r>
          </w:p>
        </w:tc>
        <w:tc>
          <w:tcPr>
            <w:tcW w:w="2835" w:type="dxa"/>
            <w:shd w:val="clear" w:color="auto" w:fill="D9E2F3"/>
            <w:tcMar>
              <w:top w:w="90" w:type="dxa"/>
              <w:left w:w="110" w:type="dxa"/>
              <w:bottom w:w="90" w:type="dxa"/>
              <w:right w:w="110" w:type="dxa"/>
            </w:tcMar>
            <w:vAlign w:val="center"/>
          </w:tcPr>
          <w:p w14:paraId="60B591C7" w14:textId="77777777">
            <w:pPr>
              <w:spacing w:line="240" w:lineRule="auto"/>
              <w:ind w:firstLine="341"/>
              <w:jc w:val="center"/>
            </w:pPr>
            <w:r>
              <w:rPr>
                <w:rFonts w:eastAsia="黑体" w:cs="Times New Roman"/>
                <w:b/>
                <w:color w:val="000000"/>
                <w:sz w:val="17"/>
              </w:rPr>
              <w:t>本课程已完成</w:t>
            </w:r>
          </w:p>
        </w:tc>
        <w:tc>
          <w:tcPr>
            <w:tcW w:w="4252" w:type="dxa"/>
            <w:shd w:val="clear" w:color="auto" w:fill="D9E2F3"/>
            <w:tcMar>
              <w:top w:w="90" w:type="dxa"/>
              <w:left w:w="110" w:type="dxa"/>
              <w:bottom w:w="90" w:type="dxa"/>
              <w:right w:w="110" w:type="dxa"/>
            </w:tcMar>
            <w:vAlign w:val="center"/>
          </w:tcPr>
          <w:p w14:paraId="30A668DE" w14:textId="77777777">
            <w:pPr>
              <w:spacing w:line="240" w:lineRule="auto"/>
              <w:ind w:firstLine="341"/>
              <w:jc w:val="center"/>
            </w:pPr>
            <w:r>
              <w:rPr>
                <w:rFonts w:eastAsia="黑体" w:cs="Times New Roman"/>
                <w:b/>
                <w:color w:val="000000"/>
                <w:sz w:val="17"/>
              </w:rPr>
              <w:t>最终仍需输入</w:t>
            </w:r>
          </w:p>
        </w:tc>
      </w:tr>
      <w:tr w14:paraId="1A199D9A" w14:textId="77777777">
        <w:trPr>
          <w:cantSplit/>
          <w:jc w:val="center"/>
        </w:trPr>
        <w:tc>
          <w:tcPr>
            <w:tcW w:w="1700" w:type="dxa"/>
            <w:tcMar>
              <w:top w:w="90" w:type="dxa"/>
              <w:left w:w="110" w:type="dxa"/>
              <w:bottom w:w="90" w:type="dxa"/>
              <w:right w:w="110" w:type="dxa"/>
            </w:tcMar>
            <w:vAlign w:val="center"/>
          </w:tcPr>
          <w:p w14:paraId="785F7F9B" w14:textId="77777777">
            <w:pPr>
              <w:spacing w:line="240" w:lineRule="auto"/>
              <w:ind w:firstLine="340"/>
              <w:jc w:val="left"/>
            </w:pPr>
            <w:r>
              <w:rPr>
                <w:rFonts w:cs="Times New Roman"/>
                <w:color w:val="000000"/>
                <w:sz w:val="17"/>
              </w:rPr>
              <w:t>CT</w:t>
            </w:r>
          </w:p>
        </w:tc>
        <w:tc>
          <w:tcPr>
            <w:tcW w:w="2834" w:type="dxa"/>
            <w:tcMar>
              <w:top w:w="90" w:type="dxa"/>
              <w:left w:w="110" w:type="dxa"/>
              <w:bottom w:w="90" w:type="dxa"/>
              <w:right w:w="110" w:type="dxa"/>
            </w:tcMar>
            <w:vAlign w:val="center"/>
          </w:tcPr>
          <w:p w14:paraId="02AF53ED" w14:textId="77777777">
            <w:pPr>
              <w:spacing w:line="240" w:lineRule="auto"/>
              <w:ind w:firstLine="340"/>
              <w:jc w:val="center"/>
            </w:pPr>
            <w:r>
              <w:rPr>
                <w:rFonts w:cs="Times New Roman"/>
                <w:color w:val="000000"/>
                <w:sz w:val="17"/>
              </w:rPr>
              <w:t>一次变比、芯级与短路等级目标</w:t>
            </w:r>
          </w:p>
        </w:tc>
        <w:tc>
          <w:tcPr>
            <w:tcW w:w="4251" w:type="dxa"/>
            <w:tcMar>
              <w:top w:w="90" w:type="dxa"/>
              <w:left w:w="110" w:type="dxa"/>
              <w:bottom w:w="90" w:type="dxa"/>
              <w:right w:w="110" w:type="dxa"/>
            </w:tcMar>
            <w:vAlign w:val="center"/>
          </w:tcPr>
          <w:p w14:paraId="1B334CE5" w14:textId="77777777">
            <w:pPr>
              <w:spacing w:line="240" w:lineRule="auto"/>
              <w:ind w:firstLine="340"/>
              <w:jc w:val="center"/>
            </w:pPr>
            <w:r>
              <w:rPr>
                <w:rFonts w:cs="Times New Roman"/>
                <w:color w:val="000000"/>
                <w:sz w:val="17"/>
              </w:rPr>
              <w:t>负担、饱和、拐点、暂态级、二次负荷与电缆</w:t>
            </w:r>
          </w:p>
        </w:tc>
      </w:tr>
      <w:tr w14:paraId="1686F76D" w14:textId="77777777">
        <w:trPr>
          <w:cantSplit/>
          <w:jc w:val="center"/>
        </w:trPr>
        <w:tc>
          <w:tcPr>
            <w:tcW w:w="1700" w:type="dxa"/>
            <w:tcMar>
              <w:top w:w="90" w:type="dxa"/>
              <w:left w:w="110" w:type="dxa"/>
              <w:bottom w:w="90" w:type="dxa"/>
              <w:right w:w="110" w:type="dxa"/>
            </w:tcMar>
            <w:vAlign w:val="center"/>
          </w:tcPr>
          <w:p w14:paraId="63BFCE19" w14:textId="77777777">
            <w:pPr>
              <w:spacing w:line="240" w:lineRule="auto"/>
              <w:ind w:firstLine="340"/>
              <w:jc w:val="left"/>
            </w:pPr>
            <w:r>
              <w:rPr>
                <w:rFonts w:cs="Times New Roman"/>
                <w:color w:val="000000"/>
                <w:sz w:val="17"/>
              </w:rPr>
              <w:t>PT/CVT</w:t>
            </w:r>
          </w:p>
        </w:tc>
        <w:tc>
          <w:tcPr>
            <w:tcW w:w="2834" w:type="dxa"/>
            <w:tcMar>
              <w:top w:w="90" w:type="dxa"/>
              <w:left w:w="110" w:type="dxa"/>
              <w:bottom w:w="90" w:type="dxa"/>
              <w:right w:w="110" w:type="dxa"/>
            </w:tcMar>
            <w:vAlign w:val="center"/>
          </w:tcPr>
          <w:p w14:paraId="505274EA" w14:textId="77777777">
            <w:pPr>
              <w:spacing w:line="240" w:lineRule="auto"/>
              <w:ind w:firstLine="340"/>
              <w:jc w:val="center"/>
            </w:pPr>
            <w:r>
              <w:rPr>
                <w:rFonts w:cs="Times New Roman"/>
                <w:color w:val="000000"/>
                <w:sz w:val="17"/>
              </w:rPr>
              <w:t>一次</w:t>
            </w:r>
            <w:r>
              <w:rPr>
                <w:rFonts w:cs="Times New Roman"/>
                <w:color w:val="000000"/>
                <w:sz w:val="17"/>
              </w:rPr>
              <w:t>/</w:t>
            </w:r>
            <w:r>
              <w:rPr>
                <w:rFonts w:cs="Times New Roman"/>
                <w:color w:val="000000"/>
                <w:sz w:val="17"/>
              </w:rPr>
              <w:t>二次电压、准确级和开口三角</w:t>
            </w:r>
          </w:p>
        </w:tc>
        <w:tc>
          <w:tcPr>
            <w:tcW w:w="4251" w:type="dxa"/>
            <w:tcMar>
              <w:top w:w="90" w:type="dxa"/>
              <w:left w:w="110" w:type="dxa"/>
              <w:bottom w:w="90" w:type="dxa"/>
              <w:right w:w="110" w:type="dxa"/>
            </w:tcMar>
            <w:vAlign w:val="center"/>
          </w:tcPr>
          <w:p w14:paraId="065C1B10" w14:textId="77777777">
            <w:pPr>
              <w:spacing w:line="240" w:lineRule="auto"/>
              <w:ind w:firstLine="340"/>
              <w:jc w:val="center"/>
            </w:pPr>
            <w:r>
              <w:rPr>
                <w:rFonts w:cs="Times New Roman"/>
                <w:color w:val="000000"/>
                <w:sz w:val="17"/>
              </w:rPr>
              <w:t>容量、铁磁谐振、同期抽取和精确型号</w:t>
            </w:r>
          </w:p>
        </w:tc>
      </w:tr>
      <w:tr w14:paraId="2517A9A7" w14:textId="77777777">
        <w:trPr>
          <w:cantSplit/>
          <w:jc w:val="center"/>
        </w:trPr>
        <w:tc>
          <w:tcPr>
            <w:tcW w:w="1700" w:type="dxa"/>
            <w:tcMar>
              <w:top w:w="90" w:type="dxa"/>
              <w:left w:w="110" w:type="dxa"/>
              <w:bottom w:w="90" w:type="dxa"/>
              <w:right w:w="110" w:type="dxa"/>
            </w:tcMar>
            <w:vAlign w:val="center"/>
          </w:tcPr>
          <w:p w14:paraId="52CED66E" w14:textId="77777777">
            <w:pPr>
              <w:spacing w:line="240" w:lineRule="auto"/>
              <w:ind w:firstLine="340"/>
              <w:jc w:val="left"/>
            </w:pPr>
            <w:r>
              <w:rPr>
                <w:rFonts w:cs="Times New Roman"/>
                <w:color w:val="000000"/>
                <w:sz w:val="17"/>
              </w:rPr>
              <w:t>母线</w:t>
            </w:r>
            <w:r>
              <w:rPr>
                <w:rFonts w:cs="Times New Roman"/>
                <w:color w:val="000000"/>
                <w:sz w:val="17"/>
              </w:rPr>
              <w:t>/</w:t>
            </w:r>
            <w:r>
              <w:rPr>
                <w:rFonts w:cs="Times New Roman"/>
                <w:color w:val="000000"/>
                <w:sz w:val="17"/>
              </w:rPr>
              <w:t>导体</w:t>
            </w:r>
          </w:p>
        </w:tc>
        <w:tc>
          <w:tcPr>
            <w:tcW w:w="2834" w:type="dxa"/>
            <w:tcMar>
              <w:top w:w="90" w:type="dxa"/>
              <w:left w:w="110" w:type="dxa"/>
              <w:bottom w:w="90" w:type="dxa"/>
              <w:right w:w="110" w:type="dxa"/>
            </w:tcMar>
            <w:vAlign w:val="center"/>
          </w:tcPr>
          <w:p w14:paraId="64051EE3" w14:textId="77777777">
            <w:pPr>
              <w:spacing w:line="240" w:lineRule="auto"/>
              <w:ind w:firstLine="340"/>
              <w:jc w:val="center"/>
            </w:pPr>
            <w:r>
              <w:rPr>
                <w:rFonts w:cs="Times New Roman"/>
                <w:color w:val="000000"/>
                <w:sz w:val="17"/>
              </w:rPr>
              <w:t>220kV</w:t>
            </w:r>
            <w:r>
              <w:rPr>
                <w:rFonts w:cs="Times New Roman"/>
                <w:color w:val="000000"/>
                <w:sz w:val="17"/>
              </w:rPr>
              <w:t>载流</w:t>
            </w:r>
            <w:r>
              <w:rPr>
                <w:rFonts w:cs="Times New Roman"/>
                <w:color w:val="000000"/>
                <w:sz w:val="17"/>
              </w:rPr>
              <w:t>/</w:t>
            </w:r>
            <w:r>
              <w:rPr>
                <w:rFonts w:cs="Times New Roman"/>
                <w:color w:val="000000"/>
                <w:sz w:val="17"/>
              </w:rPr>
              <w:t>热稳</w:t>
            </w:r>
            <w:r>
              <w:rPr>
                <w:rFonts w:cs="Times New Roman"/>
                <w:color w:val="000000"/>
                <w:sz w:val="17"/>
              </w:rPr>
              <w:t>/</w:t>
            </w:r>
            <w:r>
              <w:rPr>
                <w:rFonts w:cs="Times New Roman"/>
                <w:color w:val="000000"/>
                <w:sz w:val="17"/>
              </w:rPr>
              <w:t>简化弯曲</w:t>
            </w:r>
            <w:r>
              <w:rPr>
                <w:rFonts w:cs="Times New Roman"/>
                <w:color w:val="000000"/>
                <w:sz w:val="17"/>
              </w:rPr>
              <w:t>/</w:t>
            </w:r>
            <w:r>
              <w:rPr>
                <w:rFonts w:cs="Times New Roman"/>
                <w:color w:val="000000"/>
                <w:sz w:val="17"/>
              </w:rPr>
              <w:t>电晕；</w:t>
            </w:r>
            <w:r>
              <w:rPr>
                <w:rFonts w:cs="Times New Roman"/>
                <w:color w:val="000000"/>
                <w:sz w:val="17"/>
              </w:rPr>
              <w:t>35/10kV</w:t>
            </w:r>
            <w:r>
              <w:rPr>
                <w:rFonts w:cs="Times New Roman"/>
                <w:color w:val="000000"/>
                <w:sz w:val="17"/>
              </w:rPr>
              <w:t>载流</w:t>
            </w:r>
            <w:r>
              <w:rPr>
                <w:rFonts w:cs="Times New Roman"/>
                <w:color w:val="000000"/>
                <w:sz w:val="17"/>
              </w:rPr>
              <w:t>/</w:t>
            </w:r>
            <w:r>
              <w:rPr>
                <w:rFonts w:cs="Times New Roman"/>
                <w:color w:val="000000"/>
                <w:sz w:val="17"/>
              </w:rPr>
              <w:t>热稳</w:t>
            </w:r>
          </w:p>
        </w:tc>
        <w:tc>
          <w:tcPr>
            <w:tcW w:w="4251" w:type="dxa"/>
            <w:tcMar>
              <w:top w:w="90" w:type="dxa"/>
              <w:left w:w="110" w:type="dxa"/>
              <w:bottom w:w="90" w:type="dxa"/>
              <w:right w:w="110" w:type="dxa"/>
            </w:tcMar>
            <w:vAlign w:val="center"/>
          </w:tcPr>
          <w:p w14:paraId="337EDE01" w14:textId="77777777">
            <w:pPr>
              <w:spacing w:line="240" w:lineRule="auto"/>
              <w:ind w:firstLine="340"/>
              <w:jc w:val="center"/>
            </w:pPr>
            <w:r>
              <w:rPr>
                <w:rFonts w:cs="Times New Roman"/>
                <w:color w:val="000000"/>
                <w:sz w:val="17"/>
              </w:rPr>
              <w:t>35/10kV</w:t>
            </w:r>
            <w:r>
              <w:rPr>
                <w:rFonts w:cs="Times New Roman"/>
                <w:color w:val="000000"/>
                <w:sz w:val="17"/>
              </w:rPr>
              <w:t>电动力与支撑机械、厂家温升、共振、无线电干扰和金具</w:t>
            </w:r>
          </w:p>
        </w:tc>
      </w:tr>
      <w:tr w14:paraId="5DE89E20" w14:textId="77777777">
        <w:trPr>
          <w:cantSplit/>
          <w:jc w:val="center"/>
        </w:trPr>
        <w:tc>
          <w:tcPr>
            <w:tcW w:w="1700" w:type="dxa"/>
            <w:tcMar>
              <w:top w:w="90" w:type="dxa"/>
              <w:left w:w="110" w:type="dxa"/>
              <w:bottom w:w="90" w:type="dxa"/>
              <w:right w:w="110" w:type="dxa"/>
            </w:tcMar>
            <w:vAlign w:val="center"/>
          </w:tcPr>
          <w:p w14:paraId="17D4249E" w14:textId="77777777">
            <w:pPr>
              <w:spacing w:line="240" w:lineRule="auto"/>
              <w:ind w:firstLine="340"/>
              <w:jc w:val="left"/>
            </w:pPr>
            <w:r>
              <w:rPr>
                <w:rFonts w:cs="Times New Roman"/>
                <w:color w:val="000000"/>
                <w:sz w:val="17"/>
              </w:rPr>
              <w:t>绝缘子</w:t>
            </w:r>
            <w:r>
              <w:rPr>
                <w:rFonts w:cs="Times New Roman"/>
                <w:color w:val="000000"/>
                <w:sz w:val="17"/>
              </w:rPr>
              <w:t>/</w:t>
            </w:r>
            <w:r>
              <w:rPr>
                <w:rFonts w:cs="Times New Roman"/>
                <w:color w:val="000000"/>
                <w:sz w:val="17"/>
              </w:rPr>
              <w:t>套管</w:t>
            </w:r>
          </w:p>
        </w:tc>
        <w:tc>
          <w:tcPr>
            <w:tcW w:w="2834" w:type="dxa"/>
            <w:tcMar>
              <w:top w:w="90" w:type="dxa"/>
              <w:left w:w="110" w:type="dxa"/>
              <w:bottom w:w="90" w:type="dxa"/>
              <w:right w:w="110" w:type="dxa"/>
            </w:tcMar>
            <w:vAlign w:val="center"/>
          </w:tcPr>
          <w:p w14:paraId="408D76AC" w14:textId="77777777">
            <w:pPr>
              <w:spacing w:line="240" w:lineRule="auto"/>
              <w:ind w:firstLine="340"/>
              <w:jc w:val="center"/>
            </w:pPr>
            <w:r>
              <w:rPr>
                <w:rFonts w:cs="Times New Roman"/>
                <w:color w:val="000000"/>
                <w:sz w:val="17"/>
              </w:rPr>
              <w:t>最高电压、</w:t>
            </w:r>
            <w:r>
              <w:rPr>
                <w:rFonts w:cs="Times New Roman"/>
                <w:color w:val="000000"/>
                <w:sz w:val="17"/>
              </w:rPr>
              <w:t>LIWV</w:t>
            </w:r>
            <w:r>
              <w:rPr>
                <w:rFonts w:cs="Times New Roman"/>
                <w:color w:val="000000"/>
                <w:sz w:val="17"/>
              </w:rPr>
              <w:t>、套管持续</w:t>
            </w:r>
            <w:r>
              <w:rPr>
                <w:rFonts w:cs="Times New Roman"/>
                <w:color w:val="000000"/>
                <w:sz w:val="17"/>
              </w:rPr>
              <w:t>/</w:t>
            </w:r>
            <w:r>
              <w:rPr>
                <w:rFonts w:cs="Times New Roman"/>
                <w:color w:val="000000"/>
                <w:sz w:val="17"/>
              </w:rPr>
              <w:t>短时</w:t>
            </w:r>
            <w:r>
              <w:rPr>
                <w:rFonts w:cs="Times New Roman"/>
                <w:color w:val="000000"/>
                <w:sz w:val="17"/>
              </w:rPr>
              <w:t>/</w:t>
            </w:r>
            <w:r>
              <w:rPr>
                <w:rFonts w:cs="Times New Roman"/>
                <w:color w:val="000000"/>
                <w:sz w:val="17"/>
              </w:rPr>
              <w:t>峰值课程检查</w:t>
            </w:r>
          </w:p>
        </w:tc>
        <w:tc>
          <w:tcPr>
            <w:tcW w:w="4251" w:type="dxa"/>
            <w:tcMar>
              <w:top w:w="90" w:type="dxa"/>
              <w:left w:w="110" w:type="dxa"/>
              <w:bottom w:w="90" w:type="dxa"/>
              <w:right w:w="110" w:type="dxa"/>
            </w:tcMar>
            <w:vAlign w:val="center"/>
          </w:tcPr>
          <w:p w14:paraId="0E0E83F2" w14:textId="77777777">
            <w:pPr>
              <w:spacing w:line="240" w:lineRule="auto"/>
              <w:ind w:firstLine="340"/>
              <w:jc w:val="center"/>
            </w:pPr>
            <w:r>
              <w:rPr>
                <w:rFonts w:cs="Times New Roman"/>
                <w:color w:val="000000"/>
                <w:sz w:val="17"/>
              </w:rPr>
              <w:t>机械破坏负荷、爬距、端子荷载、厂家图</w:t>
            </w:r>
          </w:p>
        </w:tc>
      </w:tr>
      <w:tr w14:paraId="2AEB75D4" w14:textId="77777777">
        <w:trPr>
          <w:cantSplit/>
          <w:jc w:val="center"/>
        </w:trPr>
        <w:tc>
          <w:tcPr>
            <w:tcW w:w="1700" w:type="dxa"/>
            <w:tcMar>
              <w:top w:w="90" w:type="dxa"/>
              <w:left w:w="110" w:type="dxa"/>
              <w:bottom w:w="90" w:type="dxa"/>
              <w:right w:w="110" w:type="dxa"/>
            </w:tcMar>
            <w:vAlign w:val="center"/>
          </w:tcPr>
          <w:p w14:paraId="400708D8" w14:textId="77777777">
            <w:pPr>
              <w:spacing w:line="240" w:lineRule="auto"/>
              <w:ind w:firstLine="340"/>
              <w:jc w:val="left"/>
            </w:pPr>
            <w:r>
              <w:rPr>
                <w:rFonts w:cs="Times New Roman"/>
                <w:color w:val="000000"/>
                <w:sz w:val="17"/>
              </w:rPr>
              <w:t>MOA</w:t>
            </w:r>
          </w:p>
        </w:tc>
        <w:tc>
          <w:tcPr>
            <w:tcW w:w="2834" w:type="dxa"/>
            <w:tcMar>
              <w:top w:w="90" w:type="dxa"/>
              <w:left w:w="110" w:type="dxa"/>
              <w:bottom w:w="90" w:type="dxa"/>
              <w:right w:w="110" w:type="dxa"/>
            </w:tcMar>
            <w:vAlign w:val="center"/>
          </w:tcPr>
          <w:p w14:paraId="68EB0A6D" w14:textId="77777777">
            <w:pPr>
              <w:spacing w:line="240" w:lineRule="auto"/>
              <w:ind w:firstLine="340"/>
              <w:jc w:val="center"/>
            </w:pPr>
            <w:r>
              <w:rPr>
                <w:rFonts w:cs="Times New Roman"/>
                <w:color w:val="000000"/>
                <w:sz w:val="17"/>
              </w:rPr>
              <w:t>Ur</w:t>
            </w:r>
            <w:r>
              <w:rPr>
                <w:rFonts w:cs="Times New Roman"/>
                <w:color w:val="000000"/>
                <w:sz w:val="17"/>
              </w:rPr>
              <w:t>、</w:t>
            </w:r>
            <w:r>
              <w:rPr>
                <w:rFonts w:cs="Times New Roman"/>
                <w:color w:val="000000"/>
                <w:sz w:val="17"/>
              </w:rPr>
              <w:t>Uc</w:t>
            </w:r>
            <w:r>
              <w:rPr>
                <w:rFonts w:cs="Times New Roman"/>
                <w:color w:val="000000"/>
                <w:sz w:val="17"/>
              </w:rPr>
              <w:t>、</w:t>
            </w:r>
            <w:r>
              <w:rPr>
                <w:rFonts w:cs="Times New Roman"/>
                <w:color w:val="000000"/>
                <w:sz w:val="17"/>
              </w:rPr>
              <w:t>In</w:t>
            </w:r>
            <w:r>
              <w:rPr>
                <w:rFonts w:cs="Times New Roman"/>
                <w:color w:val="000000"/>
                <w:sz w:val="17"/>
              </w:rPr>
              <w:t>、残压和</w:t>
            </w:r>
            <w:r>
              <w:rPr>
                <w:rFonts w:cs="Times New Roman"/>
                <w:color w:val="000000"/>
                <w:sz w:val="17"/>
              </w:rPr>
              <w:t>LIWV</w:t>
            </w:r>
            <w:r>
              <w:rPr>
                <w:rFonts w:cs="Times New Roman"/>
                <w:color w:val="000000"/>
                <w:sz w:val="17"/>
              </w:rPr>
              <w:t>裕度</w:t>
            </w:r>
          </w:p>
        </w:tc>
        <w:tc>
          <w:tcPr>
            <w:tcW w:w="4251" w:type="dxa"/>
            <w:tcMar>
              <w:top w:w="90" w:type="dxa"/>
              <w:left w:w="110" w:type="dxa"/>
              <w:bottom w:w="90" w:type="dxa"/>
              <w:right w:w="110" w:type="dxa"/>
            </w:tcMar>
            <w:vAlign w:val="center"/>
          </w:tcPr>
          <w:p w14:paraId="1BFBEE23" w14:textId="77777777">
            <w:pPr>
              <w:spacing w:line="240" w:lineRule="auto"/>
              <w:ind w:firstLine="340"/>
              <w:jc w:val="center"/>
            </w:pPr>
            <w:r>
              <w:rPr>
                <w:rFonts w:cs="Times New Roman"/>
                <w:color w:val="000000"/>
                <w:sz w:val="17"/>
              </w:rPr>
              <w:t>接地方式、</w:t>
            </w:r>
            <w:r>
              <w:rPr>
                <w:rFonts w:cs="Times New Roman"/>
                <w:color w:val="000000"/>
                <w:sz w:val="17"/>
              </w:rPr>
              <w:t>10s TOV</w:t>
            </w:r>
            <w:r>
              <w:rPr>
                <w:rFonts w:cs="Times New Roman"/>
                <w:color w:val="000000"/>
                <w:sz w:val="17"/>
              </w:rPr>
              <w:t>、能量、引线压降和精确型号</w:t>
            </w:r>
          </w:p>
        </w:tc>
      </w:tr>
      <w:tr w14:paraId="4E693302" w14:textId="77777777">
        <w:trPr>
          <w:cantSplit/>
          <w:jc w:val="center"/>
        </w:trPr>
        <w:tc>
          <w:tcPr>
            <w:tcW w:w="1700" w:type="dxa"/>
            <w:tcMar>
              <w:top w:w="90" w:type="dxa"/>
              <w:left w:w="110" w:type="dxa"/>
              <w:bottom w:w="90" w:type="dxa"/>
              <w:right w:w="110" w:type="dxa"/>
            </w:tcMar>
            <w:vAlign w:val="center"/>
          </w:tcPr>
          <w:p w14:paraId="261419F0" w14:textId="77777777">
            <w:pPr>
              <w:spacing w:line="240" w:lineRule="auto"/>
              <w:ind w:firstLine="340"/>
              <w:jc w:val="left"/>
            </w:pPr>
            <w:r>
              <w:rPr>
                <w:rFonts w:cs="Times New Roman"/>
                <w:color w:val="000000"/>
                <w:sz w:val="17"/>
              </w:rPr>
              <w:t>接地</w:t>
            </w:r>
          </w:p>
        </w:tc>
        <w:tc>
          <w:tcPr>
            <w:tcW w:w="2834" w:type="dxa"/>
            <w:tcMar>
              <w:top w:w="90" w:type="dxa"/>
              <w:left w:w="110" w:type="dxa"/>
              <w:bottom w:w="90" w:type="dxa"/>
              <w:right w:w="110" w:type="dxa"/>
            </w:tcMar>
            <w:vAlign w:val="center"/>
          </w:tcPr>
          <w:p w14:paraId="6C33D072" w14:textId="77777777">
            <w:pPr>
              <w:spacing w:line="240" w:lineRule="auto"/>
              <w:ind w:firstLine="340"/>
              <w:jc w:val="center"/>
            </w:pPr>
            <w:r>
              <w:rPr>
                <w:rFonts w:cs="Times New Roman"/>
                <w:color w:val="000000"/>
                <w:sz w:val="17"/>
              </w:rPr>
              <w:t>接地变</w:t>
            </w:r>
            <w:r>
              <w:rPr>
                <w:rFonts w:cs="Times New Roman"/>
                <w:color w:val="000000"/>
                <w:sz w:val="17"/>
              </w:rPr>
              <w:t>+</w:t>
            </w:r>
            <w:r>
              <w:rPr>
                <w:rFonts w:cs="Times New Roman"/>
                <w:color w:val="000000"/>
                <w:sz w:val="17"/>
              </w:rPr>
              <w:t>低电阻设备包、馈线</w:t>
            </w:r>
            <w:r>
              <w:rPr>
                <w:rFonts w:cs="Times New Roman"/>
                <w:color w:val="000000"/>
                <w:sz w:val="17"/>
              </w:rPr>
              <w:t>CT</w:t>
            </w:r>
            <w:r>
              <w:rPr>
                <w:rFonts w:cs="Times New Roman"/>
                <w:color w:val="000000"/>
                <w:sz w:val="17"/>
              </w:rPr>
              <w:t>目标、母联切换逻辑及接地接口</w:t>
            </w:r>
          </w:p>
        </w:tc>
        <w:tc>
          <w:tcPr>
            <w:tcW w:w="4251" w:type="dxa"/>
            <w:tcMar>
              <w:top w:w="90" w:type="dxa"/>
              <w:left w:w="110" w:type="dxa"/>
              <w:bottom w:w="90" w:type="dxa"/>
              <w:right w:w="110" w:type="dxa"/>
            </w:tcMar>
            <w:vAlign w:val="center"/>
          </w:tcPr>
          <w:p w14:paraId="1AD09177" w14:textId="77777777">
            <w:pPr>
              <w:spacing w:line="240" w:lineRule="auto"/>
              <w:ind w:firstLine="340"/>
              <w:jc w:val="center"/>
            </w:pPr>
            <w:r>
              <w:rPr>
                <w:rFonts w:cs="Times New Roman"/>
                <w:color w:val="000000"/>
                <w:sz w:val="17"/>
              </w:rPr>
              <w:t>单相接地</w:t>
            </w:r>
            <w:r>
              <w:rPr>
                <w:rFonts w:cs="Times New Roman"/>
                <w:color w:val="000000"/>
                <w:sz w:val="17"/>
              </w:rPr>
              <w:t>/</w:t>
            </w:r>
            <w:r>
              <w:rPr>
                <w:rFonts w:cs="Times New Roman"/>
                <w:color w:val="000000"/>
                <w:sz w:val="17"/>
              </w:rPr>
              <w:t>零序、厂家联锁、土壤电阻率、接地网、接触</w:t>
            </w:r>
            <w:r>
              <w:rPr>
                <w:rFonts w:cs="Times New Roman"/>
                <w:color w:val="000000"/>
                <w:sz w:val="17"/>
              </w:rPr>
              <w:t>/</w:t>
            </w:r>
            <w:r>
              <w:rPr>
                <w:rFonts w:cs="Times New Roman"/>
                <w:color w:val="000000"/>
                <w:sz w:val="17"/>
              </w:rPr>
              <w:t>跨步电压</w:t>
            </w:r>
          </w:p>
        </w:tc>
      </w:tr>
      <w:tr w14:paraId="1356B130" w14:textId="77777777">
        <w:trPr>
          <w:cantSplit/>
          <w:jc w:val="center"/>
        </w:trPr>
        <w:tc>
          <w:tcPr>
            <w:tcW w:w="1700" w:type="dxa"/>
            <w:tcMar>
              <w:top w:w="90" w:type="dxa"/>
              <w:left w:w="110" w:type="dxa"/>
              <w:bottom w:w="90" w:type="dxa"/>
              <w:right w:w="110" w:type="dxa"/>
            </w:tcMar>
            <w:vAlign w:val="center"/>
          </w:tcPr>
          <w:p w14:paraId="34D6B715" w14:textId="77777777">
            <w:pPr>
              <w:spacing w:line="240" w:lineRule="auto"/>
              <w:ind w:firstLine="340"/>
              <w:jc w:val="left"/>
            </w:pPr>
            <w:r>
              <w:rPr>
                <w:rFonts w:cs="Times New Roman"/>
                <w:color w:val="000000"/>
                <w:sz w:val="17"/>
              </w:rPr>
              <w:t>设备环境</w:t>
            </w:r>
          </w:p>
        </w:tc>
        <w:tc>
          <w:tcPr>
            <w:tcW w:w="2834" w:type="dxa"/>
            <w:tcMar>
              <w:top w:w="90" w:type="dxa"/>
              <w:left w:w="110" w:type="dxa"/>
              <w:bottom w:w="90" w:type="dxa"/>
              <w:right w:w="110" w:type="dxa"/>
            </w:tcMar>
            <w:vAlign w:val="center"/>
          </w:tcPr>
          <w:p w14:paraId="2C3A74ED" w14:textId="77777777">
            <w:pPr>
              <w:spacing w:line="240" w:lineRule="auto"/>
              <w:ind w:firstLine="340"/>
              <w:jc w:val="center"/>
            </w:pPr>
            <w:r>
              <w:rPr>
                <w:rFonts w:cs="Times New Roman"/>
                <w:color w:val="000000"/>
                <w:sz w:val="17"/>
              </w:rPr>
              <w:t>室外</w:t>
            </w:r>
            <w:r>
              <w:rPr>
                <w:rFonts w:cs="Times New Roman"/>
                <w:color w:val="000000"/>
                <w:sz w:val="17"/>
              </w:rPr>
              <w:t>41℃</w:t>
            </w:r>
            <w:r>
              <w:rPr>
                <w:rFonts w:cs="Times New Roman"/>
                <w:color w:val="000000"/>
                <w:sz w:val="17"/>
              </w:rPr>
              <w:t>；</w:t>
            </w:r>
            <w:r>
              <w:rPr>
                <w:rFonts w:cs="Times New Roman"/>
                <w:color w:val="000000"/>
                <w:sz w:val="17"/>
              </w:rPr>
              <w:t>35/10kV</w:t>
            </w:r>
            <w:r>
              <w:rPr>
                <w:rFonts w:cs="Times New Roman"/>
                <w:color w:val="000000"/>
                <w:sz w:val="17"/>
              </w:rPr>
              <w:t>室内柜受控</w:t>
            </w:r>
            <w:r>
              <w:rPr>
                <w:rFonts w:cs="Times New Roman"/>
                <w:color w:val="000000"/>
                <w:sz w:val="17"/>
              </w:rPr>
              <w:t>≤40℃</w:t>
            </w:r>
            <w:r>
              <w:rPr>
                <w:rFonts w:cs="Times New Roman"/>
                <w:color w:val="000000"/>
                <w:sz w:val="17"/>
              </w:rPr>
              <w:t>；</w:t>
            </w:r>
            <w:r>
              <w:rPr>
                <w:rFonts w:cs="Times New Roman"/>
                <w:color w:val="000000"/>
                <w:sz w:val="17"/>
              </w:rPr>
              <w:t>≤1000m</w:t>
            </w:r>
            <w:r>
              <w:rPr>
                <w:rFonts w:cs="Times New Roman"/>
                <w:color w:val="000000"/>
                <w:sz w:val="17"/>
              </w:rPr>
              <w:t>、</w:t>
            </w:r>
            <w:r>
              <w:rPr>
                <w:rFonts w:cs="Times New Roman"/>
                <w:color w:val="000000"/>
                <w:sz w:val="17"/>
              </w:rPr>
              <w:t>d</w:t>
            </w:r>
            <w:r>
              <w:rPr>
                <w:rFonts w:cs="Times New Roman"/>
                <w:color w:val="000000"/>
                <w:sz w:val="17"/>
              </w:rPr>
              <w:t>级</w:t>
            </w:r>
          </w:p>
        </w:tc>
        <w:tc>
          <w:tcPr>
            <w:tcW w:w="4251" w:type="dxa"/>
            <w:tcMar>
              <w:top w:w="90" w:type="dxa"/>
              <w:left w:w="110" w:type="dxa"/>
              <w:bottom w:w="90" w:type="dxa"/>
              <w:right w:w="110" w:type="dxa"/>
            </w:tcMar>
            <w:vAlign w:val="center"/>
          </w:tcPr>
          <w:p w14:paraId="59A468D6" w14:textId="77777777">
            <w:pPr>
              <w:spacing w:line="240" w:lineRule="auto"/>
              <w:ind w:firstLine="340"/>
              <w:jc w:val="center"/>
            </w:pPr>
            <w:r>
              <w:rPr>
                <w:rFonts w:cs="Times New Roman"/>
                <w:color w:val="000000"/>
                <w:sz w:val="17"/>
              </w:rPr>
              <w:t>精确型号服务条件和修正系数</w:t>
            </w:r>
          </w:p>
        </w:tc>
      </w:tr>
    </w:tbl>
    <w:tbl>
      <w:tblPr>
        <w:tblW w:w="8787" w:type="dxa"/>
        <w:jc w:val="center"/>
        <w:tblLayout w:type="fixed"/>
        <w:tblLook w:val="04A0" w:firstRow="1" w:lastRow="0" w:firstColumn="1" w:lastColumn="0" w:noHBand="0" w:noVBand="1"/>
      </w:tblPr>
      <w:tblGrid>
        <w:gridCol w:w="8787"/>
      </w:tblGrid>
      <w:tr w14:paraId="23DA515D" w14:textId="77777777">
        <w:trPr>
          <w:cantSplit/>
          <w:jc w:val="center"/>
        </w:trPr>
        <w:tc>
          <w:tcPr>
            <w:tcW w:w="8787" w:type="dxa"/>
            <w:shd w:val="clear" w:color="auto" w:fill="F2F2F2"/>
            <w:tcMar>
              <w:top w:w="140" w:type="dxa"/>
              <w:left w:w="160" w:type="dxa"/>
              <w:bottom w:w="140" w:type="dxa"/>
              <w:right w:w="160" w:type="dxa"/>
            </w:tcMar>
          </w:tcPr>
          <w:p w14:paraId="7FD830F0" w14:textId="77777777">
            <w:pPr>
              <w:spacing w:line="276" w:lineRule="auto"/>
              <w:ind w:firstLine="422"/>
            </w:pPr>
            <w:r>
              <w:rPr>
                <w:rFonts w:eastAsia="黑体" w:cs="Times New Roman"/>
                <w:b/>
                <w:color w:val="000000"/>
                <w:sz w:val="21"/>
              </w:rPr>
              <w:t>最终状态：</w:t>
            </w:r>
            <w:r>
              <w:rPr>
                <w:rFonts w:cs="Times New Roman"/>
                <w:color w:val="000000"/>
                <w:sz w:val="21"/>
              </w:rPr>
              <w:t>上述额定值校验为课程等级预筛，不代表已取得精确订货型号。报告中应使用</w:t>
            </w:r>
            <w:r>
              <w:rPr>
                <w:rFonts w:cs="Times New Roman"/>
                <w:color w:val="000000"/>
                <w:sz w:val="21"/>
              </w:rPr>
              <w:t>“</w:t>
            </w:r>
            <w:r>
              <w:rPr>
                <w:rFonts w:cs="Times New Roman"/>
                <w:color w:val="000000"/>
                <w:sz w:val="21"/>
              </w:rPr>
              <w:t>预筛通过、最终型号待厂家资料</w:t>
            </w:r>
            <w:r>
              <w:rPr>
                <w:rFonts w:cs="Times New Roman"/>
                <w:color w:val="000000"/>
                <w:sz w:val="21"/>
              </w:rPr>
              <w:t>”</w:t>
            </w:r>
            <w:r>
              <w:rPr>
                <w:rFonts w:cs="Times New Roman"/>
                <w:color w:val="000000"/>
                <w:sz w:val="21"/>
              </w:rPr>
              <w:t>的表述，避免把缺少的数据按</w:t>
            </w:r>
            <w:r>
              <w:rPr>
                <w:rFonts w:cs="Times New Roman"/>
                <w:color w:val="000000"/>
                <w:sz w:val="21"/>
              </w:rPr>
              <w:t>0</w:t>
            </w:r>
            <w:r>
              <w:rPr>
                <w:rFonts w:cs="Times New Roman"/>
                <w:color w:val="000000"/>
                <w:sz w:val="21"/>
              </w:rPr>
              <w:t>处理或自动判为通过。</w:t>
            </w:r>
          </w:p>
        </w:tc>
      </w:tr>
    </w:tbl>
    <w:p w14:paraId="09701F1A" w14:textId="77777777">
      <w:pPr>
        <w:keepLines/>
        <w:ind w:firstLine="482"/>
      </w:pPr>
      <w:r>
        <w:rPr>
          <w:rFonts w:cs="Times New Roman"/>
          <w:b/>
          <w:color w:val="000000"/>
        </w:rPr>
        <w:t>结果分析：</w:t>
      </w:r>
      <w:r>
        <w:rPr>
          <w:rFonts w:cs="Times New Roman"/>
          <w:color w:val="000000"/>
        </w:rPr>
        <w:t>优先级最高的后续复核包括</w:t>
      </w:r>
      <w:r>
        <w:rPr>
          <w:rFonts w:cs="Times New Roman"/>
          <w:color w:val="000000"/>
        </w:rPr>
        <w:t>35kV 3150A</w:t>
      </w:r>
      <w:r>
        <w:rPr>
          <w:rFonts w:cs="Times New Roman"/>
          <w:color w:val="000000"/>
        </w:rPr>
        <w:t>柜温升、</w:t>
      </w:r>
      <w:r>
        <w:rPr>
          <w:rFonts w:cs="Times New Roman"/>
          <w:color w:val="000000"/>
        </w:rPr>
        <w:t>LGJ-400/50</w:t>
      </w:r>
      <w:r>
        <w:rPr>
          <w:rFonts w:cs="Times New Roman"/>
          <w:color w:val="000000"/>
        </w:rPr>
        <w:t>厂家热额定、</w:t>
      </w:r>
      <w:r>
        <w:rPr>
          <w:rFonts w:cs="Times New Roman"/>
          <w:color w:val="000000"/>
        </w:rPr>
        <w:t>35kV MOA TOV/</w:t>
      </w:r>
      <w:r>
        <w:rPr>
          <w:rFonts w:cs="Times New Roman"/>
          <w:color w:val="000000"/>
        </w:rPr>
        <w:t>能量、</w:t>
      </w:r>
      <w:r>
        <w:rPr>
          <w:rFonts w:cs="Times New Roman"/>
          <w:color w:val="000000"/>
        </w:rPr>
        <w:t>35/10kV</w:t>
      </w:r>
      <w:r>
        <w:rPr>
          <w:rFonts w:cs="Times New Roman"/>
          <w:color w:val="000000"/>
        </w:rPr>
        <w:t>母线机械动稳定以及接地变</w:t>
      </w:r>
      <w:r>
        <w:rPr>
          <w:rFonts w:cs="Times New Roman"/>
          <w:color w:val="000000"/>
        </w:rPr>
        <w:t>/NGR</w:t>
      </w:r>
      <w:r>
        <w:rPr>
          <w:rFonts w:cs="Times New Roman"/>
          <w:color w:val="000000"/>
        </w:rPr>
        <w:t>与保护联锁。上述项目可能改变精确型号或运行限制，但在当前课程假设下不改变主接线基本拓扑。</w:t>
      </w:r>
    </w:p>
    <w:p w14:paraId="2D65D268" w14:textId="77777777">
      <w:pPr>
        <w:pStyle w:val="2"/>
        <w:ind w:right="240"/>
      </w:pPr>
      <w:bookmarkStart w:id="30" w:name="_Toc235307269"/>
      <w:r>
        <w:t xml:space="preserve">4.7 </w:t>
      </w:r>
      <w:r>
        <w:t>可追溯计算文件</w:t>
      </w:r>
      <w:bookmarkEnd w:id="30"/>
    </w:p>
    <w:p w14:paraId="3645AED5" w14:textId="77777777">
      <w:pPr>
        <w:ind w:firstLine="480"/>
      </w:pPr>
      <w:r>
        <w:rPr>
          <w:rFonts w:cs="Times New Roman"/>
          <w:color w:val="000000"/>
        </w:rPr>
        <w:t>正文中的关键数值均可追溯到结构化</w:t>
      </w:r>
      <w:r>
        <w:rPr>
          <w:rFonts w:cs="Times New Roman"/>
          <w:color w:val="000000"/>
        </w:rPr>
        <w:t>JSON/CSV</w:t>
      </w:r>
      <w:r>
        <w:rPr>
          <w:rFonts w:cs="Times New Roman"/>
          <w:color w:val="000000"/>
        </w:rPr>
        <w:t>结果及相应</w:t>
      </w:r>
      <w:r>
        <w:rPr>
          <w:rFonts w:cs="Times New Roman"/>
          <w:color w:val="000000"/>
        </w:rPr>
        <w:t>Python</w:t>
      </w:r>
      <w:r>
        <w:rPr>
          <w:rFonts w:cs="Times New Roman"/>
          <w:color w:val="000000"/>
        </w:rPr>
        <w:t>计算模块。修改</w:t>
      </w:r>
      <w:r>
        <w:rPr>
          <w:rFonts w:cs="Times New Roman"/>
          <w:color w:val="000000"/>
        </w:rPr>
        <w:t>YAML</w:t>
      </w:r>
      <w:r>
        <w:rPr>
          <w:rFonts w:cs="Times New Roman"/>
          <w:color w:val="000000"/>
        </w:rPr>
        <w:t>输入后，应先重新生成负荷、短路和设备结果，再生成本计算书；不得只在</w:t>
      </w:r>
      <w:r>
        <w:rPr>
          <w:rFonts w:cs="Times New Roman"/>
          <w:color w:val="000000"/>
        </w:rPr>
        <w:t>Word</w:t>
      </w:r>
      <w:r>
        <w:rPr>
          <w:rFonts w:cs="Times New Roman"/>
          <w:color w:val="000000"/>
        </w:rPr>
        <w:t>表格中手工修改结果。</w:t>
      </w:r>
    </w:p>
    <w:p w14:paraId="2A50ED0F" w14:textId="77777777">
      <w:pPr>
        <w:pStyle w:val="aff6"/>
      </w:pPr>
      <w:r>
        <w:t>表</w:t>
      </w:r>
      <w:r>
        <w:t xml:space="preserve">4-9 </w:t>
      </w:r>
      <w:r>
        <w:t>计算结果与脚本路径</w:t>
      </w:r>
    </w:p>
    <w:tbl>
      <w:tblPr>
        <w:tblStyle w:val="a9"/>
        <w:tblW w:w="8786" w:type="dxa"/>
        <w:jc w:val="center"/>
        <w:tblLayout w:type="fixed"/>
        <w:tblLook w:val="04A0" w:firstRow="1" w:lastRow="0" w:firstColumn="1" w:lastColumn="0" w:noHBand="0" w:noVBand="1"/>
      </w:tblPr>
      <w:tblGrid>
        <w:gridCol w:w="1813"/>
        <w:gridCol w:w="3742"/>
        <w:gridCol w:w="3231"/>
      </w:tblGrid>
      <w:tr w14:paraId="1FC5EEC1" w14:textId="77777777">
        <w:trPr>
          <w:cantSplit/>
          <w:tblHeader/>
          <w:jc w:val="center"/>
        </w:trPr>
        <w:tc>
          <w:tcPr>
            <w:tcW w:w="1814" w:type="dxa"/>
            <w:shd w:val="clear" w:color="auto" w:fill="D9E2F3"/>
            <w:tcMar>
              <w:top w:w="45" w:type="dxa"/>
              <w:left w:w="70" w:type="dxa"/>
              <w:bottom w:w="45" w:type="dxa"/>
              <w:right w:w="70" w:type="dxa"/>
            </w:tcMar>
            <w:vAlign w:val="center"/>
          </w:tcPr>
          <w:p w14:paraId="7DA31D74" w14:textId="77777777">
            <w:pPr>
              <w:spacing w:line="240" w:lineRule="auto"/>
              <w:ind w:firstLine="321"/>
              <w:jc w:val="center"/>
            </w:pPr>
            <w:r>
              <w:rPr>
                <w:rFonts w:eastAsia="黑体" w:cs="Times New Roman"/>
                <w:b/>
                <w:color w:val="000000"/>
                <w:sz w:val="16"/>
              </w:rPr>
              <w:t>内容</w:t>
            </w:r>
          </w:p>
        </w:tc>
        <w:tc>
          <w:tcPr>
            <w:tcW w:w="3742" w:type="dxa"/>
            <w:shd w:val="clear" w:color="auto" w:fill="D9E2F3"/>
            <w:tcMar>
              <w:top w:w="45" w:type="dxa"/>
              <w:left w:w="70" w:type="dxa"/>
              <w:bottom w:w="45" w:type="dxa"/>
              <w:right w:w="70" w:type="dxa"/>
            </w:tcMar>
            <w:vAlign w:val="center"/>
          </w:tcPr>
          <w:p w14:paraId="75ADF681" w14:textId="77777777">
            <w:pPr>
              <w:spacing w:line="240" w:lineRule="auto"/>
              <w:ind w:firstLine="321"/>
              <w:jc w:val="center"/>
            </w:pPr>
            <w:r>
              <w:rPr>
                <w:rFonts w:eastAsia="黑体" w:cs="Times New Roman"/>
                <w:b/>
                <w:color w:val="000000"/>
                <w:sz w:val="16"/>
              </w:rPr>
              <w:t>结果文件</w:t>
            </w:r>
          </w:p>
        </w:tc>
        <w:tc>
          <w:tcPr>
            <w:tcW w:w="3231" w:type="dxa"/>
            <w:shd w:val="clear" w:color="auto" w:fill="D9E2F3"/>
            <w:tcMar>
              <w:top w:w="45" w:type="dxa"/>
              <w:left w:w="70" w:type="dxa"/>
              <w:bottom w:w="45" w:type="dxa"/>
              <w:right w:w="70" w:type="dxa"/>
            </w:tcMar>
            <w:vAlign w:val="center"/>
          </w:tcPr>
          <w:p w14:paraId="2DD6AD5F" w14:textId="77777777">
            <w:pPr>
              <w:spacing w:line="240" w:lineRule="auto"/>
              <w:ind w:firstLine="321"/>
              <w:jc w:val="center"/>
            </w:pPr>
            <w:r>
              <w:rPr>
                <w:rFonts w:eastAsia="黑体" w:cs="Times New Roman"/>
                <w:b/>
                <w:color w:val="000000"/>
                <w:sz w:val="16"/>
              </w:rPr>
              <w:t>计算脚本</w:t>
            </w:r>
          </w:p>
        </w:tc>
      </w:tr>
      <w:tr w14:paraId="0773323A" w14:textId="77777777">
        <w:trPr>
          <w:cantSplit/>
          <w:jc w:val="center"/>
        </w:trPr>
        <w:tc>
          <w:tcPr>
            <w:tcW w:w="1814" w:type="dxa"/>
            <w:tcMar>
              <w:top w:w="45" w:type="dxa"/>
              <w:left w:w="70" w:type="dxa"/>
              <w:bottom w:w="45" w:type="dxa"/>
              <w:right w:w="70" w:type="dxa"/>
            </w:tcMar>
            <w:vAlign w:val="center"/>
          </w:tcPr>
          <w:p w14:paraId="07652268" w14:textId="77777777">
            <w:pPr>
              <w:spacing w:line="240" w:lineRule="auto"/>
              <w:ind w:firstLine="320"/>
              <w:jc w:val="left"/>
            </w:pPr>
            <w:r>
              <w:rPr>
                <w:rFonts w:cs="Times New Roman"/>
                <w:color w:val="000000"/>
                <w:sz w:val="16"/>
              </w:rPr>
              <w:t>负荷、变压器、持续电流</w:t>
            </w:r>
          </w:p>
        </w:tc>
        <w:tc>
          <w:tcPr>
            <w:tcW w:w="3741" w:type="dxa"/>
            <w:tcMar>
              <w:top w:w="45" w:type="dxa"/>
              <w:left w:w="70" w:type="dxa"/>
              <w:bottom w:w="45" w:type="dxa"/>
              <w:right w:w="70" w:type="dxa"/>
            </w:tcMar>
            <w:vAlign w:val="center"/>
          </w:tcPr>
          <w:p w14:paraId="4DE59D69" w14:textId="77777777">
            <w:pPr>
              <w:spacing w:line="240" w:lineRule="auto"/>
              <w:ind w:firstLine="320"/>
              <w:jc w:val="center"/>
            </w:pPr>
            <w:r>
              <w:rPr>
                <w:rFonts w:cs="Times New Roman"/>
                <w:color w:val="000000"/>
                <w:sz w:val="16"/>
              </w:rPr>
              <w:t>results/load_and_transformer_</w:t>
            </w:r>
            <w:r>
              <w:rPr>
                <w:rFonts w:cs="Times New Roman"/>
                <w:color w:val="000000"/>
                <w:sz w:val="16"/>
              </w:rPr>
              <w:br/>
              <w:t>results.json</w:t>
            </w:r>
          </w:p>
        </w:tc>
        <w:tc>
          <w:tcPr>
            <w:tcW w:w="3231" w:type="dxa"/>
            <w:tcMar>
              <w:top w:w="45" w:type="dxa"/>
              <w:left w:w="70" w:type="dxa"/>
              <w:bottom w:w="45" w:type="dxa"/>
              <w:right w:w="70" w:type="dxa"/>
            </w:tcMar>
            <w:vAlign w:val="center"/>
          </w:tcPr>
          <w:p w14:paraId="7CD4B6BC" w14:textId="77777777">
            <w:pPr>
              <w:spacing w:line="240" w:lineRule="auto"/>
              <w:ind w:firstLine="320"/>
              <w:jc w:val="center"/>
            </w:pPr>
            <w:r>
              <w:rPr>
                <w:rFonts w:cs="Times New Roman"/>
                <w:color w:val="000000"/>
                <w:sz w:val="16"/>
              </w:rPr>
              <w:t>load_and_transformers/</w:t>
            </w:r>
            <w:r>
              <w:rPr>
                <w:rFonts w:cs="Times New Roman"/>
                <w:color w:val="000000"/>
                <w:sz w:val="16"/>
              </w:rPr>
              <w:br/>
              <w:t>calculate.py</w:t>
            </w:r>
          </w:p>
        </w:tc>
      </w:tr>
      <w:tr w14:paraId="48295DD9" w14:textId="77777777">
        <w:trPr>
          <w:cantSplit/>
          <w:jc w:val="center"/>
        </w:trPr>
        <w:tc>
          <w:tcPr>
            <w:tcW w:w="1814" w:type="dxa"/>
            <w:tcMar>
              <w:top w:w="45" w:type="dxa"/>
              <w:left w:w="70" w:type="dxa"/>
              <w:bottom w:w="45" w:type="dxa"/>
              <w:right w:w="70" w:type="dxa"/>
            </w:tcMar>
            <w:vAlign w:val="center"/>
          </w:tcPr>
          <w:p w14:paraId="695A8C25" w14:textId="77777777">
            <w:pPr>
              <w:spacing w:line="240" w:lineRule="auto"/>
              <w:ind w:firstLine="320"/>
              <w:jc w:val="left"/>
            </w:pPr>
            <w:r>
              <w:rPr>
                <w:rFonts w:cs="Times New Roman"/>
                <w:color w:val="000000"/>
                <w:sz w:val="16"/>
              </w:rPr>
              <w:t>回路电流</w:t>
            </w:r>
          </w:p>
        </w:tc>
        <w:tc>
          <w:tcPr>
            <w:tcW w:w="3741" w:type="dxa"/>
            <w:tcMar>
              <w:top w:w="45" w:type="dxa"/>
              <w:left w:w="70" w:type="dxa"/>
              <w:bottom w:w="45" w:type="dxa"/>
              <w:right w:w="70" w:type="dxa"/>
            </w:tcMar>
            <w:vAlign w:val="center"/>
          </w:tcPr>
          <w:p w14:paraId="51BF66AB" w14:textId="77777777">
            <w:pPr>
              <w:spacing w:line="240" w:lineRule="auto"/>
              <w:ind w:firstLine="320"/>
              <w:jc w:val="center"/>
            </w:pPr>
            <w:r>
              <w:rPr>
                <w:rFonts w:cs="Times New Roman"/>
                <w:color w:val="000000"/>
                <w:sz w:val="16"/>
              </w:rPr>
              <w:t>results/circuit_currents.csv</w:t>
            </w:r>
          </w:p>
        </w:tc>
        <w:tc>
          <w:tcPr>
            <w:tcW w:w="3231" w:type="dxa"/>
            <w:tcMar>
              <w:top w:w="45" w:type="dxa"/>
              <w:left w:w="70" w:type="dxa"/>
              <w:bottom w:w="45" w:type="dxa"/>
              <w:right w:w="70" w:type="dxa"/>
            </w:tcMar>
            <w:vAlign w:val="center"/>
          </w:tcPr>
          <w:p w14:paraId="36D2984C" w14:textId="77777777">
            <w:pPr>
              <w:spacing w:line="240" w:lineRule="auto"/>
              <w:ind w:firstLine="320"/>
              <w:jc w:val="center"/>
            </w:pPr>
            <w:r>
              <w:rPr>
                <w:rFonts w:cs="Times New Roman"/>
                <w:color w:val="000000"/>
                <w:sz w:val="16"/>
              </w:rPr>
              <w:t>load_and_transformers/</w:t>
            </w:r>
            <w:r>
              <w:rPr>
                <w:rFonts w:cs="Times New Roman"/>
                <w:color w:val="000000"/>
                <w:sz w:val="16"/>
              </w:rPr>
              <w:br/>
              <w:t>calculate.py</w:t>
            </w:r>
          </w:p>
        </w:tc>
      </w:tr>
      <w:tr w14:paraId="406B3518" w14:textId="77777777">
        <w:trPr>
          <w:cantSplit/>
          <w:jc w:val="center"/>
        </w:trPr>
        <w:tc>
          <w:tcPr>
            <w:tcW w:w="1814" w:type="dxa"/>
            <w:tcMar>
              <w:top w:w="45" w:type="dxa"/>
              <w:left w:w="70" w:type="dxa"/>
              <w:bottom w:w="45" w:type="dxa"/>
              <w:right w:w="70" w:type="dxa"/>
            </w:tcMar>
            <w:vAlign w:val="center"/>
          </w:tcPr>
          <w:p w14:paraId="7602172F" w14:textId="77777777">
            <w:pPr>
              <w:spacing w:line="240" w:lineRule="auto"/>
              <w:ind w:firstLine="320"/>
              <w:jc w:val="left"/>
            </w:pPr>
            <w:r>
              <w:rPr>
                <w:rFonts w:cs="Times New Roman"/>
                <w:color w:val="000000"/>
                <w:sz w:val="16"/>
              </w:rPr>
              <w:t>所用电</w:t>
            </w:r>
          </w:p>
        </w:tc>
        <w:tc>
          <w:tcPr>
            <w:tcW w:w="3741" w:type="dxa"/>
            <w:tcMar>
              <w:top w:w="45" w:type="dxa"/>
              <w:left w:w="70" w:type="dxa"/>
              <w:bottom w:w="45" w:type="dxa"/>
              <w:right w:w="70" w:type="dxa"/>
            </w:tcMar>
            <w:vAlign w:val="center"/>
          </w:tcPr>
          <w:p w14:paraId="49405F9C" w14:textId="77777777">
            <w:pPr>
              <w:spacing w:line="240" w:lineRule="auto"/>
              <w:ind w:firstLine="320"/>
              <w:jc w:val="center"/>
            </w:pPr>
            <w:r>
              <w:rPr>
                <w:rFonts w:cs="Times New Roman"/>
                <w:color w:val="000000"/>
                <w:sz w:val="16"/>
              </w:rPr>
              <w:t>results/station_service_loads.csv</w:t>
            </w:r>
          </w:p>
        </w:tc>
        <w:tc>
          <w:tcPr>
            <w:tcW w:w="3231" w:type="dxa"/>
            <w:tcMar>
              <w:top w:w="45" w:type="dxa"/>
              <w:left w:w="70" w:type="dxa"/>
              <w:bottom w:w="45" w:type="dxa"/>
              <w:right w:w="70" w:type="dxa"/>
            </w:tcMar>
            <w:vAlign w:val="center"/>
          </w:tcPr>
          <w:p w14:paraId="45A0AF20" w14:textId="77777777">
            <w:pPr>
              <w:spacing w:line="240" w:lineRule="auto"/>
              <w:ind w:firstLine="320"/>
              <w:jc w:val="center"/>
            </w:pPr>
            <w:r>
              <w:rPr>
                <w:rFonts w:cs="Times New Roman"/>
                <w:color w:val="000000"/>
                <w:sz w:val="16"/>
              </w:rPr>
              <w:t>load_and_transformers/</w:t>
            </w:r>
            <w:r>
              <w:rPr>
                <w:rFonts w:cs="Times New Roman"/>
                <w:color w:val="000000"/>
                <w:sz w:val="16"/>
              </w:rPr>
              <w:br/>
              <w:t>calculate.py</w:t>
            </w:r>
          </w:p>
        </w:tc>
      </w:tr>
      <w:tr w14:paraId="23AF6D3F" w14:textId="77777777">
        <w:trPr>
          <w:cantSplit/>
          <w:jc w:val="center"/>
        </w:trPr>
        <w:tc>
          <w:tcPr>
            <w:tcW w:w="1814" w:type="dxa"/>
            <w:tcMar>
              <w:top w:w="45" w:type="dxa"/>
              <w:left w:w="70" w:type="dxa"/>
              <w:bottom w:w="45" w:type="dxa"/>
              <w:right w:w="70" w:type="dxa"/>
            </w:tcMar>
            <w:vAlign w:val="center"/>
          </w:tcPr>
          <w:p w14:paraId="6BE0A4B8" w14:textId="77777777">
            <w:pPr>
              <w:spacing w:line="240" w:lineRule="auto"/>
              <w:ind w:firstLine="320"/>
              <w:jc w:val="left"/>
            </w:pPr>
            <w:r>
              <w:rPr>
                <w:rFonts w:cs="Times New Roman"/>
                <w:color w:val="000000"/>
                <w:sz w:val="16"/>
              </w:rPr>
              <w:t>短路计算</w:t>
            </w:r>
          </w:p>
        </w:tc>
        <w:tc>
          <w:tcPr>
            <w:tcW w:w="3741" w:type="dxa"/>
            <w:tcMar>
              <w:top w:w="45" w:type="dxa"/>
              <w:left w:w="70" w:type="dxa"/>
              <w:bottom w:w="45" w:type="dxa"/>
              <w:right w:w="70" w:type="dxa"/>
            </w:tcMar>
            <w:vAlign w:val="center"/>
          </w:tcPr>
          <w:p w14:paraId="241C203B" w14:textId="77777777">
            <w:pPr>
              <w:spacing w:line="240" w:lineRule="auto"/>
              <w:ind w:firstLine="320"/>
              <w:jc w:val="center"/>
            </w:pPr>
            <w:r>
              <w:rPr>
                <w:rFonts w:cs="Times New Roman"/>
                <w:color w:val="000000"/>
                <w:sz w:val="16"/>
              </w:rPr>
              <w:t>results/short_circuit/</w:t>
            </w:r>
            <w:r>
              <w:rPr>
                <w:rFonts w:cs="Times New Roman"/>
                <w:color w:val="000000"/>
                <w:sz w:val="16"/>
              </w:rPr>
              <w:br/>
              <w:t>short_circuit_results.json</w:t>
            </w:r>
          </w:p>
        </w:tc>
        <w:tc>
          <w:tcPr>
            <w:tcW w:w="3231" w:type="dxa"/>
            <w:tcMar>
              <w:top w:w="45" w:type="dxa"/>
              <w:left w:w="70" w:type="dxa"/>
              <w:bottom w:w="45" w:type="dxa"/>
              <w:right w:w="70" w:type="dxa"/>
            </w:tcMar>
            <w:vAlign w:val="center"/>
          </w:tcPr>
          <w:p w14:paraId="660D34CC" w14:textId="77777777">
            <w:pPr>
              <w:spacing w:line="240" w:lineRule="auto"/>
              <w:ind w:firstLine="320"/>
              <w:jc w:val="center"/>
            </w:pPr>
            <w:r>
              <w:rPr>
                <w:rFonts w:cs="Times New Roman"/>
                <w:color w:val="000000"/>
                <w:sz w:val="16"/>
              </w:rPr>
              <w:t>short_circuit/calculate.py</w:t>
            </w:r>
          </w:p>
        </w:tc>
      </w:tr>
      <w:tr w14:paraId="2B284A5D" w14:textId="77777777">
        <w:trPr>
          <w:cantSplit/>
          <w:jc w:val="center"/>
        </w:trPr>
        <w:tc>
          <w:tcPr>
            <w:tcW w:w="1814" w:type="dxa"/>
            <w:tcMar>
              <w:top w:w="45" w:type="dxa"/>
              <w:left w:w="70" w:type="dxa"/>
              <w:bottom w:w="45" w:type="dxa"/>
              <w:right w:w="70" w:type="dxa"/>
            </w:tcMar>
            <w:vAlign w:val="center"/>
          </w:tcPr>
          <w:p w14:paraId="1BFEDC63" w14:textId="77777777">
            <w:pPr>
              <w:spacing w:line="240" w:lineRule="auto"/>
              <w:ind w:firstLine="320"/>
              <w:jc w:val="left"/>
            </w:pPr>
            <w:r>
              <w:rPr>
                <w:rFonts w:cs="Times New Roman"/>
                <w:color w:val="000000"/>
                <w:sz w:val="16"/>
              </w:rPr>
              <w:t>设备预筛</w:t>
            </w:r>
          </w:p>
        </w:tc>
        <w:tc>
          <w:tcPr>
            <w:tcW w:w="3741" w:type="dxa"/>
            <w:tcMar>
              <w:top w:w="45" w:type="dxa"/>
              <w:left w:w="70" w:type="dxa"/>
              <w:bottom w:w="45" w:type="dxa"/>
              <w:right w:w="70" w:type="dxa"/>
            </w:tcMar>
            <w:vAlign w:val="center"/>
          </w:tcPr>
          <w:p w14:paraId="1B5974EB" w14:textId="77777777">
            <w:pPr>
              <w:spacing w:line="240" w:lineRule="auto"/>
              <w:ind w:firstLine="320"/>
              <w:jc w:val="center"/>
            </w:pPr>
            <w:r>
              <w:rPr>
                <w:rFonts w:cs="Times New Roman"/>
                <w:color w:val="000000"/>
                <w:sz w:val="16"/>
              </w:rPr>
              <w:t>results/equipment_selection/</w:t>
            </w:r>
            <w:r>
              <w:rPr>
                <w:rFonts w:cs="Times New Roman"/>
                <w:color w:val="000000"/>
                <w:sz w:val="16"/>
              </w:rPr>
              <w:br/>
              <w:t>equipment_selection_results.json</w:t>
            </w:r>
          </w:p>
        </w:tc>
        <w:tc>
          <w:tcPr>
            <w:tcW w:w="3231" w:type="dxa"/>
            <w:tcMar>
              <w:top w:w="45" w:type="dxa"/>
              <w:left w:w="70" w:type="dxa"/>
              <w:bottom w:w="45" w:type="dxa"/>
              <w:right w:w="70" w:type="dxa"/>
            </w:tcMar>
            <w:vAlign w:val="center"/>
          </w:tcPr>
          <w:p w14:paraId="51E722A1" w14:textId="77777777">
            <w:pPr>
              <w:spacing w:line="240" w:lineRule="auto"/>
              <w:ind w:firstLine="320"/>
              <w:jc w:val="center"/>
            </w:pPr>
            <w:r>
              <w:rPr>
                <w:rFonts w:cs="Times New Roman"/>
                <w:color w:val="000000"/>
                <w:sz w:val="16"/>
              </w:rPr>
              <w:t>equipment_selection/</w:t>
            </w:r>
            <w:r>
              <w:rPr>
                <w:rFonts w:cs="Times New Roman"/>
                <w:color w:val="000000"/>
                <w:sz w:val="16"/>
              </w:rPr>
              <w:br/>
              <w:t>calculate.py</w:t>
            </w:r>
          </w:p>
        </w:tc>
      </w:tr>
    </w:tbl>
    <w:p w14:paraId="43B99D63" w14:textId="77777777">
      <w:pPr>
        <w:keepLines/>
        <w:spacing w:before="60"/>
        <w:ind w:firstLine="360"/>
      </w:pPr>
      <w:r>
        <w:rPr>
          <w:rFonts w:cs="Times New Roman"/>
          <w:color w:val="000000"/>
          <w:sz w:val="18"/>
        </w:rPr>
        <w:t>注：表中路径均相对于</w:t>
      </w:r>
      <w:r>
        <w:rPr>
          <w:rFonts w:cs="Times New Roman"/>
          <w:color w:val="000000"/>
          <w:sz w:val="18"/>
        </w:rPr>
        <w:t xml:space="preserve"> calculations/ </w:t>
      </w:r>
      <w:r>
        <w:rPr>
          <w:rFonts w:cs="Times New Roman"/>
          <w:color w:val="000000"/>
          <w:sz w:val="18"/>
        </w:rPr>
        <w:t>目录。</w:t>
      </w:r>
    </w:p>
    <w:p w14:paraId="42D7C35E" w14:textId="77777777">
      <w:pPr>
        <w:keepLines/>
        <w:ind w:firstLine="482"/>
      </w:pPr>
      <w:r>
        <w:rPr>
          <w:rFonts w:cs="Times New Roman"/>
          <w:b/>
          <w:color w:val="000000"/>
        </w:rPr>
        <w:t>结果分析：</w:t>
      </w:r>
      <w:r>
        <w:rPr>
          <w:rFonts w:cs="Times New Roman"/>
          <w:color w:val="000000"/>
        </w:rPr>
        <w:t>可追溯文件用于复算和一致性检查，正式报告仍保留了公式、代入和工程解释，因此即使不运行代码，读者也能够检查主要计算链；脚本的作用是减少重复运算和数值漂移，而不是用程序输出替代课程设计论证。</w:t>
      </w:r>
    </w:p>
    <w:p w14:paraId="6A6ED645" w14:textId="77777777">
      <w:pPr>
        <w:pStyle w:val="1"/>
        <w:spacing w:before="391" w:after="195"/>
      </w:pPr>
      <w:bookmarkStart w:id="31" w:name="_Toc235307270"/>
      <w:r>
        <w:t>参考文献</w:t>
      </w:r>
      <w:bookmarkEnd w:id="31"/>
    </w:p>
    <w:p w14:paraId="391F0F33" w14:textId="77777777">
      <w:pPr>
        <w:keepLines/>
        <w:spacing w:line="300" w:lineRule="auto"/>
        <w:ind w:left="420" w:firstLine="400"/>
      </w:pPr>
      <w:r>
        <w:rPr>
          <w:rFonts w:cs="Times New Roman"/>
          <w:color w:val="000000"/>
          <w:sz w:val="20"/>
        </w:rPr>
        <w:t xml:space="preserve">[1] </w:t>
      </w:r>
      <w:r>
        <w:rPr>
          <w:rFonts w:cs="Times New Roman"/>
          <w:color w:val="000000"/>
          <w:sz w:val="20"/>
        </w:rPr>
        <w:t>苗世洪等</w:t>
      </w:r>
      <w:r>
        <w:rPr>
          <w:rFonts w:cs="Times New Roman"/>
          <w:color w:val="000000"/>
          <w:sz w:val="20"/>
        </w:rPr>
        <w:t xml:space="preserve">. </w:t>
      </w:r>
      <w:r>
        <w:rPr>
          <w:rFonts w:cs="Times New Roman"/>
          <w:color w:val="000000"/>
          <w:sz w:val="20"/>
        </w:rPr>
        <w:t>发电厂电气部分（第五版）</w:t>
      </w:r>
      <w:r>
        <w:rPr>
          <w:rFonts w:cs="Times New Roman"/>
          <w:color w:val="000000"/>
          <w:sz w:val="20"/>
        </w:rPr>
        <w:t xml:space="preserve">[M]. </w:t>
      </w:r>
      <w:r>
        <w:rPr>
          <w:rFonts w:cs="Times New Roman"/>
          <w:color w:val="000000"/>
          <w:sz w:val="20"/>
        </w:rPr>
        <w:t>北京</w:t>
      </w:r>
      <w:r>
        <w:rPr>
          <w:rFonts w:cs="Times New Roman"/>
          <w:color w:val="000000"/>
          <w:sz w:val="20"/>
        </w:rPr>
        <w:t xml:space="preserve">: </w:t>
      </w:r>
      <w:r>
        <w:rPr>
          <w:rFonts w:cs="Times New Roman"/>
          <w:color w:val="000000"/>
          <w:sz w:val="20"/>
        </w:rPr>
        <w:t>中国电力出版社</w:t>
      </w:r>
      <w:r>
        <w:rPr>
          <w:rFonts w:cs="Times New Roman"/>
          <w:color w:val="000000"/>
          <w:sz w:val="20"/>
        </w:rPr>
        <w:t>, 2015.</w:t>
      </w:r>
    </w:p>
    <w:p w14:paraId="7796F436" w14:textId="77777777">
      <w:pPr>
        <w:keepLines/>
        <w:spacing w:line="300" w:lineRule="auto"/>
        <w:ind w:left="420" w:firstLine="400"/>
      </w:pPr>
      <w:r>
        <w:rPr>
          <w:rFonts w:cs="Times New Roman"/>
          <w:color w:val="000000"/>
          <w:sz w:val="20"/>
        </w:rPr>
        <w:t xml:space="preserve">[2] </w:t>
      </w:r>
      <w:r>
        <w:rPr>
          <w:rFonts w:cs="Times New Roman"/>
          <w:color w:val="000000"/>
          <w:sz w:val="20"/>
        </w:rPr>
        <w:t>西北电力设计院</w:t>
      </w:r>
      <w:r>
        <w:rPr>
          <w:rFonts w:cs="Times New Roman"/>
          <w:color w:val="000000"/>
          <w:sz w:val="20"/>
        </w:rPr>
        <w:t xml:space="preserve">. </w:t>
      </w:r>
      <w:r>
        <w:rPr>
          <w:rFonts w:cs="Times New Roman"/>
          <w:color w:val="000000"/>
          <w:sz w:val="20"/>
        </w:rPr>
        <w:t>电力工程电气设计手册</w:t>
      </w:r>
      <w:r>
        <w:rPr>
          <w:rFonts w:cs="Times New Roman"/>
          <w:color w:val="000000"/>
          <w:sz w:val="20"/>
        </w:rPr>
        <w:t xml:space="preserve">: </w:t>
      </w:r>
      <w:r>
        <w:rPr>
          <w:rFonts w:cs="Times New Roman"/>
          <w:color w:val="000000"/>
          <w:sz w:val="20"/>
        </w:rPr>
        <w:t>电气一次部分</w:t>
      </w:r>
      <w:r>
        <w:rPr>
          <w:rFonts w:cs="Times New Roman"/>
          <w:color w:val="000000"/>
          <w:sz w:val="20"/>
        </w:rPr>
        <w:t xml:space="preserve">[M]. </w:t>
      </w:r>
      <w:r>
        <w:rPr>
          <w:rFonts w:cs="Times New Roman"/>
          <w:color w:val="000000"/>
          <w:sz w:val="20"/>
        </w:rPr>
        <w:t>北京</w:t>
      </w:r>
      <w:r>
        <w:rPr>
          <w:rFonts w:cs="Times New Roman"/>
          <w:color w:val="000000"/>
          <w:sz w:val="20"/>
        </w:rPr>
        <w:t xml:space="preserve">: </w:t>
      </w:r>
      <w:r>
        <w:rPr>
          <w:rFonts w:cs="Times New Roman"/>
          <w:color w:val="000000"/>
          <w:sz w:val="20"/>
        </w:rPr>
        <w:t>中国电力出版社</w:t>
      </w:r>
      <w:r>
        <w:rPr>
          <w:rFonts w:cs="Times New Roman"/>
          <w:color w:val="000000"/>
          <w:sz w:val="20"/>
        </w:rPr>
        <w:t>.</w:t>
      </w:r>
    </w:p>
    <w:p w14:paraId="7523AFE7" w14:textId="77777777">
      <w:pPr>
        <w:keepLines/>
        <w:spacing w:line="300" w:lineRule="auto"/>
        <w:ind w:left="420" w:firstLine="400"/>
      </w:pPr>
      <w:r>
        <w:rPr>
          <w:rFonts w:cs="Times New Roman"/>
          <w:color w:val="000000"/>
          <w:sz w:val="20"/>
        </w:rPr>
        <w:t xml:space="preserve">[3] GB/T 15544.1-2023 </w:t>
      </w:r>
      <w:r>
        <w:rPr>
          <w:rFonts w:cs="Times New Roman"/>
          <w:color w:val="000000"/>
          <w:sz w:val="20"/>
        </w:rPr>
        <w:t>三相交流系统短路电流计算</w:t>
      </w:r>
      <w:r>
        <w:rPr>
          <w:rFonts w:cs="Times New Roman"/>
          <w:color w:val="000000"/>
          <w:sz w:val="20"/>
        </w:rPr>
        <w:t xml:space="preserve"> </w:t>
      </w:r>
      <w:r>
        <w:rPr>
          <w:rFonts w:cs="Times New Roman"/>
          <w:color w:val="000000"/>
          <w:sz w:val="20"/>
        </w:rPr>
        <w:t>第</w:t>
      </w:r>
      <w:r>
        <w:rPr>
          <w:rFonts w:cs="Times New Roman"/>
          <w:color w:val="000000"/>
          <w:sz w:val="20"/>
        </w:rPr>
        <w:t>1</w:t>
      </w:r>
      <w:r>
        <w:rPr>
          <w:rFonts w:cs="Times New Roman"/>
          <w:color w:val="000000"/>
          <w:sz w:val="20"/>
        </w:rPr>
        <w:t>部分</w:t>
      </w:r>
      <w:r>
        <w:rPr>
          <w:rFonts w:cs="Times New Roman"/>
          <w:color w:val="000000"/>
          <w:sz w:val="20"/>
        </w:rPr>
        <w:t xml:space="preserve">: </w:t>
      </w:r>
      <w:r>
        <w:rPr>
          <w:rFonts w:cs="Times New Roman"/>
          <w:color w:val="000000"/>
          <w:sz w:val="20"/>
        </w:rPr>
        <w:t>电流计算</w:t>
      </w:r>
      <w:r>
        <w:rPr>
          <w:rFonts w:cs="Times New Roman"/>
          <w:color w:val="000000"/>
          <w:sz w:val="20"/>
        </w:rPr>
        <w:t>.</w:t>
      </w:r>
    </w:p>
    <w:p w14:paraId="75202D85" w14:textId="77777777">
      <w:pPr>
        <w:keepLines/>
        <w:spacing w:line="300" w:lineRule="auto"/>
        <w:ind w:left="420" w:firstLine="400"/>
      </w:pPr>
      <w:r>
        <w:rPr>
          <w:rFonts w:cs="Times New Roman"/>
          <w:color w:val="000000"/>
          <w:sz w:val="20"/>
        </w:rPr>
        <w:t xml:space="preserve">[4] DL/T 5222-2021 </w:t>
      </w:r>
      <w:r>
        <w:rPr>
          <w:rFonts w:cs="Times New Roman"/>
          <w:color w:val="000000"/>
          <w:sz w:val="20"/>
        </w:rPr>
        <w:t>导体和电器选择设计规程</w:t>
      </w:r>
      <w:r>
        <w:rPr>
          <w:rFonts w:cs="Times New Roman"/>
          <w:color w:val="000000"/>
          <w:sz w:val="20"/>
        </w:rPr>
        <w:t>.</w:t>
      </w:r>
    </w:p>
    <w:p w14:paraId="6E7F4A37" w14:textId="77777777">
      <w:pPr>
        <w:keepLines/>
        <w:spacing w:line="300" w:lineRule="auto"/>
        <w:ind w:left="420" w:firstLine="400"/>
      </w:pPr>
      <w:r>
        <w:rPr>
          <w:rFonts w:cs="Times New Roman"/>
          <w:color w:val="000000"/>
          <w:sz w:val="20"/>
        </w:rPr>
        <w:t xml:space="preserve">[5] DL/T 5352-2018 </w:t>
      </w:r>
      <w:r>
        <w:rPr>
          <w:rFonts w:cs="Times New Roman"/>
          <w:color w:val="000000"/>
          <w:sz w:val="20"/>
        </w:rPr>
        <w:t>高压配电装置设计规范</w:t>
      </w:r>
      <w:r>
        <w:rPr>
          <w:rFonts w:cs="Times New Roman"/>
          <w:color w:val="000000"/>
          <w:sz w:val="20"/>
        </w:rPr>
        <w:t>.</w:t>
      </w:r>
    </w:p>
    <w:p w14:paraId="244F0669" w14:textId="77777777">
      <w:pPr>
        <w:keepLines/>
        <w:spacing w:line="300" w:lineRule="auto"/>
        <w:ind w:left="420" w:firstLine="400"/>
      </w:pPr>
      <w:r>
        <w:rPr>
          <w:rFonts w:cs="Times New Roman"/>
          <w:color w:val="000000"/>
          <w:sz w:val="20"/>
        </w:rPr>
        <w:t>[6] GB 50060-2008 3~110kV</w:t>
      </w:r>
      <w:r>
        <w:rPr>
          <w:rFonts w:cs="Times New Roman"/>
          <w:color w:val="000000"/>
          <w:sz w:val="20"/>
        </w:rPr>
        <w:t>高压配电装置设计规范</w:t>
      </w:r>
      <w:r>
        <w:rPr>
          <w:rFonts w:cs="Times New Roman"/>
          <w:color w:val="000000"/>
          <w:sz w:val="20"/>
        </w:rPr>
        <w:t>.</w:t>
      </w:r>
    </w:p>
    <w:p w14:paraId="06B5A950" w14:textId="77777777">
      <w:pPr>
        <w:keepLines/>
        <w:spacing w:line="300" w:lineRule="auto"/>
        <w:ind w:left="420" w:firstLine="400"/>
      </w:pPr>
      <w:r>
        <w:rPr>
          <w:rFonts w:cs="Times New Roman"/>
          <w:color w:val="000000"/>
          <w:sz w:val="20"/>
        </w:rPr>
        <w:t>[7] GB/T 3906-2020 3.6kV~40.5kV</w:t>
      </w:r>
      <w:r>
        <w:rPr>
          <w:rFonts w:cs="Times New Roman"/>
          <w:color w:val="000000"/>
          <w:sz w:val="20"/>
        </w:rPr>
        <w:t>交流金属封闭开关设备和控制设备</w:t>
      </w:r>
      <w:r>
        <w:rPr>
          <w:rFonts w:cs="Times New Roman"/>
          <w:color w:val="000000"/>
          <w:sz w:val="20"/>
        </w:rPr>
        <w:t>.</w:t>
      </w:r>
    </w:p>
    <w:p w14:paraId="022D1A43" w14:textId="77777777">
      <w:pPr>
        <w:keepLines/>
        <w:spacing w:line="300" w:lineRule="auto"/>
        <w:ind w:left="420" w:firstLine="400"/>
      </w:pPr>
      <w:r>
        <w:rPr>
          <w:rFonts w:cs="Times New Roman"/>
          <w:color w:val="000000"/>
          <w:sz w:val="20"/>
        </w:rPr>
        <w:t xml:space="preserve">[8] GB/T 1984-2024 </w:t>
      </w:r>
      <w:r>
        <w:rPr>
          <w:rFonts w:cs="Times New Roman"/>
          <w:color w:val="000000"/>
          <w:sz w:val="20"/>
        </w:rPr>
        <w:t>高压交流断路器</w:t>
      </w:r>
      <w:r>
        <w:rPr>
          <w:rFonts w:cs="Times New Roman"/>
          <w:color w:val="000000"/>
          <w:sz w:val="20"/>
        </w:rPr>
        <w:t>.</w:t>
      </w:r>
    </w:p>
    <w:p w14:paraId="175538A9" w14:textId="77777777">
      <w:pPr>
        <w:keepLines/>
        <w:spacing w:line="300" w:lineRule="auto"/>
        <w:ind w:left="420" w:firstLine="400"/>
      </w:pPr>
      <w:r>
        <w:rPr>
          <w:rFonts w:cs="Times New Roman"/>
          <w:color w:val="000000"/>
          <w:sz w:val="20"/>
        </w:rPr>
        <w:t xml:space="preserve">[9] GB/T 1985-2023 </w:t>
      </w:r>
      <w:r>
        <w:rPr>
          <w:rFonts w:cs="Times New Roman"/>
          <w:color w:val="000000"/>
          <w:sz w:val="20"/>
        </w:rPr>
        <w:t>高压交流隔离开关和接地开关</w:t>
      </w:r>
      <w:r>
        <w:rPr>
          <w:rFonts w:cs="Times New Roman"/>
          <w:color w:val="000000"/>
          <w:sz w:val="20"/>
        </w:rPr>
        <w:t>.</w:t>
      </w:r>
    </w:p>
    <w:p w14:paraId="3B6B6757" w14:textId="77777777">
      <w:pPr>
        <w:keepLines/>
        <w:spacing w:line="300" w:lineRule="auto"/>
        <w:ind w:left="420" w:firstLine="400"/>
      </w:pPr>
      <w:r>
        <w:rPr>
          <w:rFonts w:cs="Times New Roman"/>
          <w:color w:val="000000"/>
          <w:sz w:val="20"/>
        </w:rPr>
        <w:t xml:space="preserve">[10] GB/T 20840.1-2010 </w:t>
      </w:r>
      <w:r>
        <w:rPr>
          <w:rFonts w:cs="Times New Roman"/>
          <w:color w:val="000000"/>
          <w:sz w:val="20"/>
        </w:rPr>
        <w:t>互感器</w:t>
      </w:r>
      <w:r>
        <w:rPr>
          <w:rFonts w:cs="Times New Roman"/>
          <w:color w:val="000000"/>
          <w:sz w:val="20"/>
        </w:rPr>
        <w:t xml:space="preserve"> </w:t>
      </w:r>
      <w:r>
        <w:rPr>
          <w:rFonts w:cs="Times New Roman"/>
          <w:color w:val="000000"/>
          <w:sz w:val="20"/>
        </w:rPr>
        <w:t>第</w:t>
      </w:r>
      <w:r>
        <w:rPr>
          <w:rFonts w:cs="Times New Roman"/>
          <w:color w:val="000000"/>
          <w:sz w:val="20"/>
        </w:rPr>
        <w:t>1</w:t>
      </w:r>
      <w:r>
        <w:rPr>
          <w:rFonts w:cs="Times New Roman"/>
          <w:color w:val="000000"/>
          <w:sz w:val="20"/>
        </w:rPr>
        <w:t>部分</w:t>
      </w:r>
      <w:r>
        <w:rPr>
          <w:rFonts w:cs="Times New Roman"/>
          <w:color w:val="000000"/>
          <w:sz w:val="20"/>
        </w:rPr>
        <w:t xml:space="preserve">: </w:t>
      </w:r>
      <w:r>
        <w:rPr>
          <w:rFonts w:cs="Times New Roman"/>
          <w:color w:val="000000"/>
          <w:sz w:val="20"/>
        </w:rPr>
        <w:t>通用技术要求</w:t>
      </w:r>
      <w:r>
        <w:rPr>
          <w:rFonts w:cs="Times New Roman"/>
          <w:color w:val="000000"/>
          <w:sz w:val="20"/>
        </w:rPr>
        <w:t>.</w:t>
      </w:r>
    </w:p>
    <w:p w14:paraId="22684B13" w14:textId="77777777">
      <w:pPr>
        <w:keepLines/>
        <w:spacing w:line="300" w:lineRule="auto"/>
        <w:ind w:left="420" w:firstLine="400"/>
      </w:pPr>
      <w:r>
        <w:rPr>
          <w:rFonts w:cs="Times New Roman"/>
          <w:color w:val="000000"/>
          <w:sz w:val="20"/>
        </w:rPr>
        <w:t xml:space="preserve">[11] GB/T 50064-2014 </w:t>
      </w:r>
      <w:r>
        <w:rPr>
          <w:rFonts w:cs="Times New Roman"/>
          <w:color w:val="000000"/>
          <w:sz w:val="20"/>
        </w:rPr>
        <w:t>交流电气装置的过电压保护和绝缘配合设计规范</w:t>
      </w:r>
      <w:r>
        <w:rPr>
          <w:rFonts w:cs="Times New Roman"/>
          <w:color w:val="000000"/>
          <w:sz w:val="20"/>
        </w:rPr>
        <w:t>.</w:t>
      </w:r>
    </w:p>
    <w:p w14:paraId="1614E2E9" w14:textId="77777777">
      <w:pPr>
        <w:keepLines/>
        <w:spacing w:line="300" w:lineRule="auto"/>
        <w:ind w:left="420" w:firstLine="400"/>
      </w:pPr>
      <w:r>
        <w:rPr>
          <w:rFonts w:cs="Times New Roman"/>
          <w:color w:val="000000"/>
          <w:sz w:val="20"/>
        </w:rPr>
        <w:t xml:space="preserve">[12] GB/T 50065-2011 </w:t>
      </w:r>
      <w:r>
        <w:rPr>
          <w:rFonts w:cs="Times New Roman"/>
          <w:color w:val="000000"/>
          <w:sz w:val="20"/>
        </w:rPr>
        <w:t>交流电气装置的接地设计规范</w:t>
      </w:r>
      <w:r>
        <w:rPr>
          <w:rFonts w:cs="Times New Roman"/>
          <w:color w:val="000000"/>
          <w:sz w:val="20"/>
        </w:rPr>
        <w:t>.</w:t>
      </w:r>
    </w:p>
    <w:sectPr>
      <w:headerReference w:type="default" r:id="rId19"/>
      <w:footerReference w:type="default" r:id="rId20"/>
      <w:pgSz w:w="11906" w:h="16838" w:code="9"/>
      <w:pgMar w:top="1701" w:right="1417" w:bottom="1417" w:left="1701" w:header="850" w:footer="850" w:gutter="0"/>
      <w:pgNumType w:start="1"/>
      <w:cols w:space="425"/>
      <w:docGrid w:type="linesAndChars" w:linePitch="3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00C77" w14:textId="77777777">
      <w:pPr>
        <w:spacing w:line="240" w:lineRule="auto"/>
        <w:ind w:firstLine="480"/>
      </w:pPr>
      <w:r>
        <w:separator/>
      </w:r>
    </w:p>
  </w:endnote>
  <w:endnote w:type="continuationSeparator" w:id="0">
    <w:p w14:paraId="67402E34" w14:textId="7777777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615A" w14:textId="7777777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33AC0" w14:textId="77777777">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A6CB" w14:textId="77777777">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86CA" w14:textId="77777777">
    <w:pPr>
      <w:ind w:firstLine="360"/>
      <w:jc w:val="center"/>
    </w:pPr>
    <w:r>
      <w:rPr>
        <w:rFonts w:cs="Times New Roman"/>
        <w:color w:val="000000"/>
        <w:sz w:val="18"/>
      </w:rPr>
      <w:fldChar w:fldCharType="begin"/>
    </w:r>
    <w:r>
      <w:rPr>
        <w:rFonts w:cs="Times New Roman"/>
        <w:color w:val="000000"/>
        <w:sz w:val="18"/>
      </w:rPr>
      <w:instrText xml:space="preserve"> PAGE </w:instrText>
    </w:r>
    <w:r>
      <w:rPr>
        <w:rFonts w:cs="Times New Roman"/>
        <w:color w:val="000000"/>
        <w:sz w:val="18"/>
      </w:rPr>
      <w:fldChar w:fldCharType="separate"/>
    </w:r>
    <w:r>
      <w:rPr>
        <w:rFonts w:cs="Times New Roman"/>
        <w:noProof/>
        <w:color w:val="000000"/>
        <w:sz w:val="18"/>
      </w:rPr>
      <w:t>i</w:t>
    </w:r>
    <w:r>
      <w:rPr>
        <w:rFonts w:cs="Times New Roman"/>
        <w:color w:val="000000"/>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6888" w14:textId="77777777">
    <w:pPr>
      <w:ind w:firstLine="360"/>
      <w:jc w:val="center"/>
    </w:pPr>
    <w:r>
      <w:rPr>
        <w:rFonts w:cs="Times New Roman"/>
        <w:color w:val="000000"/>
        <w:sz w:val="18"/>
      </w:rPr>
      <w:fldChar w:fldCharType="begin"/>
    </w:r>
    <w:r>
      <w:rPr>
        <w:rFonts w:cs="Times New Roman"/>
        <w:color w:val="000000"/>
        <w:sz w:val="18"/>
      </w:rPr>
      <w:instrText xml:space="preserve"> PAGE </w:instrText>
    </w:r>
    <w:r>
      <w:rPr>
        <w:rFonts w:cs="Times New Roman"/>
        <w:color w:val="000000"/>
        <w:sz w:val="18"/>
      </w:rPr>
      <w:fldChar w:fldCharType="separate"/>
    </w:r>
    <w:r>
      <w:rPr>
        <w:rFonts w:cs="Times New Roman"/>
        <w:noProof/>
        <w:color w:val="000000"/>
        <w:sz w:val="18"/>
      </w:rPr>
      <w:t>1</w:t>
    </w:r>
    <w:r>
      <w:rPr>
        <w:rFonts w:cs="Times New Roman"/>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D5D17" w14:textId="77777777">
      <w:pPr>
        <w:spacing w:line="240" w:lineRule="auto"/>
        <w:ind w:firstLine="480"/>
      </w:pPr>
      <w:r>
        <w:separator/>
      </w:r>
    </w:p>
  </w:footnote>
  <w:footnote w:type="continuationSeparator" w:id="0">
    <w:p w14:paraId="74B33FC4" w14:textId="7777777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64C7" w14:textId="77777777">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DC94" w14:textId="77777777">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EE32" w14:textId="77777777">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B14C" w14:textId="77777777">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FDCA" w14:textId="77777777">
    <w:pPr>
      <w:pBdr>
        <w:bottom w:val="single" w:sz="6" w:space="1" w:color="000000"/>
      </w:pBdr>
      <w:ind w:firstLine="360"/>
      <w:jc w:val="center"/>
    </w:pPr>
    <w:r>
      <w:rPr>
        <w:rFonts w:cs="Times New Roman"/>
        <w:color w:val="000000"/>
        <w:sz w:val="18"/>
      </w:rPr>
      <w:t>220kV</w:t>
    </w:r>
    <w:r>
      <w:rPr>
        <w:rFonts w:cs="Times New Roman"/>
        <w:color w:val="000000"/>
        <w:sz w:val="18"/>
      </w:rPr>
      <w:t>新能源汇集变电所课程设计</w:t>
    </w:r>
    <w:r>
      <w:rPr>
        <w:rFonts w:cs="Times New Roman"/>
        <w:color w:val="000000"/>
        <w:sz w:val="18"/>
      </w:rPr>
      <w:t>—</w:t>
    </w:r>
    <w:r>
      <w:rPr>
        <w:rFonts w:cs="Times New Roman"/>
        <w:color w:val="000000"/>
        <w:sz w:val="18"/>
      </w:rPr>
      <w:t>技术设计计算书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696"/>
    <w:multiLevelType w:val="hybridMultilevel"/>
    <w:tmpl w:val="BEB00DC2"/>
    <w:lvl w:ilvl="0" w:tplc="4D18137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CF0B4E"/>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E33205"/>
    <w:multiLevelType w:val="hybridMultilevel"/>
    <w:tmpl w:val="6C92BB0E"/>
    <w:lvl w:ilvl="0" w:tplc="BD5AB60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95D12"/>
    <w:multiLevelType w:val="hybridMultilevel"/>
    <w:tmpl w:val="827EA0CC"/>
    <w:lvl w:ilvl="0" w:tplc="7FAA3D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BE28FD"/>
    <w:multiLevelType w:val="hybridMultilevel"/>
    <w:tmpl w:val="7CF2C476"/>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9578BF"/>
    <w:multiLevelType w:val="hybridMultilevel"/>
    <w:tmpl w:val="78D852CA"/>
    <w:lvl w:ilvl="0" w:tplc="BF7A6208">
      <w:start w:val="1"/>
      <w:numFmt w:val="decimal"/>
      <w:lvlText w:val="(%1)"/>
      <w:lvlJc w:val="left"/>
      <w:pPr>
        <w:ind w:left="420" w:hanging="420"/>
      </w:pPr>
      <w:rPr>
        <w:rFonts w:hint="eastAsia"/>
      </w:rPr>
    </w:lvl>
    <w:lvl w:ilvl="1" w:tplc="32D0BF76">
      <w:start w:val="1"/>
      <w:numFmt w:val="decimal"/>
      <w:lvlText w:val="%2）"/>
      <w:lvlJc w:val="left"/>
      <w:pPr>
        <w:ind w:left="780" w:hanging="360"/>
      </w:pPr>
      <w:rPr>
        <w:rFonts w:hint="default"/>
      </w:rPr>
    </w:lvl>
    <w:lvl w:ilvl="2" w:tplc="904085D2">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44B13D1"/>
    <w:multiLevelType w:val="hybridMultilevel"/>
    <w:tmpl w:val="AC2EE11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2BCD1E9A"/>
    <w:multiLevelType w:val="hybridMultilevel"/>
    <w:tmpl w:val="2E9EC92C"/>
    <w:lvl w:ilvl="0" w:tplc="FC807BC2">
      <w:start w:val="1"/>
      <w:numFmt w:val="decimal"/>
      <w:lvlText w:val="(%1)"/>
      <w:lvlJc w:val="left"/>
      <w:pPr>
        <w:ind w:left="420" w:hanging="420"/>
      </w:pPr>
      <w:rPr>
        <w:rFonts w:hint="eastAsia"/>
      </w:rPr>
    </w:lvl>
    <w:lvl w:ilvl="1" w:tplc="21148598">
      <w:start w:val="3"/>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0724304"/>
    <w:multiLevelType w:val="hybridMultilevel"/>
    <w:tmpl w:val="414EA330"/>
    <w:lvl w:ilvl="0" w:tplc="B04C003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D024A7"/>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715125"/>
    <w:multiLevelType w:val="hybridMultilevel"/>
    <w:tmpl w:val="408A57B8"/>
    <w:lvl w:ilvl="0" w:tplc="EDE615F8">
      <w:start w:val="4"/>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F682CD4"/>
    <w:multiLevelType w:val="hybridMultilevel"/>
    <w:tmpl w:val="EB0840BE"/>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1010473"/>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BE250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4DC37740"/>
    <w:multiLevelType w:val="hybridMultilevel"/>
    <w:tmpl w:val="6888BD9E"/>
    <w:lvl w:ilvl="0" w:tplc="4182ADB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805CE9"/>
    <w:multiLevelType w:val="hybridMultilevel"/>
    <w:tmpl w:val="AC2EE11A"/>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02E2132"/>
    <w:multiLevelType w:val="hybridMultilevel"/>
    <w:tmpl w:val="9EE4199A"/>
    <w:lvl w:ilvl="0" w:tplc="49000470">
      <w:start w:val="3"/>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66C60ACE"/>
    <w:multiLevelType w:val="hybridMultilevel"/>
    <w:tmpl w:val="8512A3DA"/>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7BE2E3B"/>
    <w:multiLevelType w:val="hybridMultilevel"/>
    <w:tmpl w:val="DE8E8322"/>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C722FFD"/>
    <w:multiLevelType w:val="hybridMultilevel"/>
    <w:tmpl w:val="7FD20224"/>
    <w:lvl w:ilvl="0" w:tplc="BF7A620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6D8A1864"/>
    <w:multiLevelType w:val="singleLevel"/>
    <w:tmpl w:val="6D8A1864"/>
    <w:lvl w:ilvl="0">
      <w:start w:val="3"/>
      <w:numFmt w:val="decimal"/>
      <w:suff w:val="nothing"/>
      <w:lvlText w:val="（%1）"/>
      <w:lvlJc w:val="left"/>
    </w:lvl>
  </w:abstractNum>
  <w:abstractNum w:abstractNumId="21" w15:restartNumberingAfterBreak="0">
    <w:nsid w:val="70360627"/>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4152D34"/>
    <w:multiLevelType w:val="hybridMultilevel"/>
    <w:tmpl w:val="4F409CE2"/>
    <w:lvl w:ilvl="0" w:tplc="7B40AD70">
      <w:start w:val="1"/>
      <w:numFmt w:val="japaneseCounting"/>
      <w:lvlText w:val="%1、"/>
      <w:lvlJc w:val="left"/>
      <w:pPr>
        <w:ind w:left="720" w:hanging="48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3" w15:restartNumberingAfterBreak="0">
    <w:nsid w:val="78651F00"/>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8335164">
    <w:abstractNumId w:val="23"/>
  </w:num>
  <w:num w:numId="2" w16cid:durableId="1609704524">
    <w:abstractNumId w:val="11"/>
  </w:num>
  <w:num w:numId="3" w16cid:durableId="175971074">
    <w:abstractNumId w:val="4"/>
  </w:num>
  <w:num w:numId="4" w16cid:durableId="2080787538">
    <w:abstractNumId w:val="17"/>
  </w:num>
  <w:num w:numId="5" w16cid:durableId="618491791">
    <w:abstractNumId w:val="18"/>
  </w:num>
  <w:num w:numId="6" w16cid:durableId="1763260933">
    <w:abstractNumId w:val="5"/>
  </w:num>
  <w:num w:numId="7" w16cid:durableId="878542633">
    <w:abstractNumId w:val="7"/>
  </w:num>
  <w:num w:numId="8" w16cid:durableId="753479300">
    <w:abstractNumId w:val="8"/>
  </w:num>
  <w:num w:numId="9" w16cid:durableId="152727052">
    <w:abstractNumId w:val="2"/>
  </w:num>
  <w:num w:numId="10" w16cid:durableId="1346983912">
    <w:abstractNumId w:val="3"/>
  </w:num>
  <w:num w:numId="11" w16cid:durableId="1339775365">
    <w:abstractNumId w:val="0"/>
  </w:num>
  <w:num w:numId="12" w16cid:durableId="258687207">
    <w:abstractNumId w:val="14"/>
  </w:num>
  <w:num w:numId="13" w16cid:durableId="2044285288">
    <w:abstractNumId w:val="19"/>
  </w:num>
  <w:num w:numId="14" w16cid:durableId="1234270085">
    <w:abstractNumId w:val="16"/>
  </w:num>
  <w:num w:numId="15" w16cid:durableId="656299220">
    <w:abstractNumId w:val="10"/>
  </w:num>
  <w:num w:numId="16" w16cid:durableId="284385164">
    <w:abstractNumId w:val="22"/>
  </w:num>
  <w:num w:numId="17" w16cid:durableId="1833250117">
    <w:abstractNumId w:val="1"/>
  </w:num>
  <w:num w:numId="18" w16cid:durableId="690379892">
    <w:abstractNumId w:val="21"/>
  </w:num>
  <w:num w:numId="19" w16cid:durableId="1638990289">
    <w:abstractNumId w:val="12"/>
  </w:num>
  <w:num w:numId="20" w16cid:durableId="867985161">
    <w:abstractNumId w:val="9"/>
  </w:num>
  <w:num w:numId="21" w16cid:durableId="1164052337">
    <w:abstractNumId w:val="15"/>
  </w:num>
  <w:num w:numId="22" w16cid:durableId="1342585160">
    <w:abstractNumId w:val="13"/>
  </w:num>
  <w:num w:numId="23" w16cid:durableId="2064719000">
    <w:abstractNumId w:val="6"/>
  </w:num>
  <w:num w:numId="24" w16cid:durableId="1278290072">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20"/>
  <w:drawingGridVerticalSpacing w:val="391"/>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617"/>
    <w:rsid w:val="000007ED"/>
    <w:rsid w:val="00005AF8"/>
    <w:rsid w:val="00007CE3"/>
    <w:rsid w:val="00010DDA"/>
    <w:rsid w:val="00011203"/>
    <w:rsid w:val="00011C79"/>
    <w:rsid w:val="00012589"/>
    <w:rsid w:val="000128E1"/>
    <w:rsid w:val="000136C5"/>
    <w:rsid w:val="00016CB5"/>
    <w:rsid w:val="00016FC3"/>
    <w:rsid w:val="00017420"/>
    <w:rsid w:val="00017A93"/>
    <w:rsid w:val="00017C90"/>
    <w:rsid w:val="00020F43"/>
    <w:rsid w:val="00021008"/>
    <w:rsid w:val="00023F69"/>
    <w:rsid w:val="0002539C"/>
    <w:rsid w:val="00026CAE"/>
    <w:rsid w:val="00026F4A"/>
    <w:rsid w:val="00027698"/>
    <w:rsid w:val="000305BB"/>
    <w:rsid w:val="000324B0"/>
    <w:rsid w:val="00034DAE"/>
    <w:rsid w:val="00036F7C"/>
    <w:rsid w:val="00041616"/>
    <w:rsid w:val="000425D8"/>
    <w:rsid w:val="000429D2"/>
    <w:rsid w:val="00045A7C"/>
    <w:rsid w:val="000529E2"/>
    <w:rsid w:val="00055332"/>
    <w:rsid w:val="00056618"/>
    <w:rsid w:val="0005739C"/>
    <w:rsid w:val="00057BE1"/>
    <w:rsid w:val="0006088E"/>
    <w:rsid w:val="0006097E"/>
    <w:rsid w:val="000656ED"/>
    <w:rsid w:val="00065ED5"/>
    <w:rsid w:val="00071FA6"/>
    <w:rsid w:val="00071FE6"/>
    <w:rsid w:val="00073029"/>
    <w:rsid w:val="00075CA9"/>
    <w:rsid w:val="00080B9E"/>
    <w:rsid w:val="0008419E"/>
    <w:rsid w:val="000876F8"/>
    <w:rsid w:val="00087A27"/>
    <w:rsid w:val="00090D9B"/>
    <w:rsid w:val="00091AE8"/>
    <w:rsid w:val="000921F4"/>
    <w:rsid w:val="0009271B"/>
    <w:rsid w:val="00095924"/>
    <w:rsid w:val="00095C3F"/>
    <w:rsid w:val="00096656"/>
    <w:rsid w:val="00096C07"/>
    <w:rsid w:val="00096EC7"/>
    <w:rsid w:val="00097C60"/>
    <w:rsid w:val="000A28FA"/>
    <w:rsid w:val="000A2958"/>
    <w:rsid w:val="000A30EA"/>
    <w:rsid w:val="000A32F6"/>
    <w:rsid w:val="000A5070"/>
    <w:rsid w:val="000A579B"/>
    <w:rsid w:val="000A5E89"/>
    <w:rsid w:val="000A6E99"/>
    <w:rsid w:val="000A72AA"/>
    <w:rsid w:val="000B2147"/>
    <w:rsid w:val="000B321C"/>
    <w:rsid w:val="000B49DF"/>
    <w:rsid w:val="000B6789"/>
    <w:rsid w:val="000B6DF2"/>
    <w:rsid w:val="000B798A"/>
    <w:rsid w:val="000B7FFE"/>
    <w:rsid w:val="000C05EC"/>
    <w:rsid w:val="000C2137"/>
    <w:rsid w:val="000C4612"/>
    <w:rsid w:val="000C4CBE"/>
    <w:rsid w:val="000C5264"/>
    <w:rsid w:val="000C58AC"/>
    <w:rsid w:val="000D0A84"/>
    <w:rsid w:val="000D0FE5"/>
    <w:rsid w:val="000D1CE3"/>
    <w:rsid w:val="000D20D0"/>
    <w:rsid w:val="000D2687"/>
    <w:rsid w:val="000D3AF6"/>
    <w:rsid w:val="000D7FED"/>
    <w:rsid w:val="000E1726"/>
    <w:rsid w:val="000E42E7"/>
    <w:rsid w:val="000E53E6"/>
    <w:rsid w:val="000E6680"/>
    <w:rsid w:val="000E6931"/>
    <w:rsid w:val="000E72F3"/>
    <w:rsid w:val="000E7610"/>
    <w:rsid w:val="000E7FB1"/>
    <w:rsid w:val="000F01B9"/>
    <w:rsid w:val="000F0C16"/>
    <w:rsid w:val="000F1FE3"/>
    <w:rsid w:val="000F2327"/>
    <w:rsid w:val="000F3B32"/>
    <w:rsid w:val="000F5337"/>
    <w:rsid w:val="000F568D"/>
    <w:rsid w:val="000F599D"/>
    <w:rsid w:val="000F5EE3"/>
    <w:rsid w:val="000F683C"/>
    <w:rsid w:val="000F6BEA"/>
    <w:rsid w:val="00100C60"/>
    <w:rsid w:val="00102479"/>
    <w:rsid w:val="00102C13"/>
    <w:rsid w:val="00102CEE"/>
    <w:rsid w:val="00104CF3"/>
    <w:rsid w:val="001057A8"/>
    <w:rsid w:val="00106593"/>
    <w:rsid w:val="00106B3D"/>
    <w:rsid w:val="00107139"/>
    <w:rsid w:val="00107F31"/>
    <w:rsid w:val="001107EF"/>
    <w:rsid w:val="0011211B"/>
    <w:rsid w:val="001131DB"/>
    <w:rsid w:val="00113DAE"/>
    <w:rsid w:val="00114EF7"/>
    <w:rsid w:val="001152D7"/>
    <w:rsid w:val="00117C2D"/>
    <w:rsid w:val="00120FD4"/>
    <w:rsid w:val="00122A81"/>
    <w:rsid w:val="0012498E"/>
    <w:rsid w:val="00127B41"/>
    <w:rsid w:val="001300AD"/>
    <w:rsid w:val="00130111"/>
    <w:rsid w:val="001310CC"/>
    <w:rsid w:val="00132669"/>
    <w:rsid w:val="00134610"/>
    <w:rsid w:val="00136E11"/>
    <w:rsid w:val="00137883"/>
    <w:rsid w:val="00137941"/>
    <w:rsid w:val="00137B26"/>
    <w:rsid w:val="00140B54"/>
    <w:rsid w:val="00142917"/>
    <w:rsid w:val="00143846"/>
    <w:rsid w:val="00145825"/>
    <w:rsid w:val="00146C42"/>
    <w:rsid w:val="00152CCA"/>
    <w:rsid w:val="00152F55"/>
    <w:rsid w:val="0015311E"/>
    <w:rsid w:val="00153C26"/>
    <w:rsid w:val="0015434A"/>
    <w:rsid w:val="00155DDD"/>
    <w:rsid w:val="00156052"/>
    <w:rsid w:val="00160C87"/>
    <w:rsid w:val="00161FA0"/>
    <w:rsid w:val="00164D37"/>
    <w:rsid w:val="0016578D"/>
    <w:rsid w:val="00165A74"/>
    <w:rsid w:val="0016725A"/>
    <w:rsid w:val="001718CB"/>
    <w:rsid w:val="0017360A"/>
    <w:rsid w:val="00175935"/>
    <w:rsid w:val="00175E9E"/>
    <w:rsid w:val="00176490"/>
    <w:rsid w:val="001770BB"/>
    <w:rsid w:val="00177508"/>
    <w:rsid w:val="00180BF5"/>
    <w:rsid w:val="00180F43"/>
    <w:rsid w:val="0018289F"/>
    <w:rsid w:val="001842C4"/>
    <w:rsid w:val="00186D9C"/>
    <w:rsid w:val="00186EA8"/>
    <w:rsid w:val="00187FBB"/>
    <w:rsid w:val="001911D3"/>
    <w:rsid w:val="00191469"/>
    <w:rsid w:val="001936E5"/>
    <w:rsid w:val="00195819"/>
    <w:rsid w:val="001960EA"/>
    <w:rsid w:val="00196822"/>
    <w:rsid w:val="001976AC"/>
    <w:rsid w:val="00197CD6"/>
    <w:rsid w:val="001A068E"/>
    <w:rsid w:val="001A0977"/>
    <w:rsid w:val="001A1332"/>
    <w:rsid w:val="001A29D4"/>
    <w:rsid w:val="001A2CB2"/>
    <w:rsid w:val="001A69D7"/>
    <w:rsid w:val="001A7FA7"/>
    <w:rsid w:val="001B1892"/>
    <w:rsid w:val="001B1D54"/>
    <w:rsid w:val="001B33E4"/>
    <w:rsid w:val="001B4FC7"/>
    <w:rsid w:val="001B6700"/>
    <w:rsid w:val="001B7330"/>
    <w:rsid w:val="001C0B31"/>
    <w:rsid w:val="001C0D45"/>
    <w:rsid w:val="001C1580"/>
    <w:rsid w:val="001C167A"/>
    <w:rsid w:val="001C3223"/>
    <w:rsid w:val="001C34EC"/>
    <w:rsid w:val="001C6406"/>
    <w:rsid w:val="001D233A"/>
    <w:rsid w:val="001D2BD3"/>
    <w:rsid w:val="001D33CA"/>
    <w:rsid w:val="001D36A0"/>
    <w:rsid w:val="001D3E98"/>
    <w:rsid w:val="001D6D19"/>
    <w:rsid w:val="001D746C"/>
    <w:rsid w:val="001E17EF"/>
    <w:rsid w:val="001E1CAA"/>
    <w:rsid w:val="001E3056"/>
    <w:rsid w:val="001E73FA"/>
    <w:rsid w:val="001E7F0C"/>
    <w:rsid w:val="001F07FA"/>
    <w:rsid w:val="001F1A5A"/>
    <w:rsid w:val="001F1D78"/>
    <w:rsid w:val="001F206A"/>
    <w:rsid w:val="001F2F03"/>
    <w:rsid w:val="001F3F2A"/>
    <w:rsid w:val="001F43EF"/>
    <w:rsid w:val="001F4D70"/>
    <w:rsid w:val="001F4EA1"/>
    <w:rsid w:val="001F5798"/>
    <w:rsid w:val="00201599"/>
    <w:rsid w:val="002041FA"/>
    <w:rsid w:val="00204345"/>
    <w:rsid w:val="002045A1"/>
    <w:rsid w:val="00205DAE"/>
    <w:rsid w:val="00206042"/>
    <w:rsid w:val="002069F5"/>
    <w:rsid w:val="002111B7"/>
    <w:rsid w:val="00211C08"/>
    <w:rsid w:val="00212FD7"/>
    <w:rsid w:val="002145B7"/>
    <w:rsid w:val="00216064"/>
    <w:rsid w:val="00220CFA"/>
    <w:rsid w:val="002216B0"/>
    <w:rsid w:val="002228C7"/>
    <w:rsid w:val="00223E86"/>
    <w:rsid w:val="0022635D"/>
    <w:rsid w:val="00227C84"/>
    <w:rsid w:val="00232E5D"/>
    <w:rsid w:val="002330C7"/>
    <w:rsid w:val="00233AF2"/>
    <w:rsid w:val="002342B6"/>
    <w:rsid w:val="0023582F"/>
    <w:rsid w:val="002363E0"/>
    <w:rsid w:val="00236574"/>
    <w:rsid w:val="002372F9"/>
    <w:rsid w:val="002374FF"/>
    <w:rsid w:val="002405D7"/>
    <w:rsid w:val="002409DD"/>
    <w:rsid w:val="00242689"/>
    <w:rsid w:val="0024281E"/>
    <w:rsid w:val="00242DF9"/>
    <w:rsid w:val="00251C16"/>
    <w:rsid w:val="00252F15"/>
    <w:rsid w:val="00257CF1"/>
    <w:rsid w:val="0026140C"/>
    <w:rsid w:val="00264754"/>
    <w:rsid w:val="00264B16"/>
    <w:rsid w:val="00266458"/>
    <w:rsid w:val="0026659F"/>
    <w:rsid w:val="00266A91"/>
    <w:rsid w:val="00271E14"/>
    <w:rsid w:val="002739F2"/>
    <w:rsid w:val="00273E79"/>
    <w:rsid w:val="00274B80"/>
    <w:rsid w:val="00275438"/>
    <w:rsid w:val="002756E9"/>
    <w:rsid w:val="0027637B"/>
    <w:rsid w:val="00276434"/>
    <w:rsid w:val="00277030"/>
    <w:rsid w:val="0028292B"/>
    <w:rsid w:val="0028463E"/>
    <w:rsid w:val="00284EC8"/>
    <w:rsid w:val="0028582A"/>
    <w:rsid w:val="0028599A"/>
    <w:rsid w:val="002900A6"/>
    <w:rsid w:val="00290A8C"/>
    <w:rsid w:val="002920E9"/>
    <w:rsid w:val="00292C9F"/>
    <w:rsid w:val="00292FE2"/>
    <w:rsid w:val="0029660B"/>
    <w:rsid w:val="00296926"/>
    <w:rsid w:val="002974D0"/>
    <w:rsid w:val="00297E0D"/>
    <w:rsid w:val="002A02AC"/>
    <w:rsid w:val="002A1183"/>
    <w:rsid w:val="002A1A29"/>
    <w:rsid w:val="002A2DE4"/>
    <w:rsid w:val="002A6781"/>
    <w:rsid w:val="002A6F0C"/>
    <w:rsid w:val="002B1333"/>
    <w:rsid w:val="002B14E1"/>
    <w:rsid w:val="002B1D59"/>
    <w:rsid w:val="002B20D8"/>
    <w:rsid w:val="002B22CA"/>
    <w:rsid w:val="002B3776"/>
    <w:rsid w:val="002B5BC3"/>
    <w:rsid w:val="002B62FF"/>
    <w:rsid w:val="002B667D"/>
    <w:rsid w:val="002B7A13"/>
    <w:rsid w:val="002C07D8"/>
    <w:rsid w:val="002C0895"/>
    <w:rsid w:val="002C2A35"/>
    <w:rsid w:val="002C5915"/>
    <w:rsid w:val="002C5FE2"/>
    <w:rsid w:val="002C6392"/>
    <w:rsid w:val="002C6771"/>
    <w:rsid w:val="002C7EF0"/>
    <w:rsid w:val="002D0ADE"/>
    <w:rsid w:val="002D2E8F"/>
    <w:rsid w:val="002D456B"/>
    <w:rsid w:val="002D474D"/>
    <w:rsid w:val="002D6125"/>
    <w:rsid w:val="002D6C39"/>
    <w:rsid w:val="002D7A4F"/>
    <w:rsid w:val="002E0DE3"/>
    <w:rsid w:val="002E3B34"/>
    <w:rsid w:val="002E4188"/>
    <w:rsid w:val="002E47C5"/>
    <w:rsid w:val="002E4F96"/>
    <w:rsid w:val="002E66F6"/>
    <w:rsid w:val="002E6838"/>
    <w:rsid w:val="002E6BC0"/>
    <w:rsid w:val="002E78B1"/>
    <w:rsid w:val="002E7F3F"/>
    <w:rsid w:val="002F06FB"/>
    <w:rsid w:val="002F24A7"/>
    <w:rsid w:val="002F33A5"/>
    <w:rsid w:val="002F3CBC"/>
    <w:rsid w:val="002F3F3C"/>
    <w:rsid w:val="002F4FAD"/>
    <w:rsid w:val="002F72D5"/>
    <w:rsid w:val="002F7B21"/>
    <w:rsid w:val="00300A36"/>
    <w:rsid w:val="00300B4D"/>
    <w:rsid w:val="00301139"/>
    <w:rsid w:val="00301405"/>
    <w:rsid w:val="00301E64"/>
    <w:rsid w:val="00301F37"/>
    <w:rsid w:val="00302591"/>
    <w:rsid w:val="003030CE"/>
    <w:rsid w:val="00305284"/>
    <w:rsid w:val="0030641F"/>
    <w:rsid w:val="003066D2"/>
    <w:rsid w:val="00306D16"/>
    <w:rsid w:val="0030733E"/>
    <w:rsid w:val="00311502"/>
    <w:rsid w:val="00311B9C"/>
    <w:rsid w:val="0031290F"/>
    <w:rsid w:val="00312F95"/>
    <w:rsid w:val="00315DC8"/>
    <w:rsid w:val="00316354"/>
    <w:rsid w:val="00316D66"/>
    <w:rsid w:val="00316FE1"/>
    <w:rsid w:val="003176D8"/>
    <w:rsid w:val="003212E1"/>
    <w:rsid w:val="00322BD3"/>
    <w:rsid w:val="00322D23"/>
    <w:rsid w:val="00326E6A"/>
    <w:rsid w:val="003305DA"/>
    <w:rsid w:val="00332E9D"/>
    <w:rsid w:val="00333072"/>
    <w:rsid w:val="003371EB"/>
    <w:rsid w:val="003421ED"/>
    <w:rsid w:val="00344089"/>
    <w:rsid w:val="003441AA"/>
    <w:rsid w:val="00344CC9"/>
    <w:rsid w:val="00346DB2"/>
    <w:rsid w:val="00346F8C"/>
    <w:rsid w:val="00347A8D"/>
    <w:rsid w:val="00350041"/>
    <w:rsid w:val="00350997"/>
    <w:rsid w:val="00350A78"/>
    <w:rsid w:val="0035167D"/>
    <w:rsid w:val="003519B2"/>
    <w:rsid w:val="00351A6F"/>
    <w:rsid w:val="00352D35"/>
    <w:rsid w:val="00353A98"/>
    <w:rsid w:val="00353BA7"/>
    <w:rsid w:val="00353F43"/>
    <w:rsid w:val="00356409"/>
    <w:rsid w:val="003566FC"/>
    <w:rsid w:val="00360C5A"/>
    <w:rsid w:val="00362C58"/>
    <w:rsid w:val="0036478C"/>
    <w:rsid w:val="00370568"/>
    <w:rsid w:val="0037255D"/>
    <w:rsid w:val="00374C73"/>
    <w:rsid w:val="003757F7"/>
    <w:rsid w:val="00377575"/>
    <w:rsid w:val="00381DBA"/>
    <w:rsid w:val="0038513B"/>
    <w:rsid w:val="00386086"/>
    <w:rsid w:val="003860B3"/>
    <w:rsid w:val="00386754"/>
    <w:rsid w:val="003873C6"/>
    <w:rsid w:val="0039031D"/>
    <w:rsid w:val="003906CB"/>
    <w:rsid w:val="00392A5D"/>
    <w:rsid w:val="003968E2"/>
    <w:rsid w:val="00397425"/>
    <w:rsid w:val="003979EA"/>
    <w:rsid w:val="003A1027"/>
    <w:rsid w:val="003A3593"/>
    <w:rsid w:val="003A435C"/>
    <w:rsid w:val="003A5AA3"/>
    <w:rsid w:val="003A5AC5"/>
    <w:rsid w:val="003A5DE9"/>
    <w:rsid w:val="003A6466"/>
    <w:rsid w:val="003A7FC6"/>
    <w:rsid w:val="003B0F3B"/>
    <w:rsid w:val="003B1840"/>
    <w:rsid w:val="003B229A"/>
    <w:rsid w:val="003B25AF"/>
    <w:rsid w:val="003B4352"/>
    <w:rsid w:val="003B5476"/>
    <w:rsid w:val="003B5B6E"/>
    <w:rsid w:val="003B6BAA"/>
    <w:rsid w:val="003B7C0E"/>
    <w:rsid w:val="003C127B"/>
    <w:rsid w:val="003C1985"/>
    <w:rsid w:val="003C200B"/>
    <w:rsid w:val="003C2F3A"/>
    <w:rsid w:val="003C681F"/>
    <w:rsid w:val="003C6D31"/>
    <w:rsid w:val="003D01C1"/>
    <w:rsid w:val="003D17DF"/>
    <w:rsid w:val="003D1BBF"/>
    <w:rsid w:val="003D1FD2"/>
    <w:rsid w:val="003D385F"/>
    <w:rsid w:val="003D387E"/>
    <w:rsid w:val="003D466A"/>
    <w:rsid w:val="003D6271"/>
    <w:rsid w:val="003E1063"/>
    <w:rsid w:val="003E2107"/>
    <w:rsid w:val="003E5C76"/>
    <w:rsid w:val="003E6E78"/>
    <w:rsid w:val="003F1529"/>
    <w:rsid w:val="003F3DB9"/>
    <w:rsid w:val="003F41C0"/>
    <w:rsid w:val="00401698"/>
    <w:rsid w:val="00401ED0"/>
    <w:rsid w:val="004029D8"/>
    <w:rsid w:val="00403BC5"/>
    <w:rsid w:val="00405015"/>
    <w:rsid w:val="00405A1E"/>
    <w:rsid w:val="00407181"/>
    <w:rsid w:val="0041299A"/>
    <w:rsid w:val="004130E6"/>
    <w:rsid w:val="00413D23"/>
    <w:rsid w:val="00413DE1"/>
    <w:rsid w:val="00414AD3"/>
    <w:rsid w:val="004159A3"/>
    <w:rsid w:val="004162BD"/>
    <w:rsid w:val="004169EF"/>
    <w:rsid w:val="00416D4F"/>
    <w:rsid w:val="0041751C"/>
    <w:rsid w:val="0042117C"/>
    <w:rsid w:val="004218E1"/>
    <w:rsid w:val="00422614"/>
    <w:rsid w:val="00422F5D"/>
    <w:rsid w:val="00423B10"/>
    <w:rsid w:val="00424BDF"/>
    <w:rsid w:val="00425FB2"/>
    <w:rsid w:val="00426015"/>
    <w:rsid w:val="004262A5"/>
    <w:rsid w:val="004276FB"/>
    <w:rsid w:val="00427DED"/>
    <w:rsid w:val="00427E75"/>
    <w:rsid w:val="004303CE"/>
    <w:rsid w:val="00430C40"/>
    <w:rsid w:val="0043223D"/>
    <w:rsid w:val="0043298B"/>
    <w:rsid w:val="0043612E"/>
    <w:rsid w:val="00436B60"/>
    <w:rsid w:val="00437978"/>
    <w:rsid w:val="00441973"/>
    <w:rsid w:val="004424F0"/>
    <w:rsid w:val="00442F03"/>
    <w:rsid w:val="00445491"/>
    <w:rsid w:val="0044576A"/>
    <w:rsid w:val="00447659"/>
    <w:rsid w:val="00447AFC"/>
    <w:rsid w:val="004506A8"/>
    <w:rsid w:val="00451842"/>
    <w:rsid w:val="00452CCC"/>
    <w:rsid w:val="004538E2"/>
    <w:rsid w:val="00453BCE"/>
    <w:rsid w:val="00455056"/>
    <w:rsid w:val="004561C8"/>
    <w:rsid w:val="004564A6"/>
    <w:rsid w:val="004573E9"/>
    <w:rsid w:val="00457812"/>
    <w:rsid w:val="00457D59"/>
    <w:rsid w:val="00457F35"/>
    <w:rsid w:val="0046093E"/>
    <w:rsid w:val="004612A2"/>
    <w:rsid w:val="00462654"/>
    <w:rsid w:val="00462EF2"/>
    <w:rsid w:val="004638CC"/>
    <w:rsid w:val="004652F4"/>
    <w:rsid w:val="00465A6F"/>
    <w:rsid w:val="004667F0"/>
    <w:rsid w:val="00466BB9"/>
    <w:rsid w:val="00470E2A"/>
    <w:rsid w:val="004721E3"/>
    <w:rsid w:val="00472246"/>
    <w:rsid w:val="004725C9"/>
    <w:rsid w:val="004739BF"/>
    <w:rsid w:val="00473C02"/>
    <w:rsid w:val="00474694"/>
    <w:rsid w:val="004749CC"/>
    <w:rsid w:val="00476685"/>
    <w:rsid w:val="00476A52"/>
    <w:rsid w:val="00476EDB"/>
    <w:rsid w:val="0048098C"/>
    <w:rsid w:val="004814CF"/>
    <w:rsid w:val="004817EF"/>
    <w:rsid w:val="00481A90"/>
    <w:rsid w:val="004824AD"/>
    <w:rsid w:val="00482AA4"/>
    <w:rsid w:val="00482D1C"/>
    <w:rsid w:val="0048387E"/>
    <w:rsid w:val="00485146"/>
    <w:rsid w:val="0048563D"/>
    <w:rsid w:val="0048565A"/>
    <w:rsid w:val="00486748"/>
    <w:rsid w:val="00486D8D"/>
    <w:rsid w:val="0048744F"/>
    <w:rsid w:val="00492A51"/>
    <w:rsid w:val="00493FD3"/>
    <w:rsid w:val="004944B4"/>
    <w:rsid w:val="00496774"/>
    <w:rsid w:val="004A06FD"/>
    <w:rsid w:val="004A21B9"/>
    <w:rsid w:val="004A2CE5"/>
    <w:rsid w:val="004A5A0F"/>
    <w:rsid w:val="004A6BE9"/>
    <w:rsid w:val="004B0F55"/>
    <w:rsid w:val="004B27FD"/>
    <w:rsid w:val="004B2FB9"/>
    <w:rsid w:val="004B3349"/>
    <w:rsid w:val="004B4123"/>
    <w:rsid w:val="004B4321"/>
    <w:rsid w:val="004B47D2"/>
    <w:rsid w:val="004B7C15"/>
    <w:rsid w:val="004C1BE9"/>
    <w:rsid w:val="004C248E"/>
    <w:rsid w:val="004C4219"/>
    <w:rsid w:val="004C4DDD"/>
    <w:rsid w:val="004C504E"/>
    <w:rsid w:val="004C5D47"/>
    <w:rsid w:val="004C7DD7"/>
    <w:rsid w:val="004D0327"/>
    <w:rsid w:val="004D0D0C"/>
    <w:rsid w:val="004D1556"/>
    <w:rsid w:val="004D2F82"/>
    <w:rsid w:val="004D3522"/>
    <w:rsid w:val="004D4081"/>
    <w:rsid w:val="004D4DEF"/>
    <w:rsid w:val="004D4E6F"/>
    <w:rsid w:val="004D5155"/>
    <w:rsid w:val="004D64CD"/>
    <w:rsid w:val="004D74E5"/>
    <w:rsid w:val="004D7B6D"/>
    <w:rsid w:val="004E1E9E"/>
    <w:rsid w:val="004E2B40"/>
    <w:rsid w:val="004E2C5A"/>
    <w:rsid w:val="004E3171"/>
    <w:rsid w:val="004E56AA"/>
    <w:rsid w:val="004E58D0"/>
    <w:rsid w:val="004E768D"/>
    <w:rsid w:val="004F0136"/>
    <w:rsid w:val="004F12F8"/>
    <w:rsid w:val="004F13AC"/>
    <w:rsid w:val="004F397A"/>
    <w:rsid w:val="004F4632"/>
    <w:rsid w:val="004F4F05"/>
    <w:rsid w:val="004F5484"/>
    <w:rsid w:val="00501202"/>
    <w:rsid w:val="005018D1"/>
    <w:rsid w:val="005039A3"/>
    <w:rsid w:val="00505DED"/>
    <w:rsid w:val="005062B7"/>
    <w:rsid w:val="005106E2"/>
    <w:rsid w:val="00511020"/>
    <w:rsid w:val="00511080"/>
    <w:rsid w:val="00514CA1"/>
    <w:rsid w:val="00515835"/>
    <w:rsid w:val="00515963"/>
    <w:rsid w:val="00515E3D"/>
    <w:rsid w:val="0051658E"/>
    <w:rsid w:val="005176A7"/>
    <w:rsid w:val="00517728"/>
    <w:rsid w:val="005209B1"/>
    <w:rsid w:val="00520C7C"/>
    <w:rsid w:val="00521E09"/>
    <w:rsid w:val="0052366C"/>
    <w:rsid w:val="00525169"/>
    <w:rsid w:val="00525584"/>
    <w:rsid w:val="00527BF5"/>
    <w:rsid w:val="00531B6D"/>
    <w:rsid w:val="00532506"/>
    <w:rsid w:val="005333D8"/>
    <w:rsid w:val="00534D4D"/>
    <w:rsid w:val="0053597D"/>
    <w:rsid w:val="00536A67"/>
    <w:rsid w:val="00543211"/>
    <w:rsid w:val="005434E4"/>
    <w:rsid w:val="00544528"/>
    <w:rsid w:val="0054476F"/>
    <w:rsid w:val="00544B2E"/>
    <w:rsid w:val="0054763A"/>
    <w:rsid w:val="00550B9F"/>
    <w:rsid w:val="00554DCE"/>
    <w:rsid w:val="00556274"/>
    <w:rsid w:val="005564B4"/>
    <w:rsid w:val="005579EC"/>
    <w:rsid w:val="00563A04"/>
    <w:rsid w:val="00564CD9"/>
    <w:rsid w:val="00565411"/>
    <w:rsid w:val="0056628E"/>
    <w:rsid w:val="00566B17"/>
    <w:rsid w:val="00567219"/>
    <w:rsid w:val="0056722A"/>
    <w:rsid w:val="00567BB9"/>
    <w:rsid w:val="0057058D"/>
    <w:rsid w:val="005725C2"/>
    <w:rsid w:val="0057414B"/>
    <w:rsid w:val="005750C6"/>
    <w:rsid w:val="00577FE8"/>
    <w:rsid w:val="00580765"/>
    <w:rsid w:val="00582CCD"/>
    <w:rsid w:val="00582F9B"/>
    <w:rsid w:val="005832DC"/>
    <w:rsid w:val="005845A7"/>
    <w:rsid w:val="005859D8"/>
    <w:rsid w:val="0059098A"/>
    <w:rsid w:val="00590F18"/>
    <w:rsid w:val="005910E0"/>
    <w:rsid w:val="00591241"/>
    <w:rsid w:val="00591500"/>
    <w:rsid w:val="00592085"/>
    <w:rsid w:val="0059228E"/>
    <w:rsid w:val="00593B18"/>
    <w:rsid w:val="00595242"/>
    <w:rsid w:val="00595C63"/>
    <w:rsid w:val="00597194"/>
    <w:rsid w:val="005A0858"/>
    <w:rsid w:val="005A1DDD"/>
    <w:rsid w:val="005A30EC"/>
    <w:rsid w:val="005A44A5"/>
    <w:rsid w:val="005A4B37"/>
    <w:rsid w:val="005A5802"/>
    <w:rsid w:val="005A64D1"/>
    <w:rsid w:val="005A6F22"/>
    <w:rsid w:val="005A7173"/>
    <w:rsid w:val="005B0A30"/>
    <w:rsid w:val="005B1198"/>
    <w:rsid w:val="005B12CE"/>
    <w:rsid w:val="005B33B5"/>
    <w:rsid w:val="005B44C6"/>
    <w:rsid w:val="005B47D7"/>
    <w:rsid w:val="005B4BB4"/>
    <w:rsid w:val="005B4CB5"/>
    <w:rsid w:val="005B50BE"/>
    <w:rsid w:val="005B5EB9"/>
    <w:rsid w:val="005B6ACC"/>
    <w:rsid w:val="005B7831"/>
    <w:rsid w:val="005C198A"/>
    <w:rsid w:val="005C258C"/>
    <w:rsid w:val="005C25C8"/>
    <w:rsid w:val="005C461B"/>
    <w:rsid w:val="005C5460"/>
    <w:rsid w:val="005C59F0"/>
    <w:rsid w:val="005C611B"/>
    <w:rsid w:val="005C6E0F"/>
    <w:rsid w:val="005D03B7"/>
    <w:rsid w:val="005D07F7"/>
    <w:rsid w:val="005D1A3A"/>
    <w:rsid w:val="005D3A9F"/>
    <w:rsid w:val="005D4A22"/>
    <w:rsid w:val="005D513F"/>
    <w:rsid w:val="005D7E08"/>
    <w:rsid w:val="005E4FD8"/>
    <w:rsid w:val="005E56BE"/>
    <w:rsid w:val="005E5C78"/>
    <w:rsid w:val="005E6C1B"/>
    <w:rsid w:val="005E7469"/>
    <w:rsid w:val="005E782D"/>
    <w:rsid w:val="005F1C4D"/>
    <w:rsid w:val="005F2F48"/>
    <w:rsid w:val="005F5587"/>
    <w:rsid w:val="005F6AD0"/>
    <w:rsid w:val="005F79F1"/>
    <w:rsid w:val="006012DD"/>
    <w:rsid w:val="0060426D"/>
    <w:rsid w:val="006044F6"/>
    <w:rsid w:val="00604556"/>
    <w:rsid w:val="00604B96"/>
    <w:rsid w:val="00606BDC"/>
    <w:rsid w:val="00607C64"/>
    <w:rsid w:val="00607D1F"/>
    <w:rsid w:val="00610A66"/>
    <w:rsid w:val="00613300"/>
    <w:rsid w:val="0061447F"/>
    <w:rsid w:val="00614B84"/>
    <w:rsid w:val="0062047E"/>
    <w:rsid w:val="00621401"/>
    <w:rsid w:val="00621569"/>
    <w:rsid w:val="00621F28"/>
    <w:rsid w:val="00622AEA"/>
    <w:rsid w:val="00623863"/>
    <w:rsid w:val="006239B6"/>
    <w:rsid w:val="0062560C"/>
    <w:rsid w:val="00626789"/>
    <w:rsid w:val="00626C77"/>
    <w:rsid w:val="0063267A"/>
    <w:rsid w:val="0063321B"/>
    <w:rsid w:val="006366E8"/>
    <w:rsid w:val="00636C06"/>
    <w:rsid w:val="006401BC"/>
    <w:rsid w:val="00640F5E"/>
    <w:rsid w:val="0064213B"/>
    <w:rsid w:val="006435E2"/>
    <w:rsid w:val="0064397A"/>
    <w:rsid w:val="0064419B"/>
    <w:rsid w:val="00645294"/>
    <w:rsid w:val="00646768"/>
    <w:rsid w:val="00647984"/>
    <w:rsid w:val="00650DBF"/>
    <w:rsid w:val="0065139E"/>
    <w:rsid w:val="006550A2"/>
    <w:rsid w:val="0065618D"/>
    <w:rsid w:val="006563AD"/>
    <w:rsid w:val="006632C2"/>
    <w:rsid w:val="006650DF"/>
    <w:rsid w:val="00670BC4"/>
    <w:rsid w:val="00672092"/>
    <w:rsid w:val="00672860"/>
    <w:rsid w:val="00675947"/>
    <w:rsid w:val="0068012A"/>
    <w:rsid w:val="0068088B"/>
    <w:rsid w:val="00682424"/>
    <w:rsid w:val="0068261F"/>
    <w:rsid w:val="00682EA1"/>
    <w:rsid w:val="00683AAD"/>
    <w:rsid w:val="006869B3"/>
    <w:rsid w:val="006873C7"/>
    <w:rsid w:val="00687B31"/>
    <w:rsid w:val="00691805"/>
    <w:rsid w:val="00691CAE"/>
    <w:rsid w:val="00692483"/>
    <w:rsid w:val="00692C72"/>
    <w:rsid w:val="006941BE"/>
    <w:rsid w:val="006944CC"/>
    <w:rsid w:val="0069591A"/>
    <w:rsid w:val="00696F10"/>
    <w:rsid w:val="006977F8"/>
    <w:rsid w:val="006A1071"/>
    <w:rsid w:val="006A1178"/>
    <w:rsid w:val="006A34B7"/>
    <w:rsid w:val="006A714B"/>
    <w:rsid w:val="006B0E0F"/>
    <w:rsid w:val="006B1BA1"/>
    <w:rsid w:val="006B23EF"/>
    <w:rsid w:val="006B41D8"/>
    <w:rsid w:val="006B471A"/>
    <w:rsid w:val="006B54A5"/>
    <w:rsid w:val="006B7A3D"/>
    <w:rsid w:val="006C18FE"/>
    <w:rsid w:val="006C1EF9"/>
    <w:rsid w:val="006C2804"/>
    <w:rsid w:val="006C3384"/>
    <w:rsid w:val="006C3CDD"/>
    <w:rsid w:val="006C47E3"/>
    <w:rsid w:val="006C52D9"/>
    <w:rsid w:val="006C607E"/>
    <w:rsid w:val="006C7B6A"/>
    <w:rsid w:val="006D11C0"/>
    <w:rsid w:val="006D17D3"/>
    <w:rsid w:val="006D48D6"/>
    <w:rsid w:val="006D689B"/>
    <w:rsid w:val="006D6E57"/>
    <w:rsid w:val="006D7C89"/>
    <w:rsid w:val="006E3238"/>
    <w:rsid w:val="006E4FD9"/>
    <w:rsid w:val="006E6282"/>
    <w:rsid w:val="006E6390"/>
    <w:rsid w:val="006E6A13"/>
    <w:rsid w:val="006F1812"/>
    <w:rsid w:val="006F48E6"/>
    <w:rsid w:val="006F5885"/>
    <w:rsid w:val="006F6191"/>
    <w:rsid w:val="007013B4"/>
    <w:rsid w:val="00703394"/>
    <w:rsid w:val="007036A3"/>
    <w:rsid w:val="00704064"/>
    <w:rsid w:val="007042CA"/>
    <w:rsid w:val="00704F25"/>
    <w:rsid w:val="00705FC5"/>
    <w:rsid w:val="00706C86"/>
    <w:rsid w:val="00707CB9"/>
    <w:rsid w:val="0071068B"/>
    <w:rsid w:val="00711B1E"/>
    <w:rsid w:val="0071207E"/>
    <w:rsid w:val="00712EC6"/>
    <w:rsid w:val="00714386"/>
    <w:rsid w:val="00716184"/>
    <w:rsid w:val="00716949"/>
    <w:rsid w:val="00716FCB"/>
    <w:rsid w:val="00721B41"/>
    <w:rsid w:val="00723BA3"/>
    <w:rsid w:val="007246FC"/>
    <w:rsid w:val="00725578"/>
    <w:rsid w:val="00730445"/>
    <w:rsid w:val="007313AE"/>
    <w:rsid w:val="007319AA"/>
    <w:rsid w:val="00731B74"/>
    <w:rsid w:val="00731CD5"/>
    <w:rsid w:val="00733D24"/>
    <w:rsid w:val="00737334"/>
    <w:rsid w:val="007419F9"/>
    <w:rsid w:val="007437BC"/>
    <w:rsid w:val="00744E90"/>
    <w:rsid w:val="0074542E"/>
    <w:rsid w:val="007461CA"/>
    <w:rsid w:val="00746E3F"/>
    <w:rsid w:val="00746FFF"/>
    <w:rsid w:val="00750116"/>
    <w:rsid w:val="00750737"/>
    <w:rsid w:val="00750C7C"/>
    <w:rsid w:val="0075217A"/>
    <w:rsid w:val="007536E2"/>
    <w:rsid w:val="00753A15"/>
    <w:rsid w:val="00753D7F"/>
    <w:rsid w:val="0075420B"/>
    <w:rsid w:val="0075528F"/>
    <w:rsid w:val="00760069"/>
    <w:rsid w:val="007605ED"/>
    <w:rsid w:val="00760704"/>
    <w:rsid w:val="007646ED"/>
    <w:rsid w:val="00764AD9"/>
    <w:rsid w:val="007722A2"/>
    <w:rsid w:val="00775AF6"/>
    <w:rsid w:val="00776ED7"/>
    <w:rsid w:val="00780347"/>
    <w:rsid w:val="00780F55"/>
    <w:rsid w:val="00783C15"/>
    <w:rsid w:val="0078599B"/>
    <w:rsid w:val="00785A92"/>
    <w:rsid w:val="00786A6A"/>
    <w:rsid w:val="00786DBB"/>
    <w:rsid w:val="00787CC3"/>
    <w:rsid w:val="00787CCE"/>
    <w:rsid w:val="007905E6"/>
    <w:rsid w:val="00790BB4"/>
    <w:rsid w:val="007914E1"/>
    <w:rsid w:val="0079198A"/>
    <w:rsid w:val="00791B01"/>
    <w:rsid w:val="00792D30"/>
    <w:rsid w:val="00797103"/>
    <w:rsid w:val="007A0661"/>
    <w:rsid w:val="007A2F1A"/>
    <w:rsid w:val="007A38FE"/>
    <w:rsid w:val="007A3F55"/>
    <w:rsid w:val="007A49AC"/>
    <w:rsid w:val="007A52A9"/>
    <w:rsid w:val="007A60F2"/>
    <w:rsid w:val="007B004D"/>
    <w:rsid w:val="007B2AB3"/>
    <w:rsid w:val="007B43B8"/>
    <w:rsid w:val="007B52BC"/>
    <w:rsid w:val="007C1249"/>
    <w:rsid w:val="007C182B"/>
    <w:rsid w:val="007C260F"/>
    <w:rsid w:val="007C2FB8"/>
    <w:rsid w:val="007C792F"/>
    <w:rsid w:val="007D3415"/>
    <w:rsid w:val="007D72DD"/>
    <w:rsid w:val="007E1816"/>
    <w:rsid w:val="007E1FEE"/>
    <w:rsid w:val="007E27DA"/>
    <w:rsid w:val="007E31D7"/>
    <w:rsid w:val="007E5374"/>
    <w:rsid w:val="007E68DA"/>
    <w:rsid w:val="007E79A1"/>
    <w:rsid w:val="007F1B5D"/>
    <w:rsid w:val="007F2987"/>
    <w:rsid w:val="007F3450"/>
    <w:rsid w:val="007F48A4"/>
    <w:rsid w:val="007F51D7"/>
    <w:rsid w:val="007F64A8"/>
    <w:rsid w:val="007F7731"/>
    <w:rsid w:val="007F7ED9"/>
    <w:rsid w:val="008000BB"/>
    <w:rsid w:val="00800F38"/>
    <w:rsid w:val="00802381"/>
    <w:rsid w:val="00804655"/>
    <w:rsid w:val="0080582B"/>
    <w:rsid w:val="00806526"/>
    <w:rsid w:val="008072E8"/>
    <w:rsid w:val="00810D64"/>
    <w:rsid w:val="00811565"/>
    <w:rsid w:val="00812DD1"/>
    <w:rsid w:val="00814168"/>
    <w:rsid w:val="00814D22"/>
    <w:rsid w:val="00814D29"/>
    <w:rsid w:val="00815BA7"/>
    <w:rsid w:val="008163A1"/>
    <w:rsid w:val="008170F2"/>
    <w:rsid w:val="008173A0"/>
    <w:rsid w:val="00817E66"/>
    <w:rsid w:val="00822A82"/>
    <w:rsid w:val="00822F67"/>
    <w:rsid w:val="0082338D"/>
    <w:rsid w:val="00824C58"/>
    <w:rsid w:val="00825410"/>
    <w:rsid w:val="00825445"/>
    <w:rsid w:val="00825D81"/>
    <w:rsid w:val="00826590"/>
    <w:rsid w:val="00826F2C"/>
    <w:rsid w:val="00827D6F"/>
    <w:rsid w:val="00830BD3"/>
    <w:rsid w:val="00831901"/>
    <w:rsid w:val="0083759B"/>
    <w:rsid w:val="008377AE"/>
    <w:rsid w:val="00837D6C"/>
    <w:rsid w:val="008405CD"/>
    <w:rsid w:val="008409EF"/>
    <w:rsid w:val="00842B92"/>
    <w:rsid w:val="00843207"/>
    <w:rsid w:val="00846630"/>
    <w:rsid w:val="008466CC"/>
    <w:rsid w:val="0084797A"/>
    <w:rsid w:val="00850380"/>
    <w:rsid w:val="00851683"/>
    <w:rsid w:val="008528C3"/>
    <w:rsid w:val="00854664"/>
    <w:rsid w:val="00854DE3"/>
    <w:rsid w:val="00854F37"/>
    <w:rsid w:val="00855309"/>
    <w:rsid w:val="00855DA9"/>
    <w:rsid w:val="00857347"/>
    <w:rsid w:val="00861DE5"/>
    <w:rsid w:val="00862940"/>
    <w:rsid w:val="008634F8"/>
    <w:rsid w:val="00863D16"/>
    <w:rsid w:val="00864690"/>
    <w:rsid w:val="00865C4E"/>
    <w:rsid w:val="00867754"/>
    <w:rsid w:val="008702A7"/>
    <w:rsid w:val="0087075A"/>
    <w:rsid w:val="00870767"/>
    <w:rsid w:val="00871FD7"/>
    <w:rsid w:val="00872831"/>
    <w:rsid w:val="00872BC2"/>
    <w:rsid w:val="0087417E"/>
    <w:rsid w:val="00874F69"/>
    <w:rsid w:val="00875081"/>
    <w:rsid w:val="008756E2"/>
    <w:rsid w:val="00875FCF"/>
    <w:rsid w:val="00876C92"/>
    <w:rsid w:val="00877E2D"/>
    <w:rsid w:val="008821E0"/>
    <w:rsid w:val="00882756"/>
    <w:rsid w:val="00884E74"/>
    <w:rsid w:val="00886DB0"/>
    <w:rsid w:val="00886E41"/>
    <w:rsid w:val="008903E6"/>
    <w:rsid w:val="00890B52"/>
    <w:rsid w:val="008929F5"/>
    <w:rsid w:val="008933FC"/>
    <w:rsid w:val="00893BC8"/>
    <w:rsid w:val="0089512C"/>
    <w:rsid w:val="00895FE1"/>
    <w:rsid w:val="008A05D5"/>
    <w:rsid w:val="008A28BD"/>
    <w:rsid w:val="008A29CC"/>
    <w:rsid w:val="008A3D04"/>
    <w:rsid w:val="008A4DD3"/>
    <w:rsid w:val="008A6011"/>
    <w:rsid w:val="008A637E"/>
    <w:rsid w:val="008A7D29"/>
    <w:rsid w:val="008B0A52"/>
    <w:rsid w:val="008B113F"/>
    <w:rsid w:val="008B2D51"/>
    <w:rsid w:val="008B3636"/>
    <w:rsid w:val="008B3F71"/>
    <w:rsid w:val="008C2840"/>
    <w:rsid w:val="008C36FF"/>
    <w:rsid w:val="008C3CD7"/>
    <w:rsid w:val="008C4930"/>
    <w:rsid w:val="008C57D8"/>
    <w:rsid w:val="008C7A00"/>
    <w:rsid w:val="008D27A8"/>
    <w:rsid w:val="008D4AD5"/>
    <w:rsid w:val="008D7535"/>
    <w:rsid w:val="008D75BD"/>
    <w:rsid w:val="008E07A1"/>
    <w:rsid w:val="008E16F8"/>
    <w:rsid w:val="008E177E"/>
    <w:rsid w:val="008E4F64"/>
    <w:rsid w:val="008E5012"/>
    <w:rsid w:val="008E5A59"/>
    <w:rsid w:val="008E62F5"/>
    <w:rsid w:val="008F162F"/>
    <w:rsid w:val="008F18CC"/>
    <w:rsid w:val="008F44D7"/>
    <w:rsid w:val="008F626C"/>
    <w:rsid w:val="008F7DB8"/>
    <w:rsid w:val="00901D01"/>
    <w:rsid w:val="00904538"/>
    <w:rsid w:val="009047A6"/>
    <w:rsid w:val="00904B79"/>
    <w:rsid w:val="00906E76"/>
    <w:rsid w:val="00912671"/>
    <w:rsid w:val="00913E85"/>
    <w:rsid w:val="009145ED"/>
    <w:rsid w:val="0091545D"/>
    <w:rsid w:val="00915768"/>
    <w:rsid w:val="00915FFB"/>
    <w:rsid w:val="009166EB"/>
    <w:rsid w:val="00917D63"/>
    <w:rsid w:val="00917E18"/>
    <w:rsid w:val="00920C15"/>
    <w:rsid w:val="009214B9"/>
    <w:rsid w:val="00921EA0"/>
    <w:rsid w:val="00922BD3"/>
    <w:rsid w:val="00922C0F"/>
    <w:rsid w:val="00924A89"/>
    <w:rsid w:val="00925252"/>
    <w:rsid w:val="00925C34"/>
    <w:rsid w:val="009268C2"/>
    <w:rsid w:val="00927CEB"/>
    <w:rsid w:val="009305F9"/>
    <w:rsid w:val="0093104C"/>
    <w:rsid w:val="0093187F"/>
    <w:rsid w:val="009327F6"/>
    <w:rsid w:val="00933A11"/>
    <w:rsid w:val="00934806"/>
    <w:rsid w:val="009349F8"/>
    <w:rsid w:val="009357F1"/>
    <w:rsid w:val="00937044"/>
    <w:rsid w:val="00937BC1"/>
    <w:rsid w:val="00940DE0"/>
    <w:rsid w:val="00941588"/>
    <w:rsid w:val="009420CC"/>
    <w:rsid w:val="00942B94"/>
    <w:rsid w:val="0094410F"/>
    <w:rsid w:val="0094589A"/>
    <w:rsid w:val="00945E2D"/>
    <w:rsid w:val="0094632F"/>
    <w:rsid w:val="00947545"/>
    <w:rsid w:val="00947921"/>
    <w:rsid w:val="00947D89"/>
    <w:rsid w:val="00950775"/>
    <w:rsid w:val="009528DF"/>
    <w:rsid w:val="00954E7B"/>
    <w:rsid w:val="00955FF0"/>
    <w:rsid w:val="00957076"/>
    <w:rsid w:val="009603C3"/>
    <w:rsid w:val="009617C1"/>
    <w:rsid w:val="0096215F"/>
    <w:rsid w:val="00962C34"/>
    <w:rsid w:val="0096332E"/>
    <w:rsid w:val="0096339B"/>
    <w:rsid w:val="009655C8"/>
    <w:rsid w:val="0096647E"/>
    <w:rsid w:val="00966E4A"/>
    <w:rsid w:val="00967DC3"/>
    <w:rsid w:val="009714A0"/>
    <w:rsid w:val="00972311"/>
    <w:rsid w:val="00976A1A"/>
    <w:rsid w:val="00976F38"/>
    <w:rsid w:val="00977E9E"/>
    <w:rsid w:val="00980777"/>
    <w:rsid w:val="00981CA8"/>
    <w:rsid w:val="009836A9"/>
    <w:rsid w:val="00983881"/>
    <w:rsid w:val="00984097"/>
    <w:rsid w:val="00986F9C"/>
    <w:rsid w:val="0099057C"/>
    <w:rsid w:val="0099252C"/>
    <w:rsid w:val="0099347E"/>
    <w:rsid w:val="00993811"/>
    <w:rsid w:val="009938A1"/>
    <w:rsid w:val="00993E04"/>
    <w:rsid w:val="00993F7F"/>
    <w:rsid w:val="00994FC7"/>
    <w:rsid w:val="0099675D"/>
    <w:rsid w:val="009A1257"/>
    <w:rsid w:val="009A1CD0"/>
    <w:rsid w:val="009A25EB"/>
    <w:rsid w:val="009A4041"/>
    <w:rsid w:val="009A4B27"/>
    <w:rsid w:val="009A5A9C"/>
    <w:rsid w:val="009A683C"/>
    <w:rsid w:val="009A6A47"/>
    <w:rsid w:val="009A7E21"/>
    <w:rsid w:val="009B1BE1"/>
    <w:rsid w:val="009B24CB"/>
    <w:rsid w:val="009B32D9"/>
    <w:rsid w:val="009B3574"/>
    <w:rsid w:val="009B361F"/>
    <w:rsid w:val="009B444C"/>
    <w:rsid w:val="009B48FD"/>
    <w:rsid w:val="009B4FF4"/>
    <w:rsid w:val="009B5D8C"/>
    <w:rsid w:val="009B6688"/>
    <w:rsid w:val="009B68A2"/>
    <w:rsid w:val="009C0B20"/>
    <w:rsid w:val="009C1D4A"/>
    <w:rsid w:val="009C1E34"/>
    <w:rsid w:val="009C2660"/>
    <w:rsid w:val="009C43A2"/>
    <w:rsid w:val="009C7A9E"/>
    <w:rsid w:val="009D010B"/>
    <w:rsid w:val="009D06DE"/>
    <w:rsid w:val="009D17F6"/>
    <w:rsid w:val="009D2541"/>
    <w:rsid w:val="009D3C0E"/>
    <w:rsid w:val="009D5881"/>
    <w:rsid w:val="009D5E3F"/>
    <w:rsid w:val="009D6F3B"/>
    <w:rsid w:val="009D788E"/>
    <w:rsid w:val="009E10F4"/>
    <w:rsid w:val="009E157C"/>
    <w:rsid w:val="009E15B6"/>
    <w:rsid w:val="009E2F56"/>
    <w:rsid w:val="009E546C"/>
    <w:rsid w:val="009E5D0B"/>
    <w:rsid w:val="009E67CA"/>
    <w:rsid w:val="009E6DDB"/>
    <w:rsid w:val="009E7D51"/>
    <w:rsid w:val="009F264E"/>
    <w:rsid w:val="009F2A4B"/>
    <w:rsid w:val="009F36AF"/>
    <w:rsid w:val="009F68F1"/>
    <w:rsid w:val="009F7049"/>
    <w:rsid w:val="00A00BF3"/>
    <w:rsid w:val="00A018A2"/>
    <w:rsid w:val="00A01FA9"/>
    <w:rsid w:val="00A0568D"/>
    <w:rsid w:val="00A05FD2"/>
    <w:rsid w:val="00A06056"/>
    <w:rsid w:val="00A07FB3"/>
    <w:rsid w:val="00A12F97"/>
    <w:rsid w:val="00A1352C"/>
    <w:rsid w:val="00A16262"/>
    <w:rsid w:val="00A20E78"/>
    <w:rsid w:val="00A228DA"/>
    <w:rsid w:val="00A22F44"/>
    <w:rsid w:val="00A24050"/>
    <w:rsid w:val="00A2511B"/>
    <w:rsid w:val="00A3102B"/>
    <w:rsid w:val="00A31BBE"/>
    <w:rsid w:val="00A32CF7"/>
    <w:rsid w:val="00A33476"/>
    <w:rsid w:val="00A3360F"/>
    <w:rsid w:val="00A3516C"/>
    <w:rsid w:val="00A35C58"/>
    <w:rsid w:val="00A37E06"/>
    <w:rsid w:val="00A42B6C"/>
    <w:rsid w:val="00A42DAB"/>
    <w:rsid w:val="00A4499C"/>
    <w:rsid w:val="00A44BC4"/>
    <w:rsid w:val="00A4524B"/>
    <w:rsid w:val="00A454FA"/>
    <w:rsid w:val="00A4642E"/>
    <w:rsid w:val="00A4657C"/>
    <w:rsid w:val="00A47678"/>
    <w:rsid w:val="00A507DC"/>
    <w:rsid w:val="00A5360C"/>
    <w:rsid w:val="00A556DF"/>
    <w:rsid w:val="00A56F30"/>
    <w:rsid w:val="00A57D40"/>
    <w:rsid w:val="00A57ECD"/>
    <w:rsid w:val="00A60558"/>
    <w:rsid w:val="00A60D7C"/>
    <w:rsid w:val="00A62871"/>
    <w:rsid w:val="00A636E1"/>
    <w:rsid w:val="00A65E5D"/>
    <w:rsid w:val="00A666A0"/>
    <w:rsid w:val="00A66B9F"/>
    <w:rsid w:val="00A706BB"/>
    <w:rsid w:val="00A7091F"/>
    <w:rsid w:val="00A70FDA"/>
    <w:rsid w:val="00A71161"/>
    <w:rsid w:val="00A71C15"/>
    <w:rsid w:val="00A71FF5"/>
    <w:rsid w:val="00A74132"/>
    <w:rsid w:val="00A74D06"/>
    <w:rsid w:val="00A75D2E"/>
    <w:rsid w:val="00A75D59"/>
    <w:rsid w:val="00A76B69"/>
    <w:rsid w:val="00A7774A"/>
    <w:rsid w:val="00A803BA"/>
    <w:rsid w:val="00A81971"/>
    <w:rsid w:val="00A844E8"/>
    <w:rsid w:val="00A851F6"/>
    <w:rsid w:val="00A857FA"/>
    <w:rsid w:val="00A86DE7"/>
    <w:rsid w:val="00A87D3B"/>
    <w:rsid w:val="00A92158"/>
    <w:rsid w:val="00A925A1"/>
    <w:rsid w:val="00A925D5"/>
    <w:rsid w:val="00A9315B"/>
    <w:rsid w:val="00A95761"/>
    <w:rsid w:val="00A95C9B"/>
    <w:rsid w:val="00A96D03"/>
    <w:rsid w:val="00A976E6"/>
    <w:rsid w:val="00AA18E9"/>
    <w:rsid w:val="00AA23DD"/>
    <w:rsid w:val="00AA2F49"/>
    <w:rsid w:val="00AA3957"/>
    <w:rsid w:val="00AA3BD2"/>
    <w:rsid w:val="00AA47C1"/>
    <w:rsid w:val="00AA54E4"/>
    <w:rsid w:val="00AA5720"/>
    <w:rsid w:val="00AA680E"/>
    <w:rsid w:val="00AA7CDC"/>
    <w:rsid w:val="00AB0B43"/>
    <w:rsid w:val="00AB0C9F"/>
    <w:rsid w:val="00AB20D0"/>
    <w:rsid w:val="00AB2D09"/>
    <w:rsid w:val="00AB5394"/>
    <w:rsid w:val="00AB66E8"/>
    <w:rsid w:val="00AB6ABF"/>
    <w:rsid w:val="00AB6F50"/>
    <w:rsid w:val="00AB70F9"/>
    <w:rsid w:val="00AC045C"/>
    <w:rsid w:val="00AC2596"/>
    <w:rsid w:val="00AC3D6E"/>
    <w:rsid w:val="00AC53CD"/>
    <w:rsid w:val="00AD02FC"/>
    <w:rsid w:val="00AD1A04"/>
    <w:rsid w:val="00AD2E71"/>
    <w:rsid w:val="00AD3519"/>
    <w:rsid w:val="00AD3DC0"/>
    <w:rsid w:val="00AD43D8"/>
    <w:rsid w:val="00AD4C72"/>
    <w:rsid w:val="00AE0AEF"/>
    <w:rsid w:val="00AE0D27"/>
    <w:rsid w:val="00AE1016"/>
    <w:rsid w:val="00AE1BC4"/>
    <w:rsid w:val="00AE22C1"/>
    <w:rsid w:val="00AE4399"/>
    <w:rsid w:val="00AE5CCB"/>
    <w:rsid w:val="00AE65A3"/>
    <w:rsid w:val="00AE6F25"/>
    <w:rsid w:val="00AE7134"/>
    <w:rsid w:val="00AE7166"/>
    <w:rsid w:val="00AF048C"/>
    <w:rsid w:val="00AF159C"/>
    <w:rsid w:val="00AF4488"/>
    <w:rsid w:val="00AF53F7"/>
    <w:rsid w:val="00AF5629"/>
    <w:rsid w:val="00AF5B0D"/>
    <w:rsid w:val="00AF73E5"/>
    <w:rsid w:val="00B00F30"/>
    <w:rsid w:val="00B02BF4"/>
    <w:rsid w:val="00B034DA"/>
    <w:rsid w:val="00B07B05"/>
    <w:rsid w:val="00B1459A"/>
    <w:rsid w:val="00B1525A"/>
    <w:rsid w:val="00B16337"/>
    <w:rsid w:val="00B16B9E"/>
    <w:rsid w:val="00B16CB0"/>
    <w:rsid w:val="00B1742A"/>
    <w:rsid w:val="00B24601"/>
    <w:rsid w:val="00B2542E"/>
    <w:rsid w:val="00B255D1"/>
    <w:rsid w:val="00B26DE8"/>
    <w:rsid w:val="00B279D3"/>
    <w:rsid w:val="00B30710"/>
    <w:rsid w:val="00B31A3A"/>
    <w:rsid w:val="00B31CF2"/>
    <w:rsid w:val="00B32915"/>
    <w:rsid w:val="00B33425"/>
    <w:rsid w:val="00B33B10"/>
    <w:rsid w:val="00B33CBE"/>
    <w:rsid w:val="00B34944"/>
    <w:rsid w:val="00B35CB5"/>
    <w:rsid w:val="00B402AC"/>
    <w:rsid w:val="00B40C86"/>
    <w:rsid w:val="00B4187D"/>
    <w:rsid w:val="00B42AC5"/>
    <w:rsid w:val="00B43248"/>
    <w:rsid w:val="00B43981"/>
    <w:rsid w:val="00B4399F"/>
    <w:rsid w:val="00B43F54"/>
    <w:rsid w:val="00B44978"/>
    <w:rsid w:val="00B4773A"/>
    <w:rsid w:val="00B47DBF"/>
    <w:rsid w:val="00B513E1"/>
    <w:rsid w:val="00B5165B"/>
    <w:rsid w:val="00B52DA2"/>
    <w:rsid w:val="00B55200"/>
    <w:rsid w:val="00B57014"/>
    <w:rsid w:val="00B57CF1"/>
    <w:rsid w:val="00B60B41"/>
    <w:rsid w:val="00B61E48"/>
    <w:rsid w:val="00B63191"/>
    <w:rsid w:val="00B6454E"/>
    <w:rsid w:val="00B64D32"/>
    <w:rsid w:val="00B64D8B"/>
    <w:rsid w:val="00B64DE0"/>
    <w:rsid w:val="00B65292"/>
    <w:rsid w:val="00B65D1A"/>
    <w:rsid w:val="00B672AC"/>
    <w:rsid w:val="00B7056A"/>
    <w:rsid w:val="00B713DA"/>
    <w:rsid w:val="00B71B5F"/>
    <w:rsid w:val="00B7503A"/>
    <w:rsid w:val="00B76083"/>
    <w:rsid w:val="00B767C2"/>
    <w:rsid w:val="00B77D6A"/>
    <w:rsid w:val="00B82931"/>
    <w:rsid w:val="00B86794"/>
    <w:rsid w:val="00B90261"/>
    <w:rsid w:val="00B906E1"/>
    <w:rsid w:val="00B91421"/>
    <w:rsid w:val="00B93E3B"/>
    <w:rsid w:val="00B96EC5"/>
    <w:rsid w:val="00B978CD"/>
    <w:rsid w:val="00BA1A0E"/>
    <w:rsid w:val="00BA268C"/>
    <w:rsid w:val="00BA46CB"/>
    <w:rsid w:val="00BA5E7E"/>
    <w:rsid w:val="00BA67BE"/>
    <w:rsid w:val="00BA76A2"/>
    <w:rsid w:val="00BA77FB"/>
    <w:rsid w:val="00BA7B15"/>
    <w:rsid w:val="00BB092E"/>
    <w:rsid w:val="00BB2CE9"/>
    <w:rsid w:val="00BB7376"/>
    <w:rsid w:val="00BB75C0"/>
    <w:rsid w:val="00BB77C7"/>
    <w:rsid w:val="00BC0B98"/>
    <w:rsid w:val="00BC15D9"/>
    <w:rsid w:val="00BC35A5"/>
    <w:rsid w:val="00BC43AF"/>
    <w:rsid w:val="00BC6326"/>
    <w:rsid w:val="00BC7554"/>
    <w:rsid w:val="00BD07A8"/>
    <w:rsid w:val="00BD29D9"/>
    <w:rsid w:val="00BD34D6"/>
    <w:rsid w:val="00BD3657"/>
    <w:rsid w:val="00BD4D81"/>
    <w:rsid w:val="00BD4E3E"/>
    <w:rsid w:val="00BD762B"/>
    <w:rsid w:val="00BE0C0C"/>
    <w:rsid w:val="00BE3BDE"/>
    <w:rsid w:val="00BE67B7"/>
    <w:rsid w:val="00BE715D"/>
    <w:rsid w:val="00BE7526"/>
    <w:rsid w:val="00BE7BEC"/>
    <w:rsid w:val="00BF0015"/>
    <w:rsid w:val="00BF1884"/>
    <w:rsid w:val="00BF1FA2"/>
    <w:rsid w:val="00BF2628"/>
    <w:rsid w:val="00BF39DA"/>
    <w:rsid w:val="00BF7E1F"/>
    <w:rsid w:val="00C00A5A"/>
    <w:rsid w:val="00C0217A"/>
    <w:rsid w:val="00C02C3F"/>
    <w:rsid w:val="00C0525E"/>
    <w:rsid w:val="00C05ECF"/>
    <w:rsid w:val="00C06F28"/>
    <w:rsid w:val="00C07ADB"/>
    <w:rsid w:val="00C105AA"/>
    <w:rsid w:val="00C1443A"/>
    <w:rsid w:val="00C15C37"/>
    <w:rsid w:val="00C15F3B"/>
    <w:rsid w:val="00C1610B"/>
    <w:rsid w:val="00C2090F"/>
    <w:rsid w:val="00C219ED"/>
    <w:rsid w:val="00C238F1"/>
    <w:rsid w:val="00C24018"/>
    <w:rsid w:val="00C328DA"/>
    <w:rsid w:val="00C33FF6"/>
    <w:rsid w:val="00C34256"/>
    <w:rsid w:val="00C348AC"/>
    <w:rsid w:val="00C3533F"/>
    <w:rsid w:val="00C40A97"/>
    <w:rsid w:val="00C41B77"/>
    <w:rsid w:val="00C4231A"/>
    <w:rsid w:val="00C424B2"/>
    <w:rsid w:val="00C4761F"/>
    <w:rsid w:val="00C5094F"/>
    <w:rsid w:val="00C511FE"/>
    <w:rsid w:val="00C52A53"/>
    <w:rsid w:val="00C53AA2"/>
    <w:rsid w:val="00C53CBD"/>
    <w:rsid w:val="00C53EC9"/>
    <w:rsid w:val="00C5652C"/>
    <w:rsid w:val="00C567D0"/>
    <w:rsid w:val="00C56BFA"/>
    <w:rsid w:val="00C57BFC"/>
    <w:rsid w:val="00C60036"/>
    <w:rsid w:val="00C6024E"/>
    <w:rsid w:val="00C60CBB"/>
    <w:rsid w:val="00C62F20"/>
    <w:rsid w:val="00C63435"/>
    <w:rsid w:val="00C63A67"/>
    <w:rsid w:val="00C642AA"/>
    <w:rsid w:val="00C64D4F"/>
    <w:rsid w:val="00C650AC"/>
    <w:rsid w:val="00C70481"/>
    <w:rsid w:val="00C71957"/>
    <w:rsid w:val="00C7282D"/>
    <w:rsid w:val="00C72F17"/>
    <w:rsid w:val="00C73097"/>
    <w:rsid w:val="00C73366"/>
    <w:rsid w:val="00C737A3"/>
    <w:rsid w:val="00C747BB"/>
    <w:rsid w:val="00C74D42"/>
    <w:rsid w:val="00C75587"/>
    <w:rsid w:val="00C75934"/>
    <w:rsid w:val="00C760B1"/>
    <w:rsid w:val="00C77D44"/>
    <w:rsid w:val="00C8203A"/>
    <w:rsid w:val="00C82311"/>
    <w:rsid w:val="00C8298E"/>
    <w:rsid w:val="00C834C1"/>
    <w:rsid w:val="00C837C1"/>
    <w:rsid w:val="00C83BF1"/>
    <w:rsid w:val="00C84063"/>
    <w:rsid w:val="00C84C5B"/>
    <w:rsid w:val="00C850B9"/>
    <w:rsid w:val="00C85249"/>
    <w:rsid w:val="00C862C0"/>
    <w:rsid w:val="00C863A3"/>
    <w:rsid w:val="00C946E1"/>
    <w:rsid w:val="00C96712"/>
    <w:rsid w:val="00CA09E1"/>
    <w:rsid w:val="00CA09F8"/>
    <w:rsid w:val="00CA3E4A"/>
    <w:rsid w:val="00CA4ABD"/>
    <w:rsid w:val="00CA5E00"/>
    <w:rsid w:val="00CA6905"/>
    <w:rsid w:val="00CB0775"/>
    <w:rsid w:val="00CB191E"/>
    <w:rsid w:val="00CB2FF6"/>
    <w:rsid w:val="00CB35A1"/>
    <w:rsid w:val="00CB74B9"/>
    <w:rsid w:val="00CB7F7D"/>
    <w:rsid w:val="00CC02CF"/>
    <w:rsid w:val="00CC03DC"/>
    <w:rsid w:val="00CC053A"/>
    <w:rsid w:val="00CC0AEF"/>
    <w:rsid w:val="00CC0C8A"/>
    <w:rsid w:val="00CC2E30"/>
    <w:rsid w:val="00CC3016"/>
    <w:rsid w:val="00CC320B"/>
    <w:rsid w:val="00CC583D"/>
    <w:rsid w:val="00CC7855"/>
    <w:rsid w:val="00CD09A1"/>
    <w:rsid w:val="00CD1545"/>
    <w:rsid w:val="00CD1B08"/>
    <w:rsid w:val="00CD1D70"/>
    <w:rsid w:val="00CD3D5F"/>
    <w:rsid w:val="00CD58CD"/>
    <w:rsid w:val="00CD5F49"/>
    <w:rsid w:val="00CD73C0"/>
    <w:rsid w:val="00CE10B5"/>
    <w:rsid w:val="00CE1C27"/>
    <w:rsid w:val="00CE377D"/>
    <w:rsid w:val="00CE418E"/>
    <w:rsid w:val="00CE47E1"/>
    <w:rsid w:val="00CE50B0"/>
    <w:rsid w:val="00CE5811"/>
    <w:rsid w:val="00CE6F51"/>
    <w:rsid w:val="00CF0566"/>
    <w:rsid w:val="00CF0E11"/>
    <w:rsid w:val="00CF0F2E"/>
    <w:rsid w:val="00CF169A"/>
    <w:rsid w:val="00CF1CC2"/>
    <w:rsid w:val="00CF507C"/>
    <w:rsid w:val="00CF75A2"/>
    <w:rsid w:val="00D004C7"/>
    <w:rsid w:val="00D0233F"/>
    <w:rsid w:val="00D03706"/>
    <w:rsid w:val="00D03F0C"/>
    <w:rsid w:val="00D046DA"/>
    <w:rsid w:val="00D06E89"/>
    <w:rsid w:val="00D077BD"/>
    <w:rsid w:val="00D07CB2"/>
    <w:rsid w:val="00D10193"/>
    <w:rsid w:val="00D10272"/>
    <w:rsid w:val="00D11AB4"/>
    <w:rsid w:val="00D130D6"/>
    <w:rsid w:val="00D13236"/>
    <w:rsid w:val="00D14613"/>
    <w:rsid w:val="00D15602"/>
    <w:rsid w:val="00D22451"/>
    <w:rsid w:val="00D22A37"/>
    <w:rsid w:val="00D236A0"/>
    <w:rsid w:val="00D2487C"/>
    <w:rsid w:val="00D26643"/>
    <w:rsid w:val="00D30195"/>
    <w:rsid w:val="00D306CA"/>
    <w:rsid w:val="00D33A18"/>
    <w:rsid w:val="00D35E83"/>
    <w:rsid w:val="00D363D3"/>
    <w:rsid w:val="00D36B34"/>
    <w:rsid w:val="00D37D54"/>
    <w:rsid w:val="00D4063F"/>
    <w:rsid w:val="00D406EB"/>
    <w:rsid w:val="00D41A95"/>
    <w:rsid w:val="00D42A07"/>
    <w:rsid w:val="00D44231"/>
    <w:rsid w:val="00D45871"/>
    <w:rsid w:val="00D479BB"/>
    <w:rsid w:val="00D51F85"/>
    <w:rsid w:val="00D53872"/>
    <w:rsid w:val="00D53BB1"/>
    <w:rsid w:val="00D544C9"/>
    <w:rsid w:val="00D54655"/>
    <w:rsid w:val="00D5559C"/>
    <w:rsid w:val="00D57E1A"/>
    <w:rsid w:val="00D6033D"/>
    <w:rsid w:val="00D62561"/>
    <w:rsid w:val="00D64C6B"/>
    <w:rsid w:val="00D65102"/>
    <w:rsid w:val="00D67521"/>
    <w:rsid w:val="00D67769"/>
    <w:rsid w:val="00D67BAB"/>
    <w:rsid w:val="00D67BB1"/>
    <w:rsid w:val="00D67D89"/>
    <w:rsid w:val="00D710FA"/>
    <w:rsid w:val="00D71500"/>
    <w:rsid w:val="00D72BEF"/>
    <w:rsid w:val="00D72DFB"/>
    <w:rsid w:val="00D72FA5"/>
    <w:rsid w:val="00D74397"/>
    <w:rsid w:val="00D743F8"/>
    <w:rsid w:val="00D74EA5"/>
    <w:rsid w:val="00D7613C"/>
    <w:rsid w:val="00D76A1C"/>
    <w:rsid w:val="00D76B96"/>
    <w:rsid w:val="00D77DF4"/>
    <w:rsid w:val="00D81A87"/>
    <w:rsid w:val="00D81F9A"/>
    <w:rsid w:val="00D841E1"/>
    <w:rsid w:val="00D84EB4"/>
    <w:rsid w:val="00D85C0E"/>
    <w:rsid w:val="00D8752A"/>
    <w:rsid w:val="00D87C99"/>
    <w:rsid w:val="00D921B9"/>
    <w:rsid w:val="00D92626"/>
    <w:rsid w:val="00D949CC"/>
    <w:rsid w:val="00D94AB8"/>
    <w:rsid w:val="00D956F4"/>
    <w:rsid w:val="00D95C3F"/>
    <w:rsid w:val="00D95D69"/>
    <w:rsid w:val="00D95FC9"/>
    <w:rsid w:val="00D9650F"/>
    <w:rsid w:val="00D97231"/>
    <w:rsid w:val="00D97641"/>
    <w:rsid w:val="00D97D04"/>
    <w:rsid w:val="00DA06FA"/>
    <w:rsid w:val="00DA0C7E"/>
    <w:rsid w:val="00DA2BCF"/>
    <w:rsid w:val="00DA33A5"/>
    <w:rsid w:val="00DA3A19"/>
    <w:rsid w:val="00DA7E50"/>
    <w:rsid w:val="00DB1F94"/>
    <w:rsid w:val="00DB231A"/>
    <w:rsid w:val="00DB3C7E"/>
    <w:rsid w:val="00DB4C03"/>
    <w:rsid w:val="00DB650E"/>
    <w:rsid w:val="00DB6A50"/>
    <w:rsid w:val="00DB7DED"/>
    <w:rsid w:val="00DC077B"/>
    <w:rsid w:val="00DC1704"/>
    <w:rsid w:val="00DC18C9"/>
    <w:rsid w:val="00DC1967"/>
    <w:rsid w:val="00DC4130"/>
    <w:rsid w:val="00DC43FB"/>
    <w:rsid w:val="00DC7C75"/>
    <w:rsid w:val="00DD0EBE"/>
    <w:rsid w:val="00DD1B7B"/>
    <w:rsid w:val="00DD1E98"/>
    <w:rsid w:val="00DD237E"/>
    <w:rsid w:val="00DD24A1"/>
    <w:rsid w:val="00DD5F8C"/>
    <w:rsid w:val="00DD6F54"/>
    <w:rsid w:val="00DD7593"/>
    <w:rsid w:val="00DE25E3"/>
    <w:rsid w:val="00DF1302"/>
    <w:rsid w:val="00DF1FA9"/>
    <w:rsid w:val="00DF220D"/>
    <w:rsid w:val="00DF29D7"/>
    <w:rsid w:val="00DF2B08"/>
    <w:rsid w:val="00DF2CA3"/>
    <w:rsid w:val="00DF54F0"/>
    <w:rsid w:val="00DF5889"/>
    <w:rsid w:val="00DF6004"/>
    <w:rsid w:val="00DF7D7E"/>
    <w:rsid w:val="00E013FA"/>
    <w:rsid w:val="00E01ACA"/>
    <w:rsid w:val="00E01D89"/>
    <w:rsid w:val="00E03C1E"/>
    <w:rsid w:val="00E04FA4"/>
    <w:rsid w:val="00E06210"/>
    <w:rsid w:val="00E068CC"/>
    <w:rsid w:val="00E10107"/>
    <w:rsid w:val="00E10B5A"/>
    <w:rsid w:val="00E11C0D"/>
    <w:rsid w:val="00E122EB"/>
    <w:rsid w:val="00E12B9A"/>
    <w:rsid w:val="00E14DFD"/>
    <w:rsid w:val="00E15EC7"/>
    <w:rsid w:val="00E16228"/>
    <w:rsid w:val="00E16F81"/>
    <w:rsid w:val="00E2080F"/>
    <w:rsid w:val="00E21A76"/>
    <w:rsid w:val="00E22FF3"/>
    <w:rsid w:val="00E23CBA"/>
    <w:rsid w:val="00E252C7"/>
    <w:rsid w:val="00E26178"/>
    <w:rsid w:val="00E26538"/>
    <w:rsid w:val="00E26782"/>
    <w:rsid w:val="00E27112"/>
    <w:rsid w:val="00E27AD3"/>
    <w:rsid w:val="00E30640"/>
    <w:rsid w:val="00E309DC"/>
    <w:rsid w:val="00E3272B"/>
    <w:rsid w:val="00E3311C"/>
    <w:rsid w:val="00E3380F"/>
    <w:rsid w:val="00E33EE3"/>
    <w:rsid w:val="00E36945"/>
    <w:rsid w:val="00E37E39"/>
    <w:rsid w:val="00E406AB"/>
    <w:rsid w:val="00E407F4"/>
    <w:rsid w:val="00E40CB6"/>
    <w:rsid w:val="00E4598C"/>
    <w:rsid w:val="00E52A02"/>
    <w:rsid w:val="00E534DF"/>
    <w:rsid w:val="00E53748"/>
    <w:rsid w:val="00E53C0E"/>
    <w:rsid w:val="00E54F3A"/>
    <w:rsid w:val="00E552FD"/>
    <w:rsid w:val="00E55336"/>
    <w:rsid w:val="00E565B6"/>
    <w:rsid w:val="00E569D7"/>
    <w:rsid w:val="00E61301"/>
    <w:rsid w:val="00E63708"/>
    <w:rsid w:val="00E666D2"/>
    <w:rsid w:val="00E66F51"/>
    <w:rsid w:val="00E70A17"/>
    <w:rsid w:val="00E70D2D"/>
    <w:rsid w:val="00E719D5"/>
    <w:rsid w:val="00E71BE9"/>
    <w:rsid w:val="00E7355B"/>
    <w:rsid w:val="00E744CE"/>
    <w:rsid w:val="00E74A1D"/>
    <w:rsid w:val="00E74B0C"/>
    <w:rsid w:val="00E7658D"/>
    <w:rsid w:val="00E76B2C"/>
    <w:rsid w:val="00E76D0F"/>
    <w:rsid w:val="00E80452"/>
    <w:rsid w:val="00E81A7D"/>
    <w:rsid w:val="00E85C83"/>
    <w:rsid w:val="00E866C0"/>
    <w:rsid w:val="00E904F7"/>
    <w:rsid w:val="00E908CF"/>
    <w:rsid w:val="00E9107A"/>
    <w:rsid w:val="00E91164"/>
    <w:rsid w:val="00E9200E"/>
    <w:rsid w:val="00E927A2"/>
    <w:rsid w:val="00E92F7D"/>
    <w:rsid w:val="00E93475"/>
    <w:rsid w:val="00E93EDB"/>
    <w:rsid w:val="00E96797"/>
    <w:rsid w:val="00E97277"/>
    <w:rsid w:val="00E97875"/>
    <w:rsid w:val="00EA0831"/>
    <w:rsid w:val="00EA0B89"/>
    <w:rsid w:val="00EA24BA"/>
    <w:rsid w:val="00EA39A2"/>
    <w:rsid w:val="00EA4FB7"/>
    <w:rsid w:val="00EA51DF"/>
    <w:rsid w:val="00EA5588"/>
    <w:rsid w:val="00EA68B2"/>
    <w:rsid w:val="00EA6E01"/>
    <w:rsid w:val="00EA7556"/>
    <w:rsid w:val="00EA7BA8"/>
    <w:rsid w:val="00EB075C"/>
    <w:rsid w:val="00EB0E71"/>
    <w:rsid w:val="00EB1510"/>
    <w:rsid w:val="00EB1517"/>
    <w:rsid w:val="00EB6447"/>
    <w:rsid w:val="00EC0016"/>
    <w:rsid w:val="00EC098B"/>
    <w:rsid w:val="00EC0F52"/>
    <w:rsid w:val="00EC1256"/>
    <w:rsid w:val="00EC1EA3"/>
    <w:rsid w:val="00EC4A87"/>
    <w:rsid w:val="00EC5CC3"/>
    <w:rsid w:val="00EC5DE8"/>
    <w:rsid w:val="00EC6460"/>
    <w:rsid w:val="00EC6D52"/>
    <w:rsid w:val="00ED0BD6"/>
    <w:rsid w:val="00ED3A78"/>
    <w:rsid w:val="00ED6308"/>
    <w:rsid w:val="00ED7A91"/>
    <w:rsid w:val="00EE0AE5"/>
    <w:rsid w:val="00EE0F18"/>
    <w:rsid w:val="00EE151F"/>
    <w:rsid w:val="00EE38AB"/>
    <w:rsid w:val="00EE3D3B"/>
    <w:rsid w:val="00EE6617"/>
    <w:rsid w:val="00EF00FA"/>
    <w:rsid w:val="00EF0F6A"/>
    <w:rsid w:val="00EF1C5C"/>
    <w:rsid w:val="00EF2793"/>
    <w:rsid w:val="00EF2986"/>
    <w:rsid w:val="00EF2AC1"/>
    <w:rsid w:val="00EF3228"/>
    <w:rsid w:val="00EF3CFD"/>
    <w:rsid w:val="00EF574B"/>
    <w:rsid w:val="00EF7EF5"/>
    <w:rsid w:val="00F004D0"/>
    <w:rsid w:val="00F00ED0"/>
    <w:rsid w:val="00F01E32"/>
    <w:rsid w:val="00F02357"/>
    <w:rsid w:val="00F04894"/>
    <w:rsid w:val="00F055D0"/>
    <w:rsid w:val="00F05701"/>
    <w:rsid w:val="00F057EA"/>
    <w:rsid w:val="00F05C46"/>
    <w:rsid w:val="00F05E98"/>
    <w:rsid w:val="00F075F8"/>
    <w:rsid w:val="00F10B1A"/>
    <w:rsid w:val="00F117F3"/>
    <w:rsid w:val="00F12F21"/>
    <w:rsid w:val="00F1422F"/>
    <w:rsid w:val="00F14322"/>
    <w:rsid w:val="00F152B8"/>
    <w:rsid w:val="00F15FDA"/>
    <w:rsid w:val="00F172EB"/>
    <w:rsid w:val="00F17654"/>
    <w:rsid w:val="00F22F84"/>
    <w:rsid w:val="00F23D60"/>
    <w:rsid w:val="00F24D92"/>
    <w:rsid w:val="00F2635A"/>
    <w:rsid w:val="00F30574"/>
    <w:rsid w:val="00F31B25"/>
    <w:rsid w:val="00F33181"/>
    <w:rsid w:val="00F3392D"/>
    <w:rsid w:val="00F34D89"/>
    <w:rsid w:val="00F36FF5"/>
    <w:rsid w:val="00F37C90"/>
    <w:rsid w:val="00F40546"/>
    <w:rsid w:val="00F41AED"/>
    <w:rsid w:val="00F439E9"/>
    <w:rsid w:val="00F4431A"/>
    <w:rsid w:val="00F44E8C"/>
    <w:rsid w:val="00F4625A"/>
    <w:rsid w:val="00F46745"/>
    <w:rsid w:val="00F4793C"/>
    <w:rsid w:val="00F52674"/>
    <w:rsid w:val="00F52931"/>
    <w:rsid w:val="00F53466"/>
    <w:rsid w:val="00F55277"/>
    <w:rsid w:val="00F562DB"/>
    <w:rsid w:val="00F5708B"/>
    <w:rsid w:val="00F57D22"/>
    <w:rsid w:val="00F60E19"/>
    <w:rsid w:val="00F631F3"/>
    <w:rsid w:val="00F63E1D"/>
    <w:rsid w:val="00F64277"/>
    <w:rsid w:val="00F649CF"/>
    <w:rsid w:val="00F64C89"/>
    <w:rsid w:val="00F65606"/>
    <w:rsid w:val="00F668C4"/>
    <w:rsid w:val="00F67181"/>
    <w:rsid w:val="00F7482D"/>
    <w:rsid w:val="00F74B86"/>
    <w:rsid w:val="00F74DA8"/>
    <w:rsid w:val="00F74F66"/>
    <w:rsid w:val="00F767AB"/>
    <w:rsid w:val="00F76A24"/>
    <w:rsid w:val="00F7765F"/>
    <w:rsid w:val="00F776AF"/>
    <w:rsid w:val="00F80FCB"/>
    <w:rsid w:val="00F81F20"/>
    <w:rsid w:val="00F8202D"/>
    <w:rsid w:val="00F821AC"/>
    <w:rsid w:val="00F83474"/>
    <w:rsid w:val="00F83ADD"/>
    <w:rsid w:val="00F83EF5"/>
    <w:rsid w:val="00F8550A"/>
    <w:rsid w:val="00F85515"/>
    <w:rsid w:val="00F857FF"/>
    <w:rsid w:val="00F86440"/>
    <w:rsid w:val="00F86ABD"/>
    <w:rsid w:val="00F86DAD"/>
    <w:rsid w:val="00F87259"/>
    <w:rsid w:val="00F90CFD"/>
    <w:rsid w:val="00F90E18"/>
    <w:rsid w:val="00F91440"/>
    <w:rsid w:val="00F948EF"/>
    <w:rsid w:val="00F9493D"/>
    <w:rsid w:val="00F955BA"/>
    <w:rsid w:val="00F957DE"/>
    <w:rsid w:val="00F95CCC"/>
    <w:rsid w:val="00F961A4"/>
    <w:rsid w:val="00F96BA4"/>
    <w:rsid w:val="00F974F2"/>
    <w:rsid w:val="00F97A36"/>
    <w:rsid w:val="00F97E94"/>
    <w:rsid w:val="00FA0B9D"/>
    <w:rsid w:val="00FA0FFB"/>
    <w:rsid w:val="00FA1127"/>
    <w:rsid w:val="00FA113B"/>
    <w:rsid w:val="00FA298C"/>
    <w:rsid w:val="00FA7314"/>
    <w:rsid w:val="00FB120A"/>
    <w:rsid w:val="00FB49F3"/>
    <w:rsid w:val="00FB4B1F"/>
    <w:rsid w:val="00FB5E4A"/>
    <w:rsid w:val="00FB61D1"/>
    <w:rsid w:val="00FB6566"/>
    <w:rsid w:val="00FB7508"/>
    <w:rsid w:val="00FC0A0B"/>
    <w:rsid w:val="00FC155F"/>
    <w:rsid w:val="00FC2319"/>
    <w:rsid w:val="00FC355B"/>
    <w:rsid w:val="00FC425A"/>
    <w:rsid w:val="00FC42D2"/>
    <w:rsid w:val="00FC61AF"/>
    <w:rsid w:val="00FC7181"/>
    <w:rsid w:val="00FC7CC4"/>
    <w:rsid w:val="00FD0004"/>
    <w:rsid w:val="00FD00E1"/>
    <w:rsid w:val="00FD1589"/>
    <w:rsid w:val="00FD1ACE"/>
    <w:rsid w:val="00FD7480"/>
    <w:rsid w:val="00FD75C3"/>
    <w:rsid w:val="00FD7F74"/>
    <w:rsid w:val="00FE23DF"/>
    <w:rsid w:val="00FE316A"/>
    <w:rsid w:val="00FE339E"/>
    <w:rsid w:val="00FE68E8"/>
    <w:rsid w:val="00FF08C5"/>
    <w:rsid w:val="00FF1F9B"/>
    <w:rsid w:val="00FF2DA7"/>
    <w:rsid w:val="00FF4E40"/>
    <w:rsid w:val="00FF5CDE"/>
    <w:rsid w:val="00FF6E90"/>
    <w:rsid w:val="00FF71FE"/>
    <w:rsid w:val="00FF7874"/>
    <w:rsid w:val="660667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02585DC"/>
  <w14:defaultImageDpi w14:val="32767"/>
  <w15:docId w15:val="{A67EEAB6-3E36-48FD-9682-3E008D97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420"/>
      <w:jc w:val="both"/>
    </w:pPr>
    <w:rPr>
      <w:rFonts w:ascii="Times New Roman" w:eastAsia="宋体" w:hAnsi="Times New Roman"/>
      <w:kern w:val="2"/>
      <w:sz w:val="24"/>
      <w:szCs w:val="22"/>
    </w:rPr>
  </w:style>
  <w:style w:type="paragraph" w:styleId="1">
    <w:name w:val="heading 1"/>
    <w:basedOn w:val="a"/>
    <w:next w:val="a"/>
    <w:link w:val="10"/>
    <w:qFormat/>
    <w:pPr>
      <w:keepNext/>
      <w:keepLines/>
      <w:snapToGrid w:val="0"/>
      <w:spacing w:beforeLines="100" w:before="240" w:afterLines="50" w:after="160"/>
      <w:ind w:firstLineChars="0" w:firstLine="0"/>
      <w:jc w:val="center"/>
      <w:outlineLvl w:val="0"/>
    </w:pPr>
    <w:rPr>
      <w:rFonts w:eastAsia="黑体" w:cs="Times New Roman"/>
      <w:b/>
      <w:bCs/>
      <w:color w:val="000000"/>
      <w:sz w:val="32"/>
      <w:szCs w:val="32"/>
    </w:rPr>
  </w:style>
  <w:style w:type="paragraph" w:styleId="2">
    <w:name w:val="heading 2"/>
    <w:basedOn w:val="a"/>
    <w:next w:val="a"/>
    <w:link w:val="20"/>
    <w:qFormat/>
    <w:pPr>
      <w:keepNext/>
      <w:keepLines/>
      <w:snapToGrid w:val="0"/>
      <w:spacing w:before="200" w:after="120" w:line="600" w:lineRule="atLeast"/>
      <w:ind w:rightChars="100" w:firstLineChars="0" w:firstLine="0"/>
      <w:jc w:val="left"/>
      <w:outlineLvl w:val="1"/>
    </w:pPr>
    <w:rPr>
      <w:rFonts w:eastAsia="黑体" w:cs="Times New Roman"/>
      <w:b/>
      <w:color w:val="000000"/>
      <w:sz w:val="28"/>
      <w:szCs w:val="28"/>
    </w:rPr>
  </w:style>
  <w:style w:type="paragraph" w:styleId="3">
    <w:name w:val="heading 3"/>
    <w:basedOn w:val="a"/>
    <w:next w:val="a"/>
    <w:link w:val="30"/>
    <w:qFormat/>
    <w:pPr>
      <w:keepNext/>
      <w:keepLines/>
      <w:spacing w:before="160" w:after="80" w:line="416" w:lineRule="auto"/>
      <w:ind w:firstLine="0"/>
      <w:jc w:val="left"/>
      <w:outlineLvl w:val="2"/>
    </w:pPr>
    <w:rPr>
      <w:rFonts w:eastAsia="黑体" w:cs="Times New Roman"/>
      <w:b/>
      <w:bCs/>
      <w:color w:val="000000"/>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pPr>
      <w:spacing w:after="120"/>
    </w:pPr>
  </w:style>
  <w:style w:type="paragraph" w:styleId="a5">
    <w:name w:val="footer"/>
    <w:basedOn w:val="a"/>
    <w:link w:val="a6"/>
    <w:uiPriority w:val="99"/>
    <w:unhideWhenUsed/>
    <w:pPr>
      <w:tabs>
        <w:tab w:val="center" w:pos="4153"/>
        <w:tab w:val="right" w:pos="8306"/>
      </w:tabs>
      <w:snapToGrid w:val="0"/>
      <w:spacing w:line="240" w:lineRule="auto"/>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table" w:styleId="a9">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Times New Roman" w:eastAsia="黑体" w:hAnsi="Times New Roman" w:cs="Times New Roman"/>
      <w:bCs/>
      <w:color w:val="0070C0"/>
      <w:sz w:val="32"/>
      <w:szCs w:val="32"/>
    </w:rPr>
  </w:style>
  <w:style w:type="character" w:customStyle="1" w:styleId="20">
    <w:name w:val="标题 2 字符"/>
    <w:basedOn w:val="a0"/>
    <w:link w:val="2"/>
    <w:uiPriority w:val="9"/>
    <w:rPr>
      <w:rFonts w:ascii="Times New Roman" w:eastAsia="黑体" w:hAnsi="Times New Roman" w:cs="Times New Roman"/>
      <w:color w:val="0070C0"/>
      <w:sz w:val="30"/>
      <w:szCs w:val="28"/>
    </w:rPr>
  </w:style>
  <w:style w:type="character" w:customStyle="1" w:styleId="30">
    <w:name w:val="标题 3 字符"/>
    <w:basedOn w:val="a0"/>
    <w:link w:val="3"/>
    <w:uiPriority w:val="9"/>
    <w:rPr>
      <w:rFonts w:ascii="Times New Roman" w:eastAsia="楷体" w:hAnsi="Times New Roman" w:cs="Times New Roman"/>
      <w:b/>
      <w:bCs/>
      <w:color w:val="0070C0"/>
      <w:sz w:val="28"/>
      <w:szCs w:val="32"/>
    </w:rPr>
  </w:style>
  <w:style w:type="paragraph" w:customStyle="1" w:styleId="FirstParagraph">
    <w:name w:val="First Paragraph"/>
    <w:basedOn w:val="a3"/>
    <w:next w:val="a3"/>
    <w:pPr>
      <w:widowControl/>
      <w:spacing w:before="180" w:after="180"/>
      <w:jc w:val="left"/>
    </w:pPr>
    <w:rPr>
      <w:rFonts w:ascii="Cambria" w:hAnsi="Cambria" w:cs="Times New Roman"/>
      <w:kern w:val="0"/>
      <w:szCs w:val="24"/>
    </w:rPr>
  </w:style>
  <w:style w:type="character" w:customStyle="1" w:styleId="a4">
    <w:name w:val="正文文本 字符"/>
    <w:basedOn w:val="a0"/>
    <w:link w:val="a3"/>
    <w:uiPriority w:val="99"/>
  </w:style>
  <w:style w:type="paragraph" w:styleId="aa">
    <w:name w:val="List Paragraph"/>
    <w:basedOn w:val="a"/>
    <w:uiPriority w:val="34"/>
    <w:qFormat/>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table" w:customStyle="1" w:styleId="Table">
    <w:name w:val="Table"/>
    <w:basedOn w:val="a1"/>
    <w:rPr>
      <w:rFonts w:ascii="Times New Roman" w:eastAsia="Times New Roman" w:hAnsi="Times New Roman" w:cs="Times New Roman"/>
    </w:rPr>
    <w:tblPr/>
  </w:style>
  <w:style w:type="table" w:customStyle="1" w:styleId="Table1">
    <w:name w:val="Table1"/>
    <w:basedOn w:val="a1"/>
    <w:rPr>
      <w:rFonts w:ascii="Times New Roman" w:eastAsia="Times New Roman" w:hAnsi="Times New Roman" w:cs="Times New Roman"/>
    </w:rPr>
    <w:tblPr/>
  </w:style>
  <w:style w:type="paragraph" w:customStyle="1" w:styleId="11">
    <w:name w:val="正文1"/>
    <w:pPr>
      <w:jc w:val="both"/>
    </w:pPr>
    <w:rPr>
      <w:rFonts w:ascii="Cambria" w:eastAsia="宋体" w:hAnsi="Cambria" w:cs="宋体"/>
      <w:kern w:val="2"/>
      <w:sz w:val="21"/>
      <w:szCs w:val="21"/>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b">
    <w:name w:val="Placeholder Text"/>
    <w:basedOn w:val="a0"/>
    <w:uiPriority w:val="99"/>
    <w:qFormat/>
    <w:rPr>
      <w:color w:val="808080"/>
    </w:rPr>
  </w:style>
  <w:style w:type="paragraph" w:styleId="ac">
    <w:name w:val="Balloon Text"/>
    <w:basedOn w:val="a"/>
    <w:link w:val="ad"/>
    <w:uiPriority w:val="99"/>
    <w:semiHidden/>
    <w:unhideWhenUsed/>
    <w:rsid w:val="00AE65A3"/>
    <w:pPr>
      <w:spacing w:line="240" w:lineRule="auto"/>
      <w:ind w:firstLineChars="0" w:firstLine="0"/>
    </w:pPr>
    <w:rPr>
      <w:rFonts w:cs="Times New Roman"/>
      <w:sz w:val="18"/>
      <w:szCs w:val="18"/>
    </w:rPr>
  </w:style>
  <w:style w:type="character" w:customStyle="1" w:styleId="ad">
    <w:name w:val="批注框文本 字符"/>
    <w:basedOn w:val="a0"/>
    <w:link w:val="ac"/>
    <w:uiPriority w:val="99"/>
    <w:semiHidden/>
    <w:rsid w:val="00AE65A3"/>
    <w:rPr>
      <w:rFonts w:ascii="Times New Roman" w:eastAsia="宋体" w:hAnsi="Times New Roman" w:cs="Times New Roman"/>
      <w:kern w:val="2"/>
      <w:sz w:val="18"/>
      <w:szCs w:val="18"/>
    </w:rPr>
  </w:style>
  <w:style w:type="paragraph" w:styleId="TOC">
    <w:name w:val="TOC Heading"/>
    <w:basedOn w:val="1"/>
    <w:next w:val="a"/>
    <w:uiPriority w:val="39"/>
    <w:unhideWhenUsed/>
    <w:qFormat/>
    <w:rsid w:val="00AE65A3"/>
    <w:pPr>
      <w:widowControl/>
      <w:snapToGrid/>
      <w:spacing w:beforeLines="0" w:before="480" w:afterLines="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ae">
    <w:name w:val="Title"/>
    <w:aliases w:val="标题3"/>
    <w:basedOn w:val="a"/>
    <w:next w:val="a"/>
    <w:link w:val="af"/>
    <w:uiPriority w:val="10"/>
    <w:qFormat/>
    <w:rsid w:val="00AE65A3"/>
    <w:pPr>
      <w:spacing w:before="240" w:after="60" w:line="240" w:lineRule="auto"/>
      <w:ind w:firstLineChars="0" w:firstLine="0"/>
      <w:jc w:val="center"/>
      <w:outlineLvl w:val="0"/>
    </w:pPr>
    <w:rPr>
      <w:rFonts w:asciiTheme="majorHAnsi" w:eastAsia="黑体" w:hAnsiTheme="majorHAnsi" w:cstheme="majorBidi"/>
      <w:b/>
      <w:bCs/>
      <w:sz w:val="28"/>
      <w:szCs w:val="32"/>
    </w:rPr>
  </w:style>
  <w:style w:type="character" w:customStyle="1" w:styleId="af">
    <w:name w:val="标题 字符"/>
    <w:aliases w:val="标题3 字符"/>
    <w:basedOn w:val="a0"/>
    <w:link w:val="ae"/>
    <w:uiPriority w:val="10"/>
    <w:rsid w:val="00AE65A3"/>
    <w:rPr>
      <w:rFonts w:asciiTheme="majorHAnsi" w:eastAsia="黑体" w:hAnsiTheme="majorHAnsi" w:cstheme="majorBidi"/>
      <w:b/>
      <w:bCs/>
      <w:kern w:val="2"/>
      <w:sz w:val="28"/>
      <w:szCs w:val="32"/>
    </w:rPr>
  </w:style>
  <w:style w:type="paragraph" w:styleId="TOC1">
    <w:name w:val="toc 1"/>
    <w:basedOn w:val="a"/>
    <w:next w:val="a"/>
    <w:link w:val="TOC10"/>
    <w:autoRedefine/>
    <w:uiPriority w:val="39"/>
    <w:unhideWhenUsed/>
    <w:qFormat/>
    <w:rsid w:val="008C7A00"/>
    <w:pPr>
      <w:spacing w:line="240" w:lineRule="auto"/>
      <w:ind w:firstLineChars="0" w:firstLine="0"/>
      <w:jc w:val="left"/>
    </w:pPr>
    <w:rPr>
      <w:rFonts w:cs="Times New Roman"/>
      <w:color w:val="000000"/>
      <w:sz w:val="21"/>
      <w:szCs w:val="24"/>
    </w:rPr>
  </w:style>
  <w:style w:type="paragraph" w:styleId="TOC2">
    <w:name w:val="toc 2"/>
    <w:basedOn w:val="a"/>
    <w:next w:val="a"/>
    <w:autoRedefine/>
    <w:uiPriority w:val="39"/>
    <w:unhideWhenUsed/>
    <w:qFormat/>
    <w:rsid w:val="00AE65A3"/>
    <w:pPr>
      <w:spacing w:line="240" w:lineRule="auto"/>
      <w:ind w:leftChars="200" w:left="369" w:firstLineChars="0" w:firstLine="0"/>
    </w:pPr>
    <w:rPr>
      <w:rFonts w:cs="Times New Roman"/>
      <w:color w:val="000000"/>
      <w:sz w:val="20"/>
      <w:szCs w:val="24"/>
    </w:rPr>
  </w:style>
  <w:style w:type="paragraph" w:styleId="TOC3">
    <w:name w:val="toc 3"/>
    <w:basedOn w:val="a"/>
    <w:next w:val="a"/>
    <w:autoRedefine/>
    <w:uiPriority w:val="39"/>
    <w:unhideWhenUsed/>
    <w:qFormat/>
    <w:rsid w:val="008C7A00"/>
    <w:pPr>
      <w:tabs>
        <w:tab w:val="right" w:leader="dot" w:pos="8296"/>
      </w:tabs>
      <w:spacing w:line="240" w:lineRule="auto"/>
      <w:ind w:left="737" w:firstLineChars="0" w:firstLine="0"/>
      <w:jc w:val="right"/>
    </w:pPr>
    <w:rPr>
      <w:rFonts w:cs="Times New Roman"/>
      <w:color w:val="000000"/>
      <w:sz w:val="19"/>
      <w:szCs w:val="24"/>
    </w:rPr>
  </w:style>
  <w:style w:type="character" w:styleId="af0">
    <w:name w:val="Hyperlink"/>
    <w:basedOn w:val="a0"/>
    <w:uiPriority w:val="99"/>
    <w:unhideWhenUsed/>
    <w:rsid w:val="00AE65A3"/>
    <w:rPr>
      <w:color w:val="0000FF" w:themeColor="hyperlink"/>
      <w:u w:val="single"/>
    </w:rPr>
  </w:style>
  <w:style w:type="paragraph" w:styleId="af1">
    <w:name w:val="No Spacing"/>
    <w:uiPriority w:val="1"/>
    <w:qFormat/>
    <w:rsid w:val="00AE65A3"/>
    <w:pPr>
      <w:widowControl w:val="0"/>
      <w:jc w:val="both"/>
    </w:pPr>
    <w:rPr>
      <w:rFonts w:ascii="Times New Roman" w:eastAsia="宋体" w:hAnsi="Times New Roman" w:cs="Times New Roman"/>
      <w:kern w:val="2"/>
      <w:sz w:val="24"/>
      <w:szCs w:val="24"/>
    </w:rPr>
  </w:style>
  <w:style w:type="paragraph" w:styleId="af2">
    <w:name w:val="Body Text Indent"/>
    <w:basedOn w:val="a"/>
    <w:link w:val="af3"/>
    <w:rsid w:val="00AE65A3"/>
    <w:pPr>
      <w:snapToGrid w:val="0"/>
      <w:spacing w:line="480" w:lineRule="auto"/>
      <w:ind w:firstLineChars="0" w:firstLine="556"/>
      <w:textAlignment w:val="baseline"/>
    </w:pPr>
    <w:rPr>
      <w:rFonts w:cs="Times New Roman"/>
      <w:color w:val="000000"/>
      <w:kern w:val="0"/>
      <w:sz w:val="28"/>
      <w:szCs w:val="20"/>
      <w:u w:color="000000"/>
    </w:rPr>
  </w:style>
  <w:style w:type="character" w:customStyle="1" w:styleId="af3">
    <w:name w:val="正文文本缩进 字符"/>
    <w:basedOn w:val="a0"/>
    <w:link w:val="af2"/>
    <w:rsid w:val="00AE65A3"/>
    <w:rPr>
      <w:rFonts w:ascii="Times New Roman" w:eastAsia="宋体" w:hAnsi="Times New Roman" w:cs="Times New Roman"/>
      <w:color w:val="000000"/>
      <w:sz w:val="28"/>
      <w:u w:color="000000"/>
    </w:rPr>
  </w:style>
  <w:style w:type="character" w:customStyle="1" w:styleId="1Char">
    <w:name w:val="样式1 Char"/>
    <w:link w:val="12"/>
    <w:rsid w:val="006F5885"/>
  </w:style>
  <w:style w:type="paragraph" w:customStyle="1" w:styleId="10505">
    <w:name w:val="样式 标题 1 + 段前: 0.5 行 段后: 0.5 行"/>
    <w:basedOn w:val="1"/>
    <w:rsid w:val="006F5885"/>
    <w:pPr>
      <w:spacing w:beforeLines="50" w:before="50" w:after="50" w:line="240" w:lineRule="auto"/>
    </w:pPr>
    <w:rPr>
      <w:rFonts w:ascii="黑体" w:hAnsi="黑体" w:cs="黑体"/>
      <w:bCs w:val="0"/>
      <w:color w:val="auto"/>
      <w:kern w:val="44"/>
      <w:sz w:val="28"/>
      <w:szCs w:val="28"/>
    </w:rPr>
  </w:style>
  <w:style w:type="character" w:customStyle="1" w:styleId="1Char0">
    <w:name w:val="标题 1 Char"/>
    <w:rsid w:val="006F5885"/>
    <w:rPr>
      <w:rFonts w:eastAsia="黑体"/>
      <w:kern w:val="44"/>
      <w:sz w:val="28"/>
      <w:lang w:val="en-US" w:eastAsia="zh-CN" w:bidi="ar-SA"/>
    </w:rPr>
  </w:style>
  <w:style w:type="character" w:customStyle="1" w:styleId="TOC10">
    <w:name w:val="TOC 1 字符"/>
    <w:link w:val="TOC1"/>
    <w:uiPriority w:val="39"/>
    <w:rsid w:val="008C7A00"/>
    <w:rPr>
      <w:rFonts w:ascii="Times New Roman" w:eastAsia="宋体" w:hAnsi="Times New Roman" w:cs="Times New Roman"/>
      <w:kern w:val="2"/>
      <w:sz w:val="24"/>
      <w:szCs w:val="24"/>
    </w:rPr>
  </w:style>
  <w:style w:type="character" w:customStyle="1" w:styleId="2Char">
    <w:name w:val="标题 2 Char"/>
    <w:rsid w:val="006F5885"/>
    <w:rPr>
      <w:rFonts w:ascii="Arial" w:eastAsia="黑体" w:hAnsi="Arial"/>
      <w:kern w:val="2"/>
      <w:sz w:val="24"/>
      <w:lang w:val="en-US" w:eastAsia="zh-CN" w:bidi="ar-SA"/>
    </w:rPr>
  </w:style>
  <w:style w:type="character" w:customStyle="1" w:styleId="3Char">
    <w:name w:val="标题 3 Char"/>
    <w:rsid w:val="006F5885"/>
    <w:rPr>
      <w:rFonts w:eastAsia="仿宋"/>
      <w:kern w:val="2"/>
      <w:sz w:val="24"/>
      <w:lang w:val="en-US" w:eastAsia="zh-CN" w:bidi="ar-SA"/>
    </w:rPr>
  </w:style>
  <w:style w:type="character" w:customStyle="1" w:styleId="tdcontenttitle">
    <w:name w:val="td_content_title"/>
    <w:basedOn w:val="a0"/>
    <w:rsid w:val="006F5885"/>
  </w:style>
  <w:style w:type="character" w:customStyle="1" w:styleId="11Char">
    <w:name w:val="样式 标题 1 + 加粗1 Char"/>
    <w:link w:val="110"/>
    <w:rsid w:val="006F5885"/>
    <w:rPr>
      <w:rFonts w:ascii="黑体" w:eastAsia="黑体" w:hAnsi="黑体" w:cs="黑体"/>
      <w:kern w:val="44"/>
      <w:sz w:val="28"/>
      <w:szCs w:val="28"/>
    </w:rPr>
  </w:style>
  <w:style w:type="character" w:styleId="af4">
    <w:name w:val="Strong"/>
    <w:qFormat/>
    <w:rsid w:val="006F5885"/>
    <w:rPr>
      <w:b/>
    </w:rPr>
  </w:style>
  <w:style w:type="paragraph" w:customStyle="1" w:styleId="30303">
    <w:name w:val="样式 标题 3 + 黑体 非加粗 段前: 0.3 行 段后: 0.3 行 行距: 单倍行距"/>
    <w:basedOn w:val="3"/>
    <w:rsid w:val="006F5885"/>
    <w:pPr>
      <w:spacing w:beforeLines="50" w:before="50" w:afterLines="50" w:after="50" w:line="240" w:lineRule="auto"/>
      <w:ind w:firstLineChars="0"/>
    </w:pPr>
    <w:rPr>
      <w:rFonts w:ascii="黑体" w:eastAsia="仿宋" w:hAnsi="黑体"/>
      <w:bCs w:val="0"/>
      <w:color w:val="auto"/>
      <w:szCs w:val="20"/>
    </w:rPr>
  </w:style>
  <w:style w:type="paragraph" w:customStyle="1" w:styleId="p0">
    <w:name w:val="p0"/>
    <w:basedOn w:val="a"/>
    <w:rsid w:val="006F5885"/>
    <w:pPr>
      <w:widowControl/>
      <w:spacing w:line="240" w:lineRule="auto"/>
      <w:ind w:firstLineChars="0" w:firstLine="0"/>
    </w:pPr>
    <w:rPr>
      <w:rFonts w:cs="Times New Roman"/>
      <w:kern w:val="0"/>
      <w:sz w:val="21"/>
      <w:szCs w:val="21"/>
    </w:rPr>
  </w:style>
  <w:style w:type="paragraph" w:customStyle="1" w:styleId="20505">
    <w:name w:val="样式 样式 标题 2 + 黑体 小二 非加粗 + 段前: 0.5 行 段后: 0.5 行"/>
    <w:basedOn w:val="a"/>
    <w:rsid w:val="006F5885"/>
    <w:pPr>
      <w:keepNext/>
      <w:keepLines/>
      <w:spacing w:beforeLines="50" w:before="156" w:afterLines="50" w:after="156" w:line="240" w:lineRule="auto"/>
      <w:ind w:firstLineChars="0" w:firstLine="0"/>
      <w:jc w:val="left"/>
      <w:outlineLvl w:val="1"/>
    </w:pPr>
    <w:rPr>
      <w:rFonts w:ascii="黑体" w:eastAsia="黑体" w:hAnsi="黑体" w:cs="Times New Roman"/>
      <w:sz w:val="28"/>
      <w:szCs w:val="20"/>
    </w:rPr>
  </w:style>
  <w:style w:type="paragraph" w:styleId="af5">
    <w:name w:val="Normal (Web)"/>
    <w:basedOn w:val="a"/>
    <w:qFormat/>
    <w:rsid w:val="006F5885"/>
    <w:pPr>
      <w:widowControl/>
      <w:spacing w:before="100" w:beforeAutospacing="1" w:after="100" w:afterAutospacing="1" w:line="240" w:lineRule="auto"/>
      <w:ind w:firstLineChars="0" w:firstLine="0"/>
      <w:jc w:val="left"/>
    </w:pPr>
    <w:rPr>
      <w:rFonts w:ascii="宋体" w:hAnsi="宋体" w:cs="Times New Roman"/>
      <w:kern w:val="0"/>
      <w:szCs w:val="20"/>
    </w:rPr>
  </w:style>
  <w:style w:type="paragraph" w:customStyle="1" w:styleId="af6">
    <w:basedOn w:val="a"/>
    <w:next w:val="aa"/>
    <w:qFormat/>
    <w:rsid w:val="006F5885"/>
    <w:pPr>
      <w:spacing w:line="240" w:lineRule="auto"/>
    </w:pPr>
    <w:rPr>
      <w:rFonts w:ascii="Calibri" w:hAnsi="Calibri" w:cs="Times New Roman"/>
      <w:sz w:val="21"/>
    </w:rPr>
  </w:style>
  <w:style w:type="paragraph" w:customStyle="1" w:styleId="12">
    <w:name w:val="样式1"/>
    <w:basedOn w:val="3"/>
    <w:link w:val="1Char"/>
    <w:rsid w:val="006F5885"/>
    <w:pPr>
      <w:spacing w:beforeLines="50" w:before="50" w:afterLines="50" w:after="50" w:line="240" w:lineRule="auto"/>
      <w:ind w:firstLineChars="0"/>
    </w:pPr>
    <w:rPr>
      <w:rFonts w:asciiTheme="minorHAnsi" w:eastAsiaTheme="minorEastAsia" w:hAnsiTheme="minorHAnsi" w:cstheme="minorBidi"/>
      <w:b w:val="0"/>
      <w:bCs w:val="0"/>
      <w:color w:val="auto"/>
      <w:kern w:val="0"/>
      <w:sz w:val="20"/>
      <w:szCs w:val="20"/>
    </w:rPr>
  </w:style>
  <w:style w:type="paragraph" w:customStyle="1" w:styleId="Char">
    <w:name w:val="Char"/>
    <w:basedOn w:val="a"/>
    <w:rsid w:val="006F5885"/>
    <w:pPr>
      <w:spacing w:line="240" w:lineRule="auto"/>
      <w:ind w:firstLineChars="0" w:firstLine="0"/>
    </w:pPr>
    <w:rPr>
      <w:rFonts w:ascii="仿宋_GB2312" w:eastAsia="仿宋_GB2312" w:cs="Times New Roman"/>
      <w:b/>
      <w:sz w:val="32"/>
      <w:szCs w:val="20"/>
    </w:rPr>
  </w:style>
  <w:style w:type="paragraph" w:customStyle="1" w:styleId="303031">
    <w:name w:val="样式 标题 3 + 黑体 非加粗 段前: 0.3 行 段后: 0.3 行 行距: 单倍行距1"/>
    <w:basedOn w:val="3"/>
    <w:rsid w:val="006F5885"/>
    <w:pPr>
      <w:spacing w:beforeLines="50" w:before="50" w:afterLines="50" w:after="50" w:line="240" w:lineRule="auto"/>
      <w:ind w:firstLineChars="0"/>
    </w:pPr>
    <w:rPr>
      <w:rFonts w:ascii="黑体" w:eastAsia="仿宋" w:hAnsi="黑体"/>
      <w:bCs w:val="0"/>
      <w:color w:val="auto"/>
      <w:szCs w:val="20"/>
    </w:rPr>
  </w:style>
  <w:style w:type="paragraph" w:customStyle="1" w:styleId="110">
    <w:name w:val="样式 标题 1 + 加粗1"/>
    <w:basedOn w:val="1"/>
    <w:link w:val="11Char"/>
    <w:rsid w:val="006F5885"/>
    <w:pPr>
      <w:spacing w:beforeLines="50" w:before="50" w:after="50" w:line="240" w:lineRule="auto"/>
    </w:pPr>
    <w:rPr>
      <w:rFonts w:ascii="黑体" w:hAnsi="黑体" w:cs="黑体"/>
      <w:bCs w:val="0"/>
      <w:color w:val="auto"/>
      <w:kern w:val="44"/>
      <w:sz w:val="28"/>
      <w:szCs w:val="28"/>
    </w:rPr>
  </w:style>
  <w:style w:type="paragraph" w:styleId="af7">
    <w:name w:val="Document Map"/>
    <w:basedOn w:val="a"/>
    <w:link w:val="af8"/>
    <w:rsid w:val="006F5885"/>
    <w:pPr>
      <w:shd w:val="clear" w:color="auto" w:fill="000080"/>
      <w:spacing w:line="240" w:lineRule="auto"/>
      <w:ind w:firstLineChars="0" w:firstLine="0"/>
    </w:pPr>
    <w:rPr>
      <w:rFonts w:cs="Times New Roman"/>
      <w:sz w:val="21"/>
      <w:szCs w:val="20"/>
    </w:rPr>
  </w:style>
  <w:style w:type="character" w:customStyle="1" w:styleId="af8">
    <w:name w:val="文档结构图 字符"/>
    <w:basedOn w:val="a0"/>
    <w:link w:val="af7"/>
    <w:rsid w:val="006F5885"/>
    <w:rPr>
      <w:rFonts w:ascii="Times New Roman" w:eastAsia="宋体" w:hAnsi="Times New Roman" w:cs="Times New Roman"/>
      <w:kern w:val="2"/>
      <w:sz w:val="21"/>
      <w:shd w:val="clear" w:color="auto" w:fill="000080"/>
    </w:rPr>
  </w:style>
  <w:style w:type="paragraph" w:styleId="21">
    <w:name w:val="Body Text Indent 2"/>
    <w:basedOn w:val="a"/>
    <w:link w:val="22"/>
    <w:rsid w:val="006F5885"/>
    <w:pPr>
      <w:autoSpaceDE w:val="0"/>
      <w:autoSpaceDN w:val="0"/>
      <w:adjustRightInd w:val="0"/>
      <w:spacing w:line="240" w:lineRule="auto"/>
      <w:ind w:firstLine="480"/>
      <w:jc w:val="left"/>
    </w:pPr>
    <w:rPr>
      <w:rFonts w:ascii="宋体" w:hAnsi="宋体" w:cs="Times New Roman"/>
      <w:szCs w:val="20"/>
    </w:rPr>
  </w:style>
  <w:style w:type="character" w:customStyle="1" w:styleId="22">
    <w:name w:val="正文文本缩进 2 字符"/>
    <w:basedOn w:val="a0"/>
    <w:link w:val="21"/>
    <w:rsid w:val="006F5885"/>
    <w:rPr>
      <w:rFonts w:ascii="宋体" w:eastAsia="宋体" w:hAnsi="宋体" w:cs="Times New Roman"/>
      <w:kern w:val="2"/>
      <w:sz w:val="24"/>
    </w:rPr>
  </w:style>
  <w:style w:type="paragraph" w:customStyle="1" w:styleId="303030">
    <w:name w:val="样式 标题 3 + 段前: 0.3 行 段后: 0.3 行"/>
    <w:basedOn w:val="3"/>
    <w:rsid w:val="006F5885"/>
    <w:pPr>
      <w:spacing w:before="93" w:after="93" w:line="240" w:lineRule="auto"/>
      <w:ind w:firstLineChars="0"/>
    </w:pPr>
    <w:rPr>
      <w:rFonts w:eastAsia="仿宋"/>
      <w:b w:val="0"/>
      <w:bCs w:val="0"/>
      <w:color w:val="auto"/>
      <w:szCs w:val="20"/>
    </w:rPr>
  </w:style>
  <w:style w:type="paragraph" w:customStyle="1" w:styleId="p15">
    <w:name w:val="p15"/>
    <w:basedOn w:val="a"/>
    <w:rsid w:val="006F5885"/>
    <w:pPr>
      <w:widowControl/>
      <w:spacing w:line="240" w:lineRule="auto"/>
      <w:ind w:firstLineChars="0" w:firstLine="0"/>
      <w:jc w:val="left"/>
    </w:pPr>
    <w:rPr>
      <w:rFonts w:ascii="宋体" w:hAnsi="宋体" w:cs="宋体"/>
      <w:kern w:val="0"/>
      <w:szCs w:val="24"/>
    </w:rPr>
  </w:style>
  <w:style w:type="paragraph" w:styleId="af9">
    <w:name w:val="Date"/>
    <w:basedOn w:val="a"/>
    <w:next w:val="a"/>
    <w:link w:val="afa"/>
    <w:rsid w:val="006F5885"/>
    <w:pPr>
      <w:spacing w:line="240" w:lineRule="auto"/>
      <w:ind w:leftChars="2500" w:left="100" w:firstLineChars="0" w:firstLine="0"/>
    </w:pPr>
    <w:rPr>
      <w:rFonts w:cs="Times New Roman"/>
      <w:sz w:val="21"/>
      <w:szCs w:val="20"/>
    </w:rPr>
  </w:style>
  <w:style w:type="character" w:customStyle="1" w:styleId="afa">
    <w:name w:val="日期 字符"/>
    <w:basedOn w:val="a0"/>
    <w:link w:val="af9"/>
    <w:rsid w:val="006F5885"/>
    <w:rPr>
      <w:rFonts w:ascii="Times New Roman" w:eastAsia="宋体" w:hAnsi="Times New Roman" w:cs="Times New Roman"/>
      <w:kern w:val="2"/>
      <w:sz w:val="21"/>
    </w:rPr>
  </w:style>
  <w:style w:type="paragraph" w:customStyle="1" w:styleId="205051">
    <w:name w:val="样式 样式 标题 2 + 黑体 小二 非加粗 + 段前: 0.5 行 段后: 0.5 行1"/>
    <w:basedOn w:val="a"/>
    <w:rsid w:val="006F5885"/>
    <w:pPr>
      <w:keepNext/>
      <w:keepLines/>
      <w:spacing w:beforeLines="50" w:before="156" w:afterLines="50" w:after="156" w:line="240" w:lineRule="auto"/>
      <w:ind w:firstLineChars="0" w:firstLine="0"/>
      <w:jc w:val="left"/>
      <w:outlineLvl w:val="1"/>
    </w:pPr>
    <w:rPr>
      <w:rFonts w:ascii="黑体" w:eastAsia="黑体" w:hAnsi="黑体" w:cs="Times New Roman"/>
      <w:sz w:val="28"/>
      <w:szCs w:val="20"/>
    </w:rPr>
  </w:style>
  <w:style w:type="character" w:customStyle="1" w:styleId="CharChar7">
    <w:name w:val="Char Char7"/>
    <w:rsid w:val="006F5885"/>
    <w:rPr>
      <w:rFonts w:ascii="黑体" w:eastAsia="黑体" w:hAnsi="黑体"/>
      <w:bCs/>
      <w:kern w:val="2"/>
      <w:sz w:val="28"/>
      <w:szCs w:val="32"/>
    </w:rPr>
  </w:style>
  <w:style w:type="paragraph" w:styleId="afb">
    <w:name w:val="Plain Text"/>
    <w:basedOn w:val="a"/>
    <w:link w:val="13"/>
    <w:semiHidden/>
    <w:rsid w:val="006F5885"/>
    <w:pPr>
      <w:widowControl/>
      <w:spacing w:line="240" w:lineRule="auto"/>
      <w:ind w:firstLineChars="0" w:firstLine="0"/>
    </w:pPr>
    <w:rPr>
      <w:rFonts w:ascii="宋体" w:hAnsi="Courier New" w:cs="Times New Roman"/>
      <w:sz w:val="21"/>
      <w:szCs w:val="21"/>
      <w:lang w:val="x-none" w:eastAsia="x-none"/>
    </w:rPr>
  </w:style>
  <w:style w:type="character" w:customStyle="1" w:styleId="afc">
    <w:name w:val="纯文本 字符"/>
    <w:basedOn w:val="a0"/>
    <w:uiPriority w:val="99"/>
    <w:semiHidden/>
    <w:rsid w:val="006F5885"/>
    <w:rPr>
      <w:rFonts w:asciiTheme="minorEastAsia" w:hAnsi="Courier New" w:cs="Courier New"/>
      <w:kern w:val="2"/>
      <w:sz w:val="24"/>
      <w:szCs w:val="22"/>
    </w:rPr>
  </w:style>
  <w:style w:type="character" w:customStyle="1" w:styleId="13">
    <w:name w:val="纯文本 字符1"/>
    <w:link w:val="afb"/>
    <w:semiHidden/>
    <w:rsid w:val="006F5885"/>
    <w:rPr>
      <w:rFonts w:ascii="宋体" w:eastAsia="宋体" w:hAnsi="Courier New" w:cs="Times New Roman"/>
      <w:kern w:val="2"/>
      <w:sz w:val="21"/>
      <w:szCs w:val="21"/>
      <w:lang w:val="x-none" w:eastAsia="x-none"/>
    </w:rPr>
  </w:style>
  <w:style w:type="character" w:customStyle="1" w:styleId="CharChar">
    <w:name w:val="Char Char"/>
    <w:rsid w:val="006F5885"/>
    <w:rPr>
      <w:rFonts w:ascii="宋体" w:hAnsi="Courier New" w:cs="Courier New"/>
      <w:kern w:val="2"/>
      <w:sz w:val="21"/>
      <w:szCs w:val="21"/>
    </w:rPr>
  </w:style>
  <w:style w:type="character" w:styleId="afd">
    <w:name w:val="page number"/>
    <w:basedOn w:val="a0"/>
    <w:rsid w:val="006F5885"/>
  </w:style>
  <w:style w:type="character" w:customStyle="1" w:styleId="hps">
    <w:name w:val="hps"/>
    <w:basedOn w:val="a0"/>
    <w:rsid w:val="006F5885"/>
  </w:style>
  <w:style w:type="character" w:customStyle="1" w:styleId="afe">
    <w:name w:val="论文正文 字符"/>
    <w:link w:val="aff"/>
    <w:qFormat/>
    <w:rsid w:val="00DF29D7"/>
    <w:rPr>
      <w:rFonts w:ascii="Times New Roman" w:eastAsia="宋体" w:hAnsi="Times New Roman"/>
      <w:sz w:val="24"/>
    </w:rPr>
  </w:style>
  <w:style w:type="paragraph" w:customStyle="1" w:styleId="aff">
    <w:name w:val="论文正文"/>
    <w:basedOn w:val="a"/>
    <w:link w:val="afe"/>
    <w:qFormat/>
    <w:rsid w:val="00DF29D7"/>
    <w:rPr>
      <w:kern w:val="0"/>
      <w:szCs w:val="20"/>
    </w:rPr>
  </w:style>
  <w:style w:type="paragraph" w:customStyle="1" w:styleId="14">
    <w:name w:val="1二级标题"/>
    <w:basedOn w:val="2"/>
    <w:link w:val="15"/>
    <w:qFormat/>
    <w:rsid w:val="001976AC"/>
    <w:pPr>
      <w:keepNext w:val="0"/>
      <w:keepLines w:val="0"/>
      <w:snapToGrid/>
      <w:spacing w:line="360" w:lineRule="auto"/>
      <w:ind w:rightChars="0"/>
      <w:jc w:val="center"/>
    </w:pPr>
    <w:rPr>
      <w:rFonts w:ascii="黑体" w:hAnsi="黑体"/>
      <w:bCs/>
    </w:rPr>
  </w:style>
  <w:style w:type="character" w:customStyle="1" w:styleId="15">
    <w:name w:val="1二级标题 字符"/>
    <w:basedOn w:val="20"/>
    <w:link w:val="14"/>
    <w:rsid w:val="001976AC"/>
    <w:rPr>
      <w:rFonts w:ascii="黑体" w:eastAsia="黑体" w:hAnsi="黑体" w:cs="Times New Roman"/>
      <w:b/>
      <w:bCs/>
      <w:color w:val="0070C0"/>
      <w:kern w:val="2"/>
      <w:sz w:val="28"/>
      <w:szCs w:val="28"/>
    </w:rPr>
  </w:style>
  <w:style w:type="paragraph" w:customStyle="1" w:styleId="aff0">
    <w:name w:val="正文。"/>
    <w:qFormat/>
    <w:rsid w:val="009B3574"/>
    <w:pPr>
      <w:widowControl w:val="0"/>
      <w:spacing w:line="360" w:lineRule="auto"/>
      <w:jc w:val="both"/>
    </w:pPr>
    <w:rPr>
      <w:rFonts w:ascii="宋体" w:eastAsia="宋体" w:hAnsi="宋体" w:cs="宋体"/>
      <w:kern w:val="2"/>
      <w:sz w:val="24"/>
      <w:szCs w:val="24"/>
    </w:rPr>
  </w:style>
  <w:style w:type="character" w:customStyle="1" w:styleId="oblogtext">
    <w:name w:val="oblog_text"/>
    <w:basedOn w:val="a0"/>
    <w:qFormat/>
    <w:rsid w:val="00F17654"/>
  </w:style>
  <w:style w:type="table" w:customStyle="1" w:styleId="aff1">
    <w:name w:val="三线"/>
    <w:basedOn w:val="a1"/>
    <w:uiPriority w:val="99"/>
    <w:qFormat/>
    <w:rsid w:val="006E6282"/>
    <w:rPr>
      <w:rFonts w:asciiTheme="majorBidi" w:hAnsiTheme="majorBidi"/>
      <w:sz w:val="21"/>
    </w:rPr>
    <w:tblPr>
      <w:tblBorders>
        <w:top w:val="single" w:sz="12" w:space="0" w:color="auto"/>
        <w:bottom w:val="single" w:sz="12" w:space="0" w:color="auto"/>
      </w:tblBorders>
    </w:tblPr>
    <w:tblStylePr w:type="firstRow">
      <w:rPr>
        <w:rFonts w:asciiTheme="majorBidi" w:eastAsiaTheme="minorEastAsia" w:hAnsiTheme="majorBidi"/>
        <w:sz w:val="21"/>
      </w:rPr>
      <w:tblPr/>
      <w:tcPr>
        <w:tcBorders>
          <w:bottom w:val="single" w:sz="8" w:space="0" w:color="auto"/>
        </w:tcBorders>
      </w:tcPr>
    </w:tblStylePr>
  </w:style>
  <w:style w:type="table" w:styleId="23">
    <w:name w:val="Plain Table 2"/>
    <w:basedOn w:val="a1"/>
    <w:uiPriority w:val="42"/>
    <w:rsid w:val="00CB2FF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5">
    <w:name w:val="1.25倍行距宋体小四"/>
    <w:basedOn w:val="aff"/>
    <w:link w:val="1250"/>
    <w:qFormat/>
    <w:rsid w:val="00B47DBF"/>
    <w:pPr>
      <w:spacing w:line="300" w:lineRule="auto"/>
      <w:ind w:firstLine="200"/>
      <w:jc w:val="left"/>
    </w:pPr>
    <w:rPr>
      <w:rFonts w:cs="Times New Roman"/>
    </w:rPr>
  </w:style>
  <w:style w:type="character" w:customStyle="1" w:styleId="1250">
    <w:name w:val="1.25倍行距宋体小四 字符"/>
    <w:basedOn w:val="afe"/>
    <w:link w:val="125"/>
    <w:rsid w:val="00B47DBF"/>
    <w:rPr>
      <w:rFonts w:ascii="Times New Roman" w:eastAsia="宋体" w:hAnsi="Times New Roman" w:cs="Times New Roman"/>
      <w:sz w:val="24"/>
    </w:rPr>
  </w:style>
  <w:style w:type="paragraph" w:styleId="TOC4">
    <w:name w:val="toc 4"/>
    <w:basedOn w:val="a"/>
    <w:next w:val="a"/>
    <w:autoRedefine/>
    <w:uiPriority w:val="39"/>
    <w:semiHidden/>
    <w:unhideWhenUsed/>
    <w:rsid w:val="00232E5D"/>
    <w:pPr>
      <w:ind w:leftChars="600" w:left="1260"/>
    </w:pPr>
  </w:style>
  <w:style w:type="paragraph" w:styleId="TOC5">
    <w:name w:val="toc 5"/>
    <w:basedOn w:val="a"/>
    <w:next w:val="a"/>
    <w:autoRedefine/>
    <w:uiPriority w:val="39"/>
    <w:semiHidden/>
    <w:unhideWhenUsed/>
    <w:rsid w:val="00232E5D"/>
    <w:pPr>
      <w:ind w:leftChars="800" w:left="1680"/>
    </w:pPr>
  </w:style>
  <w:style w:type="paragraph" w:customStyle="1" w:styleId="CharCharCharCharCharChar">
    <w:name w:val="Char Char Char Char Char Char"/>
    <w:basedOn w:val="a"/>
    <w:rsid w:val="00F23D60"/>
    <w:pPr>
      <w:widowControl/>
      <w:spacing w:after="160" w:line="240" w:lineRule="exact"/>
      <w:ind w:firstLineChars="0" w:firstLine="0"/>
      <w:jc w:val="left"/>
    </w:pPr>
    <w:rPr>
      <w:rFonts w:ascii="Verdana" w:eastAsia="仿宋_GB2312" w:hAnsi="Verdana" w:cs="Times New Roman"/>
      <w:b/>
      <w:kern w:val="0"/>
      <w:sz w:val="28"/>
      <w:szCs w:val="30"/>
      <w:lang w:eastAsia="en-US"/>
    </w:rPr>
  </w:style>
  <w:style w:type="paragraph" w:customStyle="1" w:styleId="aff2">
    <w:name w:val="小三粗黑体"/>
    <w:basedOn w:val="a"/>
    <w:link w:val="aff3"/>
    <w:qFormat/>
    <w:rsid w:val="00EC5DE8"/>
    <w:pPr>
      <w:keepNext/>
      <w:keepLines/>
      <w:ind w:firstLineChars="0" w:firstLine="0"/>
      <w:jc w:val="left"/>
      <w:outlineLvl w:val="1"/>
    </w:pPr>
    <w:rPr>
      <w:rFonts w:ascii="黑体" w:eastAsia="黑体" w:hAnsi="黑体" w:cs="Times New Roman"/>
      <w:b/>
      <w:sz w:val="30"/>
      <w:szCs w:val="30"/>
    </w:rPr>
  </w:style>
  <w:style w:type="character" w:customStyle="1" w:styleId="aff3">
    <w:name w:val="小三粗黑体 字符"/>
    <w:basedOn w:val="a0"/>
    <w:link w:val="aff2"/>
    <w:rsid w:val="00EC5DE8"/>
    <w:rPr>
      <w:rFonts w:ascii="黑体" w:eastAsia="黑体" w:hAnsi="黑体" w:cs="Times New Roman"/>
      <w:b/>
      <w:kern w:val="2"/>
      <w:sz w:val="30"/>
      <w:szCs w:val="30"/>
    </w:rPr>
  </w:style>
  <w:style w:type="paragraph" w:customStyle="1" w:styleId="MTDisplayEquation">
    <w:name w:val="MTDisplayEquation"/>
    <w:basedOn w:val="a"/>
    <w:next w:val="a"/>
    <w:link w:val="MTDisplayEquation0"/>
    <w:rsid w:val="00567BB9"/>
    <w:pPr>
      <w:tabs>
        <w:tab w:val="center" w:pos="4400"/>
        <w:tab w:val="right" w:pos="8780"/>
      </w:tabs>
      <w:ind w:firstLine="480"/>
    </w:pPr>
    <w:rPr>
      <w:rFonts w:cs="Times New Roman"/>
    </w:rPr>
  </w:style>
  <w:style w:type="character" w:customStyle="1" w:styleId="MTDisplayEquation0">
    <w:name w:val="MTDisplayEquation 字符"/>
    <w:basedOn w:val="a0"/>
    <w:link w:val="MTDisplayEquation"/>
    <w:rsid w:val="00567BB9"/>
    <w:rPr>
      <w:rFonts w:ascii="Times New Roman" w:hAnsi="Times New Roman" w:cs="Times New Roman"/>
      <w:kern w:val="2"/>
      <w:sz w:val="24"/>
      <w:szCs w:val="22"/>
    </w:rPr>
  </w:style>
  <w:style w:type="character" w:styleId="aff4">
    <w:name w:val="line number"/>
    <w:basedOn w:val="a0"/>
    <w:uiPriority w:val="99"/>
    <w:semiHidden/>
    <w:unhideWhenUsed/>
    <w:rsid w:val="001C34EC"/>
  </w:style>
  <w:style w:type="paragraph" w:customStyle="1" w:styleId="1100">
    <w:name w:val="110正文"/>
    <w:basedOn w:val="a"/>
    <w:link w:val="1101"/>
    <w:qFormat/>
    <w:rsid w:val="00351A6F"/>
    <w:pPr>
      <w:widowControl/>
      <w:tabs>
        <w:tab w:val="left" w:pos="377"/>
      </w:tabs>
      <w:spacing w:line="460" w:lineRule="exact"/>
      <w:ind w:firstLine="480"/>
    </w:pPr>
    <w:rPr>
      <w:rFonts w:cs="Times New Roman"/>
      <w:kern w:val="0"/>
      <w:szCs w:val="24"/>
    </w:rPr>
  </w:style>
  <w:style w:type="character" w:customStyle="1" w:styleId="1101">
    <w:name w:val="110正文 字符"/>
    <w:basedOn w:val="a0"/>
    <w:link w:val="1100"/>
    <w:rsid w:val="00351A6F"/>
    <w:rPr>
      <w:rFonts w:ascii="Times New Roman" w:eastAsia="宋体" w:hAnsi="Times New Roman" w:cs="Times New Roman"/>
      <w:sz w:val="24"/>
      <w:szCs w:val="24"/>
    </w:rPr>
  </w:style>
  <w:style w:type="paragraph" w:customStyle="1" w:styleId="1102">
    <w:name w:val="110三级标题"/>
    <w:basedOn w:val="a"/>
    <w:link w:val="1103"/>
    <w:qFormat/>
    <w:rsid w:val="0065139E"/>
    <w:pPr>
      <w:widowControl/>
      <w:tabs>
        <w:tab w:val="left" w:pos="377"/>
      </w:tabs>
      <w:spacing w:beforeLines="50" w:before="120" w:afterLines="50" w:after="120" w:line="460" w:lineRule="exact"/>
      <w:ind w:firstLineChars="0" w:firstLine="0"/>
      <w:jc w:val="left"/>
      <w:outlineLvl w:val="2"/>
    </w:pPr>
    <w:rPr>
      <w:rFonts w:eastAsia="黑体" w:cs="Times New Roman"/>
      <w:kern w:val="0"/>
      <w:sz w:val="28"/>
      <w:szCs w:val="28"/>
    </w:rPr>
  </w:style>
  <w:style w:type="paragraph" w:customStyle="1" w:styleId="1104">
    <w:name w:val="110表图"/>
    <w:basedOn w:val="a"/>
    <w:link w:val="1105"/>
    <w:qFormat/>
    <w:rsid w:val="0065139E"/>
    <w:pPr>
      <w:widowControl/>
      <w:tabs>
        <w:tab w:val="left" w:pos="377"/>
      </w:tabs>
      <w:spacing w:line="460" w:lineRule="exact"/>
      <w:ind w:firstLine="482"/>
      <w:jc w:val="center"/>
    </w:pPr>
    <w:rPr>
      <w:rFonts w:cs="Times New Roman"/>
      <w:b/>
      <w:bCs/>
      <w:kern w:val="0"/>
      <w:szCs w:val="24"/>
    </w:rPr>
  </w:style>
  <w:style w:type="character" w:customStyle="1" w:styleId="1103">
    <w:name w:val="110三级标题 字符"/>
    <w:basedOn w:val="a0"/>
    <w:link w:val="1102"/>
    <w:rsid w:val="0065139E"/>
    <w:rPr>
      <w:rFonts w:ascii="Times New Roman" w:eastAsia="黑体" w:hAnsi="Times New Roman" w:cs="Times New Roman"/>
      <w:sz w:val="28"/>
      <w:szCs w:val="28"/>
    </w:rPr>
  </w:style>
  <w:style w:type="character" w:customStyle="1" w:styleId="1105">
    <w:name w:val="110表图 字符"/>
    <w:basedOn w:val="a0"/>
    <w:link w:val="1104"/>
    <w:rsid w:val="0065139E"/>
    <w:rPr>
      <w:rFonts w:ascii="Times New Roman" w:eastAsia="宋体" w:hAnsi="Times New Roman" w:cs="Times New Roman"/>
      <w:b/>
      <w:bCs/>
      <w:sz w:val="24"/>
      <w:szCs w:val="24"/>
    </w:rPr>
  </w:style>
  <w:style w:type="table" w:styleId="aff5">
    <w:name w:val="Grid Table Light"/>
    <w:basedOn w:val="a1"/>
    <w:uiPriority w:val="40"/>
    <w:rsid w:val="008233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6">
    <w:name w:val="网格型1"/>
    <w:basedOn w:val="a1"/>
    <w:next w:val="a9"/>
    <w:autoRedefine/>
    <w:uiPriority w:val="59"/>
    <w:qFormat/>
    <w:rsid w:val="00E03C1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6">
    <w:name w:val="caption"/>
    <w:basedOn w:val="a"/>
    <w:next w:val="a"/>
    <w:uiPriority w:val="35"/>
    <w:unhideWhenUsed/>
    <w:qFormat/>
    <w:rsid w:val="00F95CCC"/>
    <w:pPr>
      <w:keepNext/>
      <w:snapToGrid w:val="0"/>
      <w:spacing w:before="80" w:after="120" w:line="300" w:lineRule="auto"/>
      <w:ind w:firstLineChars="0" w:firstLine="0"/>
      <w:jc w:val="center"/>
    </w:pPr>
    <w:rPr>
      <w:rFonts w:cs="Times New Roman"/>
      <w:color w:val="000000"/>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54430">
      <w:bodyDiv w:val="1"/>
      <w:marLeft w:val="0"/>
      <w:marRight w:val="0"/>
      <w:marTop w:val="0"/>
      <w:marBottom w:val="0"/>
      <w:divBdr>
        <w:top w:val="none" w:sz="0" w:space="0" w:color="auto"/>
        <w:left w:val="none" w:sz="0" w:space="0" w:color="auto"/>
        <w:bottom w:val="none" w:sz="0" w:space="0" w:color="auto"/>
        <w:right w:val="none" w:sz="0" w:space="0" w:color="auto"/>
      </w:divBdr>
    </w:div>
    <w:div w:id="1444419272">
      <w:bodyDiv w:val="1"/>
      <w:marLeft w:val="0"/>
      <w:marRight w:val="0"/>
      <w:marTop w:val="0"/>
      <w:marBottom w:val="0"/>
      <w:divBdr>
        <w:top w:val="none" w:sz="0" w:space="0" w:color="auto"/>
        <w:left w:val="none" w:sz="0" w:space="0" w:color="auto"/>
        <w:bottom w:val="none" w:sz="0" w:space="0" w:color="auto"/>
        <w:right w:val="none" w:sz="0" w:space="0" w:color="auto"/>
      </w:divBdr>
    </w:div>
    <w:div w:id="1508908247">
      <w:bodyDiv w:val="1"/>
      <w:marLeft w:val="0"/>
      <w:marRight w:val="0"/>
      <w:marTop w:val="0"/>
      <w:marBottom w:val="0"/>
      <w:divBdr>
        <w:top w:val="none" w:sz="0" w:space="0" w:color="auto"/>
        <w:left w:val="none" w:sz="0" w:space="0" w:color="auto"/>
        <w:bottom w:val="none" w:sz="0" w:space="0" w:color="auto"/>
        <w:right w:val="none" w:sz="0" w:space="0" w:color="auto"/>
      </w:divBdr>
    </w:div>
    <w:div w:id="1551065499">
      <w:bodyDiv w:val="1"/>
      <w:marLeft w:val="0"/>
      <w:marRight w:val="0"/>
      <w:marTop w:val="0"/>
      <w:marBottom w:val="0"/>
      <w:divBdr>
        <w:top w:val="none" w:sz="0" w:space="0" w:color="auto"/>
        <w:left w:val="none" w:sz="0" w:space="0" w:color="auto"/>
        <w:bottom w:val="none" w:sz="0" w:space="0" w:color="auto"/>
        <w:right w:val="none" w:sz="0" w:space="0" w:color="auto"/>
      </w:divBdr>
    </w:div>
    <w:div w:id="1748457272">
      <w:bodyDiv w:val="1"/>
      <w:marLeft w:val="0"/>
      <w:marRight w:val="0"/>
      <w:marTop w:val="0"/>
      <w:marBottom w:val="0"/>
      <w:divBdr>
        <w:top w:val="none" w:sz="0" w:space="0" w:color="auto"/>
        <w:left w:val="none" w:sz="0" w:space="0" w:color="auto"/>
        <w:bottom w:val="none" w:sz="0" w:space="0" w:color="auto"/>
        <w:right w:val="none" w:sz="0" w:space="0" w:color="auto"/>
      </w:divBdr>
    </w:div>
    <w:div w:id="1824345346">
      <w:bodyDiv w:val="1"/>
      <w:marLeft w:val="0"/>
      <w:marRight w:val="0"/>
      <w:marTop w:val="0"/>
      <w:marBottom w:val="0"/>
      <w:divBdr>
        <w:top w:val="none" w:sz="0" w:space="0" w:color="auto"/>
        <w:left w:val="none" w:sz="0" w:space="0" w:color="auto"/>
        <w:bottom w:val="none" w:sz="0" w:space="0" w:color="auto"/>
        <w:right w:val="none" w:sz="0" w:space="0" w:color="auto"/>
      </w:divBdr>
    </w:div>
    <w:div w:id="1984651974">
      <w:bodyDiv w:val="1"/>
      <w:marLeft w:val="0"/>
      <w:marRight w:val="0"/>
      <w:marTop w:val="0"/>
      <w:marBottom w:val="0"/>
      <w:divBdr>
        <w:top w:val="none" w:sz="0" w:space="0" w:color="auto"/>
        <w:left w:val="none" w:sz="0" w:space="0" w:color="auto"/>
        <w:bottom w:val="none" w:sz="0" w:space="0" w:color="auto"/>
        <w:right w:val="none" w:sz="0" w:space="0" w:color="auto"/>
      </w:divBdr>
      <w:divsChild>
        <w:div w:id="580915239">
          <w:marLeft w:val="0"/>
          <w:marRight w:val="0"/>
          <w:marTop w:val="0"/>
          <w:marBottom w:val="0"/>
          <w:divBdr>
            <w:top w:val="none" w:sz="0" w:space="0" w:color="auto"/>
            <w:left w:val="none" w:sz="0" w:space="0" w:color="auto"/>
            <w:bottom w:val="none" w:sz="0" w:space="0" w:color="auto"/>
            <w:right w:val="none" w:sz="0" w:space="0" w:color="auto"/>
          </w:divBdr>
          <w:divsChild>
            <w:div w:id="1845708552">
              <w:marLeft w:val="0"/>
              <w:marRight w:val="0"/>
              <w:marTop w:val="0"/>
              <w:marBottom w:val="0"/>
              <w:divBdr>
                <w:top w:val="single" w:sz="6" w:space="0" w:color="DEDEDE"/>
                <w:left w:val="single" w:sz="6" w:space="0" w:color="DEDEDE"/>
                <w:bottom w:val="single" w:sz="6" w:space="0" w:color="DEDEDE"/>
                <w:right w:val="single" w:sz="6" w:space="0" w:color="DEDEDE"/>
              </w:divBdr>
              <w:divsChild>
                <w:div w:id="1684548620">
                  <w:marLeft w:val="0"/>
                  <w:marRight w:val="0"/>
                  <w:marTop w:val="0"/>
                  <w:marBottom w:val="0"/>
                  <w:divBdr>
                    <w:top w:val="none" w:sz="0" w:space="0" w:color="auto"/>
                    <w:left w:val="none" w:sz="0" w:space="0" w:color="auto"/>
                    <w:bottom w:val="none" w:sz="0" w:space="0" w:color="auto"/>
                    <w:right w:val="none" w:sz="0" w:space="0" w:color="auto"/>
                  </w:divBdr>
                  <w:divsChild>
                    <w:div w:id="128241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9280">
          <w:marLeft w:val="0"/>
          <w:marRight w:val="0"/>
          <w:marTop w:val="0"/>
          <w:marBottom w:val="0"/>
          <w:divBdr>
            <w:top w:val="none" w:sz="0" w:space="0" w:color="auto"/>
            <w:left w:val="none" w:sz="0" w:space="0" w:color="auto"/>
            <w:bottom w:val="none" w:sz="0" w:space="0" w:color="auto"/>
            <w:right w:val="none" w:sz="0" w:space="0" w:color="auto"/>
          </w:divBdr>
          <w:divsChild>
            <w:div w:id="1511407807">
              <w:marLeft w:val="0"/>
              <w:marRight w:val="0"/>
              <w:marTop w:val="0"/>
              <w:marBottom w:val="0"/>
              <w:divBdr>
                <w:top w:val="none" w:sz="0" w:space="0" w:color="auto"/>
                <w:left w:val="none" w:sz="0" w:space="0" w:color="auto"/>
                <w:bottom w:val="none" w:sz="0" w:space="0" w:color="auto"/>
                <w:right w:val="none" w:sz="0" w:space="0" w:color="auto"/>
              </w:divBdr>
              <w:divsChild>
                <w:div w:id="1510829660">
                  <w:marLeft w:val="0"/>
                  <w:marRight w:val="0"/>
                  <w:marTop w:val="0"/>
                  <w:marBottom w:val="0"/>
                  <w:divBdr>
                    <w:top w:val="single" w:sz="6" w:space="8" w:color="EEEEEE"/>
                    <w:left w:val="none" w:sz="0" w:space="8" w:color="auto"/>
                    <w:bottom w:val="single" w:sz="6" w:space="8" w:color="EEEEEE"/>
                    <w:right w:val="single" w:sz="6" w:space="8" w:color="EEEEEE"/>
                  </w:divBdr>
                  <w:divsChild>
                    <w:div w:id="99307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645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9519320-DB09-441D-B692-3A9DE7C8FC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9385</Words>
  <Characters>13703</Characters>
  <Application>Microsoft Office Word</Application>
  <DocSecurity>0</DocSecurity>
  <Lines>806</Lines>
  <Paragraphs>887</Paragraphs>
  <ScaleCrop>false</ScaleCrop>
  <Company/>
  <LinksUpToDate>false</LinksUpToDate>
  <CharactersWithSpaces>22201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220kV新能源汇集变电所电气一次部分初步设计</dc:title>
  <dc:subject>发电厂电气部分课程设计</dc:subject>
  <dc:creator/>
  <dc:description>课程设计底稿，非施工图；工程实施前须按现行标准及厂家资料复核。</dc:description>
  <cp:lastModifiedBy/>
  <cp:revision>1</cp:revision>
  <dcterms:created xsi:type="dcterms:W3CDTF">2026-07-15T00:00:00Z</dcterms:created>
  <dcterms:modified xsi:type="dcterms:W3CDTF">2026-07-15T00:00:00Z</dcterms:modified>
</cp:coreProperties>
</file>