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实际光伏组件接收到的辐照强度由直射、漫反射和地面反射三个部分组成。有效辐照度模型如下：</w:t>
      </w:r>
    </w:p>
    <w:p>
      <w:pPr>
        <w:pStyle w:val="BodyText"/>
      </w:pP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D</m:t>
        </m:r>
        <m:r>
          <m:t>N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+</m:t>
        </m:r>
        <m:r>
          <m:t>D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g</m:t>
            </m:r>
          </m:sub>
        </m:sSub>
        <m:r>
          <m:rPr>
            <m:sty m:val="p"/>
          </m:rPr>
          <m:t>⋅</m:t>
        </m:r>
        <m:r>
          <m:t>G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其中：</w:t>
      </w:r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t>N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：法向直射辐照度；</w:t>
      </w:r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：水平面散射辐照度；</w:t>
      </w:r>
    </w:p>
    <w:p>
      <w:pPr>
        <w:numPr>
          <w:ilvl w:val="0"/>
          <w:numId w:val="1001"/>
        </w:numPr>
        <w:pStyle w:val="Compact"/>
      </w:pPr>
      <m:oMath>
        <m:r>
          <m:t>G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：总水平辐照度；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θ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：太阳入射角；</w:t>
      </w:r>
    </w:p>
    <w:p>
      <w:pPr>
        <w:numPr>
          <w:ilvl w:val="0"/>
          <w:numId w:val="1001"/>
        </w:numPr>
        <w:pStyle w:val="Compact"/>
      </w:pPr>
      <m:oMath>
        <m:r>
          <m:t>β</m:t>
        </m:r>
      </m:oMath>
      <w:r>
        <w:t xml:space="preserve">：组件倾角；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ρ</m:t>
            </m:r>
          </m:e>
          <m:sub>
            <m:r>
              <m:t>g</m:t>
            </m:r>
          </m:sub>
        </m:sSub>
      </m:oMath>
      <w:r>
        <w:t xml:space="preserve">：地表反射率（一般取</w:t>
      </w:r>
      <w:r>
        <w:t xml:space="preserve"> </w:t>
      </w:r>
      <m:oMath>
        <m:r>
          <m:t>0.2</m:t>
        </m:r>
        <m:r>
          <m:rPr>
            <m:sty m:val="p"/>
          </m:rPr>
          <m:t>∼</m:t>
        </m:r>
        <m:r>
          <m:t>0.3</m:t>
        </m:r>
      </m:oMath>
      <w:r>
        <w:t xml:space="preserve">）。</w:t>
      </w:r>
    </w:p>
    <w:p>
      <w:pPr>
        <w:pStyle w:val="FirstParagraph"/>
      </w:pPr>
      <w:r>
        <w:t xml:space="preserve">入射角计算公式为：</w:t>
      </w:r>
    </w:p>
    <w:p>
      <w:pPr>
        <w:pStyle w:val="BodyText"/>
      </w:pP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z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z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ϕ</m:t>
                </m:r>
              </m:e>
              <m:sub>
                <m:r>
                  <m:t>s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p</m:t>
                </m:r>
              </m:sub>
            </m:sSub>
          </m:e>
        </m:d>
      </m:oMath>
    </w:p>
    <w:p>
      <w:pPr>
        <w:pStyle w:val="BodyText"/>
      </w:pPr>
      <w:r>
        <w:t xml:space="preserve">其中</w:t>
      </w:r>
      <w:r>
        <w:t xml:space="preserve"> </w:t>
      </w:r>
      <m:oMath>
        <m:sSub>
          <m:e>
            <m:r>
              <m:t>θ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为太阳天顶角，</w:t>
      </w:r>
      <m:oMath>
        <m:sSub>
          <m:e>
            <m:r>
              <m:t>ϕ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为太阳方位角，</w:t>
      </w:r>
      <m:oMath>
        <m:sSub>
          <m:e>
            <m:r>
              <m:t>ϕ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为组件方位角。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2025-05-25T19:08:01Z</dcterms:created>
  <dcterms:modified xsi:type="dcterms:W3CDTF">2025-05-25T19:08:01Z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