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为进一步提高辐照强度估算的准确性，需考虑大气层对太阳辐射的多重衰减效应，修正后有效辐照度表示为：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各透射率分项含义及表达如下：</w:t>
      </w:r>
      <w:r>
        <w:t xml:space="preserve"> </w:t>
      </w:r>
      <w:r>
        <w:t xml:space="preserve">- 瑞利散射透射率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0.0903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num>
                        <m:den>
                          <m:r>
                            <m:t>1013.25</m:t>
                          </m:r>
                        </m:den>
                      </m:f>
                    </m:e>
                  </m:d>
                </m:e>
                <m:sup>
                  <m:r>
                    <m:t>0.84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1.01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- 气溶胶透射率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0.6777</m:t>
                  </m:r>
                  <m:r>
                    <m:rPr>
                      <m:sty m:val="p"/>
                    </m:rPr>
                    <m:t>+</m:t>
                  </m:r>
                  <m:r>
                    <m:t>0.1464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0.00626</m:t>
                  </m:r>
                  <m:sSubSup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- 臭氧吸收透射率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0.011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0.006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t>1.5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- 水汽吸收透射率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0.077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w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  <m:sup>
              <m:r>
                <m:t>0.3</m:t>
              </m:r>
            </m:sup>
          </m:sSup>
        </m:oMath>
      </m:oMathPara>
    </w:p>
    <w:p>
      <w:pPr>
        <w:pStyle w:val="FirstParagraph"/>
      </w:pPr>
      <w:r>
        <w:t xml:space="preserve">- 混合气体透射率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0.0117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g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  <m:sup>
                  <m:r>
                    <m:t>0.3139</m:t>
                  </m:r>
                </m:sup>
              </m:sSup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2025-05-25T19:11:03Z</dcterms:created>
  <dcterms:modified xsi:type="dcterms:W3CDTF">2025-05-25T19:11:03Z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