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BE94A3"/>
    <w:p w14:paraId="573B3B60">
      <w:r>
        <w:drawing>
          <wp:inline distT="0" distB="0" distL="114300" distR="114300">
            <wp:extent cx="5270500" cy="2226945"/>
            <wp:effectExtent l="0" t="0" r="0" b="825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226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B356E">
      <w:r>
        <w:drawing>
          <wp:inline distT="0" distB="0" distL="114300" distR="114300">
            <wp:extent cx="5270500" cy="2370455"/>
            <wp:effectExtent l="0" t="0" r="0" b="4445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370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EEC05E">
      <w:r>
        <w:drawing>
          <wp:inline distT="0" distB="0" distL="114300" distR="114300">
            <wp:extent cx="5273675" cy="2015490"/>
            <wp:effectExtent l="0" t="0" r="9525" b="381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01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4E359"/>
    <w:p>
      <w:r>
        <w:br w:type="page"/>
      </w:r>
    </w:p>
    <w:p>
      <w:pPr>
        <w:spacing w:before="0" w:after="60"/>
      </w:pPr>
      <w:r>
        <w:rPr>
          <w:rFonts w:ascii="Aptos" w:hAnsi="Aptos" w:eastAsia="Aptos"/>
          <w:b/>
          <w:i w:val="0"/>
          <w:color w:val="17365D"/>
          <w:sz w:val="34"/>
        </w:rPr>
        <w:t>Initial Design Calculation</w:t>
      </w:r>
    </w:p>
    <w:p>
      <w:pPr>
        <w:spacing w:after="200"/>
      </w:pPr>
      <w:r>
        <w:rPr>
          <w:rFonts w:ascii="Aptos" w:hAnsi="Aptos" w:eastAsia="Aptos"/>
          <w:b w:val="0"/>
          <w:i/>
          <w:color w:val="52606D"/>
          <w:sz w:val="20"/>
        </w:rPr>
        <w:t>Ideal boost-converter duty-cycle range</w:t>
      </w:r>
    </w:p>
    <w:p>
      <w:pPr>
        <w:spacing w:before="40" w:after="100"/>
      </w:pPr>
      <w:r>
        <w:rPr>
          <w:rFonts w:ascii="Aptos" w:hAnsi="Aptos" w:eastAsia="Aptos"/>
          <w:b/>
          <w:i w:val="0"/>
          <w:color w:val="2F75B5"/>
          <w:sz w:val="23"/>
        </w:rPr>
        <w:t>1. Assumptions and governing equation</w:t>
      </w:r>
    </w:p>
    <w:p>
      <w:pPr>
        <w:spacing w:before="40" w:after="80" w:line="252" w:lineRule="auto"/>
      </w:pPr>
      <w:r>
        <w:rPr>
          <w:rFonts w:ascii="Aptos" w:hAnsi="Aptos" w:eastAsia="Aptos"/>
          <w:b/>
          <w:i w:val="0"/>
          <w:color w:val="2F75B5"/>
          <w:sz w:val="19"/>
        </w:rPr>
        <w:t xml:space="preserve">Assumptions. </w:t>
      </w:r>
      <w:r>
        <w:rPr>
          <w:rFonts w:ascii="Aptos" w:hAnsi="Aptos" w:eastAsia="Aptos"/>
          <w:b w:val="0"/>
          <w:i w:val="0"/>
          <w:color w:val="1F2933"/>
          <w:sz w:val="19"/>
        </w:rPr>
        <w:t>Ideal components, continuous-conduction mode (CCM), and steady-state operation.</w:t>
      </w:r>
    </w:p>
    <w:p>
      <w:pPr>
        <w:spacing w:after="80"/>
      </w:pPr>
      <w:r>
        <w:rPr>
          <w:rFonts w:ascii="Aptos" w:hAnsi="Aptos" w:eastAsia="Aptos"/>
          <w:b w:val="0"/>
          <w:i w:val="0"/>
          <w:color w:val="1F2933"/>
          <w:sz w:val="19"/>
        </w:rPr>
        <w:t>The duty cycle is obtained using inductor volt-second balance: the average inductor voltage over one switching period is zero.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2" w:color="EAF2F8"/>
          <w:left w:val="single" w:sz="2" w:color="EAF2F8"/>
          <w:bottom w:val="single" w:sz="2" w:color="EAF2F8"/>
          <w:right w:val="single" w:sz="2" w:color="EAF2F8"/>
          <w:insideH w:val="single" w:sz="2" w:color="EAF2F8"/>
          <w:insideV w:val="single" w:sz="2" w:color="EAF2F8"/>
        </w:tblBorders>
      </w:tblPr>
      <w:tblGrid>
        <w:gridCol w:w="8136"/>
        <w:gridCol w:w="792"/>
      </w:tblGrid>
      <w:tr>
        <w:tc>
          <w:tcPr>
            <w:tcW w:type="dxa" w:w="4677"/>
            <w:shd w:fill="EAF2F8"/>
            <w:tcMar>
              <w:top w:w="90" w:type="dxa"/>
              <w:start w:w="180" w:type="dxa"/>
              <w:bottom w:w="90" w:type="dxa"/>
              <w:end w:w="180" w:type="dxa"/>
            </w:tcMar>
            <w:vAlign w:val="center"/>
          </w:tcPr>
          <w:p>
            <w:pPr>
              <w:spacing w:before="60" w:after="100"/>
              <w:jc w:val="center"/>
            </w:pPr>
            <w:r>
              <w:rPr>
                <w:rFonts w:ascii="Cambria Math" w:hAnsi="Cambria Math" w:eastAsia="Cambria Math"/>
                <w:b w:val="0"/>
                <w:i w:val="0"/>
                <w:color w:val="1F2933"/>
                <w:sz w:val="22"/>
              </w:rPr>
              <w:t>v</w:t>
            </w:r>
            <w:r>
              <w:rPr>
                <w:rFonts w:ascii="Cambria Math" w:hAnsi="Cambria Math" w:eastAsia="Cambria Math"/>
                <w:b w:val="0"/>
                <w:i w:val="0"/>
                <w:color w:val="1F2933"/>
                <w:sz w:val="22"/>
                <w:vertAlign w:val="subscript"/>
              </w:rPr>
              <w:t>L</w:t>
            </w:r>
            <w:r>
              <w:rPr>
                <w:rFonts w:ascii="Cambria Math" w:hAnsi="Cambria Math" w:eastAsia="Cambria Math"/>
                <w:b w:val="0"/>
                <w:i w:val="0"/>
                <w:color w:val="1F2933"/>
                <w:sz w:val="22"/>
              </w:rPr>
              <w:t xml:space="preserve"> = L · di</w:t>
            </w:r>
            <w:r>
              <w:rPr>
                <w:rFonts w:ascii="Cambria Math" w:hAnsi="Cambria Math" w:eastAsia="Cambria Math"/>
                <w:b w:val="0"/>
                <w:i w:val="0"/>
                <w:color w:val="1F2933"/>
                <w:sz w:val="22"/>
                <w:vertAlign w:val="subscript"/>
              </w:rPr>
              <w:t>L</w:t>
            </w:r>
            <w:r>
              <w:rPr>
                <w:rFonts w:ascii="Cambria Math" w:hAnsi="Cambria Math" w:eastAsia="Cambria Math"/>
                <w:b w:val="0"/>
                <w:i w:val="0"/>
                <w:color w:val="1F2933"/>
                <w:sz w:val="22"/>
              </w:rPr>
              <w:t>/dt</w:t>
            </w:r>
          </w:p>
        </w:tc>
        <w:tc>
          <w:tcPr>
            <w:tcW w:type="dxa" w:w="4677"/>
            <w:shd w:fill="EAF2F8"/>
            <w:tcMar>
              <w:top w:w="90" w:type="dxa"/>
              <w:start w:w="180" w:type="dxa"/>
              <w:bottom w:w="90" w:type="dxa"/>
              <w:end w:w="180" w:type="dxa"/>
            </w:tcMar>
            <w:vAlign w:val="center"/>
          </w:tcPr>
          <w:p>
            <w:pPr>
              <w:jc w:val="right"/>
            </w:pPr>
            <w:r>
              <w:rPr>
                <w:rFonts w:ascii="Cambria Math" w:hAnsi="Cambria Math" w:eastAsia="Cambria Math"/>
                <w:b w:val="0"/>
                <w:i w:val="0"/>
                <w:color w:val="52606D"/>
                <w:sz w:val="19"/>
              </w:rPr>
              <w:t>(1)</w:t>
            </w:r>
          </w:p>
        </w:tc>
      </w:tr>
    </w:tbl>
    <w:p>
      <w:pPr>
        <w:spacing w:after="0" w:line="36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2" w:color="EAF2F8"/>
          <w:left w:val="single" w:sz="2" w:color="EAF2F8"/>
          <w:bottom w:val="single" w:sz="2" w:color="EAF2F8"/>
          <w:right w:val="single" w:sz="2" w:color="EAF2F8"/>
          <w:insideH w:val="single" w:sz="2" w:color="EAF2F8"/>
          <w:insideV w:val="single" w:sz="2" w:color="EAF2F8"/>
        </w:tblBorders>
      </w:tblPr>
      <w:tblGrid>
        <w:gridCol w:w="8136"/>
        <w:gridCol w:w="792"/>
      </w:tblGrid>
      <w:tr>
        <w:tc>
          <w:tcPr>
            <w:tcW w:type="dxa" w:w="4677"/>
            <w:shd w:fill="EAF2F8"/>
            <w:tcMar>
              <w:top w:w="90" w:type="dxa"/>
              <w:start w:w="180" w:type="dxa"/>
              <w:bottom w:w="90" w:type="dxa"/>
              <w:end w:w="180" w:type="dxa"/>
            </w:tcMar>
            <w:vAlign w:val="center"/>
          </w:tcPr>
          <w:p>
            <w:pPr>
              <w:spacing w:before="60" w:after="100"/>
              <w:jc w:val="center"/>
            </w:pPr>
            <w:r>
              <w:rPr>
                <w:rFonts w:ascii="Cambria Math" w:hAnsi="Cambria Math" w:eastAsia="Cambria Math"/>
                <w:b w:val="0"/>
                <w:i w:val="0"/>
                <w:color w:val="1F2933"/>
                <w:sz w:val="22"/>
              </w:rPr>
              <w:t>V</w:t>
            </w:r>
            <w:r>
              <w:rPr>
                <w:rFonts w:ascii="Cambria Math" w:hAnsi="Cambria Math" w:eastAsia="Cambria Math"/>
                <w:b w:val="0"/>
                <w:i w:val="0"/>
                <w:color w:val="1F2933"/>
                <w:sz w:val="22"/>
                <w:vertAlign w:val="subscript"/>
              </w:rPr>
              <w:t>L,avg</w:t>
            </w:r>
            <w:r>
              <w:rPr>
                <w:rFonts w:ascii="Cambria Math" w:hAnsi="Cambria Math" w:eastAsia="Cambria Math"/>
                <w:b w:val="0"/>
                <w:i w:val="0"/>
                <w:color w:val="1F2933"/>
                <w:sz w:val="22"/>
              </w:rPr>
              <w:t xml:space="preserve"> = 0</w:t>
            </w:r>
          </w:p>
        </w:tc>
        <w:tc>
          <w:tcPr>
            <w:tcW w:type="dxa" w:w="4677"/>
            <w:shd w:fill="EAF2F8"/>
            <w:tcMar>
              <w:top w:w="90" w:type="dxa"/>
              <w:start w:w="180" w:type="dxa"/>
              <w:bottom w:w="90" w:type="dxa"/>
              <w:end w:w="180" w:type="dxa"/>
            </w:tcMar>
            <w:vAlign w:val="center"/>
          </w:tcPr>
          <w:p>
            <w:pPr>
              <w:jc w:val="right"/>
            </w:pPr>
            <w:r>
              <w:rPr>
                <w:rFonts w:ascii="Cambria Math" w:hAnsi="Cambria Math" w:eastAsia="Cambria Math"/>
                <w:b w:val="0"/>
                <w:i w:val="0"/>
                <w:color w:val="52606D"/>
                <w:sz w:val="19"/>
              </w:rPr>
              <w:t>(2)</w:t>
            </w:r>
          </w:p>
        </w:tc>
      </w:tr>
    </w:tbl>
    <w:p>
      <w:pPr>
        <w:spacing w:after="0" w:line="36" w:lineRule="auto"/>
      </w:pPr>
    </w:p>
    <w:p>
      <w:pPr>
        <w:spacing w:before="60" w:after="100"/>
      </w:pPr>
      <w:r>
        <w:rPr>
          <w:rFonts w:ascii="Aptos" w:hAnsi="Aptos" w:eastAsia="Aptos"/>
          <w:b/>
          <w:i w:val="0"/>
          <w:color w:val="2F75B5"/>
          <w:sz w:val="23"/>
        </w:rPr>
        <w:t>2. Inductor voltage during each switching interval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B4C7E7"/>
          <w:left w:val="single" w:sz="6" w:color="B4C7E7"/>
          <w:bottom w:val="single" w:sz="6" w:color="B4C7E7"/>
          <w:right w:val="single" w:sz="6" w:color="B4C7E7"/>
          <w:insideH w:val="single" w:sz="6" w:color="B4C7E7"/>
          <w:insideV w:val="single" w:sz="6" w:color="B4C7E7"/>
        </w:tblBorders>
      </w:tblPr>
      <w:tblGrid>
        <w:gridCol w:w="1656"/>
        <w:gridCol w:w="1800"/>
        <w:gridCol w:w="2232"/>
        <w:gridCol w:w="3240"/>
      </w:tblGrid>
      <w:tr>
        <w:trPr>
          <w:tblHeader w:val="true"/>
        </w:trPr>
        <w:tc>
          <w:tcPr>
            <w:tcW w:type="dxa" w:w="2338"/>
            <w:shd w:fill="17365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Interval</w:t>
            </w:r>
          </w:p>
        </w:tc>
        <w:tc>
          <w:tcPr>
            <w:tcW w:type="dxa" w:w="2338"/>
            <w:shd w:fill="17365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Duration</w:t>
            </w:r>
          </w:p>
        </w:tc>
        <w:tc>
          <w:tcPr>
            <w:tcW w:type="dxa" w:w="2338"/>
            <w:shd w:fill="17365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Inductor voltage</w:t>
            </w:r>
          </w:p>
        </w:tc>
        <w:tc>
          <w:tcPr>
            <w:tcW w:type="dxa" w:w="2338"/>
            <w:shd w:fill="17365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Volt-second contribution</w:t>
            </w:r>
          </w:p>
        </w:tc>
      </w:tr>
      <w:tr>
        <w:tc>
          <w:tcPr>
            <w:tcW w:type="dxa" w:w="2338"/>
            <w:shd w:fill="F7FAFC"/>
            <w:tcMar>
              <w:top w:w="125" w:type="dxa"/>
              <w:start w:w="130" w:type="dxa"/>
              <w:bottom w:w="125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1F2933"/>
                <w:sz w:val="18"/>
              </w:rPr>
              <w:t>MOSFET ON</w:t>
            </w:r>
          </w:p>
        </w:tc>
        <w:tc>
          <w:tcPr>
            <w:tcW w:type="dxa" w:w="2338"/>
            <w:shd w:fill="F7FAFC"/>
            <w:tcMar>
              <w:top w:w="125" w:type="dxa"/>
              <w:start w:w="130" w:type="dxa"/>
              <w:bottom w:w="125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Cambria Math" w:hAnsi="Cambria Math" w:eastAsia="Cambria Math"/>
                <w:b w:val="0"/>
                <w:i w:val="0"/>
                <w:color w:val="1F2933"/>
                <w:sz w:val="18"/>
              </w:rPr>
              <w:t>DTₛ</w:t>
            </w:r>
          </w:p>
        </w:tc>
        <w:tc>
          <w:tcPr>
            <w:tcW w:type="dxa" w:w="2338"/>
            <w:shd w:fill="F7FAFC"/>
            <w:tcMar>
              <w:top w:w="125" w:type="dxa"/>
              <w:start w:w="130" w:type="dxa"/>
              <w:bottom w:w="125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Cambria Math" w:hAnsi="Cambria Math" w:eastAsia="Cambria Math"/>
                <w:b w:val="0"/>
                <w:i w:val="0"/>
                <w:color w:val="1F2933"/>
                <w:sz w:val="18"/>
              </w:rPr>
              <w:t>Vᵢₙ</w:t>
            </w:r>
          </w:p>
        </w:tc>
        <w:tc>
          <w:tcPr>
            <w:tcW w:type="dxa" w:w="2338"/>
            <w:shd w:fill="F7FAFC"/>
            <w:tcMar>
              <w:top w:w="125" w:type="dxa"/>
              <w:start w:w="130" w:type="dxa"/>
              <w:bottom w:w="125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Cambria Math" w:hAnsi="Cambria Math" w:eastAsia="Cambria Math"/>
                <w:b w:val="0"/>
                <w:i w:val="0"/>
                <w:color w:val="1F2933"/>
                <w:sz w:val="18"/>
              </w:rPr>
              <w:t>Vᵢₙ · DTₛ</w:t>
            </w:r>
          </w:p>
        </w:tc>
      </w:tr>
      <w:tr>
        <w:tc>
          <w:tcPr>
            <w:tcW w:type="dxa" w:w="2338"/>
            <w:shd w:fill="FFFFFF"/>
            <w:tcMar>
              <w:top w:w="125" w:type="dxa"/>
              <w:start w:w="130" w:type="dxa"/>
              <w:bottom w:w="125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1F2933"/>
                <w:sz w:val="18"/>
              </w:rPr>
              <w:t>MOSFET OFF</w:t>
            </w:r>
          </w:p>
        </w:tc>
        <w:tc>
          <w:tcPr>
            <w:tcW w:type="dxa" w:w="2338"/>
            <w:shd w:fill="FFFFFF"/>
            <w:tcMar>
              <w:top w:w="125" w:type="dxa"/>
              <w:start w:w="130" w:type="dxa"/>
              <w:bottom w:w="125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Cambria Math" w:hAnsi="Cambria Math" w:eastAsia="Cambria Math"/>
                <w:b w:val="0"/>
                <w:i w:val="0"/>
                <w:color w:val="1F2933"/>
                <w:sz w:val="18"/>
              </w:rPr>
              <w:t>(1 − D)Tₛ</w:t>
            </w:r>
          </w:p>
        </w:tc>
        <w:tc>
          <w:tcPr>
            <w:tcW w:type="dxa" w:w="2338"/>
            <w:shd w:fill="FFFFFF"/>
            <w:tcMar>
              <w:top w:w="125" w:type="dxa"/>
              <w:start w:w="130" w:type="dxa"/>
              <w:bottom w:w="125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Cambria Math" w:hAnsi="Cambria Math" w:eastAsia="Cambria Math"/>
                <w:b w:val="0"/>
                <w:i w:val="0"/>
                <w:color w:val="1F2933"/>
                <w:sz w:val="18"/>
              </w:rPr>
              <w:t>Vᵢₙ − Vₒᵤₜ</w:t>
            </w:r>
          </w:p>
        </w:tc>
        <w:tc>
          <w:tcPr>
            <w:tcW w:type="dxa" w:w="2338"/>
            <w:shd w:fill="FFFFFF"/>
            <w:tcMar>
              <w:top w:w="125" w:type="dxa"/>
              <w:start w:w="130" w:type="dxa"/>
              <w:bottom w:w="125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Cambria Math" w:hAnsi="Cambria Math" w:eastAsia="Cambria Math"/>
                <w:b w:val="0"/>
                <w:i w:val="0"/>
                <w:color w:val="1F2933"/>
                <w:sz w:val="18"/>
              </w:rPr>
              <w:t>(Vᵢₙ − Vₒᵤₜ)(1 − D)Tₛ</w:t>
            </w:r>
          </w:p>
        </w:tc>
      </w:tr>
    </w:tbl>
    <w:p>
      <w:pPr>
        <w:spacing w:after="20"/>
      </w:pPr>
    </w:p>
    <w:p>
      <w:pPr>
        <w:spacing w:before="60" w:after="100"/>
      </w:pPr>
      <w:r>
        <w:rPr>
          <w:rFonts w:ascii="Aptos" w:hAnsi="Aptos" w:eastAsia="Aptos"/>
          <w:b/>
          <w:i w:val="0"/>
          <w:color w:val="2F75B5"/>
          <w:sz w:val="23"/>
        </w:rPr>
        <w:t>3. Apply volt-second balance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2" w:color="EAF2F8"/>
          <w:left w:val="single" w:sz="2" w:color="EAF2F8"/>
          <w:bottom w:val="single" w:sz="2" w:color="EAF2F8"/>
          <w:right w:val="single" w:sz="2" w:color="EAF2F8"/>
          <w:insideH w:val="single" w:sz="2" w:color="EAF2F8"/>
          <w:insideV w:val="single" w:sz="2" w:color="EAF2F8"/>
        </w:tblBorders>
      </w:tblPr>
      <w:tblGrid>
        <w:gridCol w:w="8136"/>
        <w:gridCol w:w="792"/>
      </w:tblGrid>
      <w:tr>
        <w:tc>
          <w:tcPr>
            <w:tcW w:type="dxa" w:w="4677"/>
            <w:shd w:fill="EAF2F8"/>
            <w:tcMar>
              <w:top w:w="90" w:type="dxa"/>
              <w:start w:w="180" w:type="dxa"/>
              <w:bottom w:w="90" w:type="dxa"/>
              <w:end w:w="180" w:type="dxa"/>
            </w:tcMar>
            <w:vAlign w:val="center"/>
          </w:tcPr>
          <w:p>
            <w:pPr>
              <w:spacing w:before="60" w:after="100"/>
              <w:jc w:val="center"/>
            </w:pPr>
            <w:r>
              <w:rPr>
                <w:rFonts w:ascii="Cambria Math" w:hAnsi="Cambria Math" w:eastAsia="Cambria Math"/>
                <w:b w:val="0"/>
                <w:i w:val="0"/>
                <w:color w:val="1F2933"/>
                <w:sz w:val="22"/>
              </w:rPr>
              <w:t>V</w:t>
            </w:r>
            <w:r>
              <w:rPr>
                <w:rFonts w:ascii="Cambria Math" w:hAnsi="Cambria Math" w:eastAsia="Cambria Math"/>
                <w:b w:val="0"/>
                <w:i w:val="0"/>
                <w:color w:val="1F2933"/>
                <w:sz w:val="22"/>
                <w:vertAlign w:val="subscript"/>
              </w:rPr>
              <w:t>in</w:t>
            </w:r>
            <w:r>
              <w:rPr>
                <w:rFonts w:ascii="Cambria Math" w:hAnsi="Cambria Math" w:eastAsia="Cambria Math"/>
                <w:b w:val="0"/>
                <w:i w:val="0"/>
                <w:color w:val="1F2933"/>
                <w:sz w:val="22"/>
              </w:rPr>
              <w:t>DT</w:t>
            </w:r>
            <w:r>
              <w:rPr>
                <w:rFonts w:ascii="Cambria Math" w:hAnsi="Cambria Math" w:eastAsia="Cambria Math"/>
                <w:b w:val="0"/>
                <w:i w:val="0"/>
                <w:color w:val="1F2933"/>
                <w:sz w:val="22"/>
                <w:vertAlign w:val="subscript"/>
              </w:rPr>
              <w:t>s</w:t>
            </w:r>
            <w:r>
              <w:rPr>
                <w:rFonts w:ascii="Cambria Math" w:hAnsi="Cambria Math" w:eastAsia="Cambria Math"/>
                <w:b w:val="0"/>
                <w:i w:val="0"/>
                <w:color w:val="1F2933"/>
                <w:sz w:val="22"/>
              </w:rPr>
              <w:t xml:space="preserve"> + (V</w:t>
            </w:r>
            <w:r>
              <w:rPr>
                <w:rFonts w:ascii="Cambria Math" w:hAnsi="Cambria Math" w:eastAsia="Cambria Math"/>
                <w:b w:val="0"/>
                <w:i w:val="0"/>
                <w:color w:val="1F2933"/>
                <w:sz w:val="22"/>
                <w:vertAlign w:val="subscript"/>
              </w:rPr>
              <w:t>in</w:t>
            </w:r>
            <w:r>
              <w:rPr>
                <w:rFonts w:ascii="Cambria Math" w:hAnsi="Cambria Math" w:eastAsia="Cambria Math"/>
                <w:b w:val="0"/>
                <w:i w:val="0"/>
                <w:color w:val="1F2933"/>
                <w:sz w:val="22"/>
              </w:rPr>
              <w:t xml:space="preserve"> − V</w:t>
            </w:r>
            <w:r>
              <w:rPr>
                <w:rFonts w:ascii="Cambria Math" w:hAnsi="Cambria Math" w:eastAsia="Cambria Math"/>
                <w:b w:val="0"/>
                <w:i w:val="0"/>
                <w:color w:val="1F2933"/>
                <w:sz w:val="22"/>
                <w:vertAlign w:val="subscript"/>
              </w:rPr>
              <w:t>out</w:t>
            </w:r>
            <w:r>
              <w:rPr>
                <w:rFonts w:ascii="Cambria Math" w:hAnsi="Cambria Math" w:eastAsia="Cambria Math"/>
                <w:b w:val="0"/>
                <w:i w:val="0"/>
                <w:color w:val="1F2933"/>
                <w:sz w:val="22"/>
              </w:rPr>
              <w:t>)(1 − D)T</w:t>
            </w:r>
            <w:r>
              <w:rPr>
                <w:rFonts w:ascii="Cambria Math" w:hAnsi="Cambria Math" w:eastAsia="Cambria Math"/>
                <w:b w:val="0"/>
                <w:i w:val="0"/>
                <w:color w:val="1F2933"/>
                <w:sz w:val="22"/>
                <w:vertAlign w:val="subscript"/>
              </w:rPr>
              <w:t>s</w:t>
            </w:r>
            <w:r>
              <w:rPr>
                <w:rFonts w:ascii="Cambria Math" w:hAnsi="Cambria Math" w:eastAsia="Cambria Math"/>
                <w:b w:val="0"/>
                <w:i w:val="0"/>
                <w:color w:val="1F2933"/>
                <w:sz w:val="22"/>
              </w:rPr>
              <w:t xml:space="preserve"> = 0</w:t>
            </w:r>
          </w:p>
        </w:tc>
        <w:tc>
          <w:tcPr>
            <w:tcW w:type="dxa" w:w="4677"/>
            <w:shd w:fill="EAF2F8"/>
            <w:tcMar>
              <w:top w:w="90" w:type="dxa"/>
              <w:start w:w="180" w:type="dxa"/>
              <w:bottom w:w="90" w:type="dxa"/>
              <w:end w:w="180" w:type="dxa"/>
            </w:tcMar>
            <w:vAlign w:val="center"/>
          </w:tcPr>
          <w:p>
            <w:pPr>
              <w:jc w:val="right"/>
            </w:pPr>
            <w:r>
              <w:rPr>
                <w:rFonts w:ascii="Cambria Math" w:hAnsi="Cambria Math" w:eastAsia="Cambria Math"/>
                <w:b w:val="0"/>
                <w:i w:val="0"/>
                <w:color w:val="52606D"/>
                <w:sz w:val="19"/>
              </w:rPr>
              <w:t>(3)</w:t>
            </w:r>
          </w:p>
        </w:tc>
      </w:tr>
    </w:tbl>
    <w:p>
      <w:pPr>
        <w:spacing w:after="0" w:line="36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2" w:color="F2F6FA"/>
          <w:left w:val="single" w:sz="2" w:color="F2F6FA"/>
          <w:bottom w:val="single" w:sz="2" w:color="F2F6FA"/>
          <w:right w:val="single" w:sz="2" w:color="F2F6FA"/>
          <w:insideH w:val="single" w:sz="2" w:color="F2F6FA"/>
          <w:insideV w:val="single" w:sz="2" w:color="F2F6FA"/>
        </w:tblBorders>
      </w:tblPr>
      <w:tblGrid>
        <w:gridCol w:w="8136"/>
        <w:gridCol w:w="792"/>
      </w:tblGrid>
      <w:tr>
        <w:tc>
          <w:tcPr>
            <w:tcW w:type="dxa" w:w="4677"/>
            <w:shd w:fill="F2F6FA"/>
            <w:tcMar>
              <w:top w:w="90" w:type="dxa"/>
              <w:start w:w="180" w:type="dxa"/>
              <w:bottom w:w="90" w:type="dxa"/>
              <w:end w:w="180" w:type="dxa"/>
            </w:tcMar>
            <w:vAlign w:val="center"/>
          </w:tcPr>
          <w:p>
            <w:pPr>
              <w:spacing w:before="60" w:after="100"/>
              <w:jc w:val="center"/>
            </w:pPr>
            <w:r>
              <w:rPr>
                <w:rFonts w:ascii="Cambria Math" w:hAnsi="Cambria Math" w:eastAsia="Cambria Math"/>
                <w:b w:val="0"/>
                <w:i w:val="0"/>
                <w:color w:val="1F2933"/>
                <w:sz w:val="22"/>
              </w:rPr>
              <w:t>V</w:t>
            </w:r>
            <w:r>
              <w:rPr>
                <w:rFonts w:ascii="Cambria Math" w:hAnsi="Cambria Math" w:eastAsia="Cambria Math"/>
                <w:b w:val="0"/>
                <w:i w:val="0"/>
                <w:color w:val="1F2933"/>
                <w:sz w:val="22"/>
                <w:vertAlign w:val="subscript"/>
              </w:rPr>
              <w:t>out</w:t>
            </w:r>
            <w:r>
              <w:rPr>
                <w:rFonts w:ascii="Cambria Math" w:hAnsi="Cambria Math" w:eastAsia="Cambria Math"/>
                <w:b w:val="0"/>
                <w:i w:val="0"/>
                <w:color w:val="1F2933"/>
                <w:sz w:val="22"/>
              </w:rPr>
              <w:t xml:space="preserve"> = V</w:t>
            </w:r>
            <w:r>
              <w:rPr>
                <w:rFonts w:ascii="Cambria Math" w:hAnsi="Cambria Math" w:eastAsia="Cambria Math"/>
                <w:b w:val="0"/>
                <w:i w:val="0"/>
                <w:color w:val="1F2933"/>
                <w:sz w:val="22"/>
                <w:vertAlign w:val="subscript"/>
              </w:rPr>
              <w:t>in</w:t>
            </w:r>
            <w:r>
              <w:rPr>
                <w:rFonts w:ascii="Cambria Math" w:hAnsi="Cambria Math" w:eastAsia="Cambria Math"/>
                <w:b w:val="0"/>
                <w:i w:val="0"/>
                <w:color w:val="1F2933"/>
                <w:sz w:val="22"/>
              </w:rPr>
              <w:t>/(1 − D)</w:t>
            </w:r>
          </w:p>
        </w:tc>
        <w:tc>
          <w:tcPr>
            <w:tcW w:type="dxa" w:w="4677"/>
            <w:shd w:fill="F2F6FA"/>
            <w:tcMar>
              <w:top w:w="90" w:type="dxa"/>
              <w:start w:w="180" w:type="dxa"/>
              <w:bottom w:w="90" w:type="dxa"/>
              <w:end w:w="180" w:type="dxa"/>
            </w:tcMar>
            <w:vAlign w:val="center"/>
          </w:tcPr>
          <w:p>
            <w:pPr>
              <w:jc w:val="right"/>
            </w:pPr>
            <w:r>
              <w:rPr>
                <w:rFonts w:ascii="Cambria Math" w:hAnsi="Cambria Math" w:eastAsia="Cambria Math"/>
                <w:b w:val="0"/>
                <w:i w:val="0"/>
                <w:color w:val="52606D"/>
                <w:sz w:val="19"/>
              </w:rPr>
              <w:t>(4)</w:t>
            </w:r>
          </w:p>
        </w:tc>
      </w:tr>
    </w:tbl>
    <w:p>
      <w:pPr>
        <w:spacing w:after="0" w:line="36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2" w:color="FFF4D6"/>
          <w:left w:val="single" w:sz="2" w:color="FFF4D6"/>
          <w:bottom w:val="single" w:sz="2" w:color="FFF4D6"/>
          <w:right w:val="single" w:sz="2" w:color="FFF4D6"/>
          <w:insideH w:val="single" w:sz="2" w:color="FFF4D6"/>
          <w:insideV w:val="single" w:sz="2" w:color="FFF4D6"/>
        </w:tblBorders>
      </w:tblPr>
      <w:tblGrid>
        <w:gridCol w:w="8136"/>
        <w:gridCol w:w="792"/>
      </w:tblGrid>
      <w:tr>
        <w:tc>
          <w:tcPr>
            <w:tcW w:type="dxa" w:w="4677"/>
            <w:shd w:fill="FFF4D6"/>
            <w:tcMar>
              <w:top w:w="90" w:type="dxa"/>
              <w:start w:w="180" w:type="dxa"/>
              <w:bottom w:w="90" w:type="dxa"/>
              <w:end w:w="180" w:type="dxa"/>
            </w:tcMar>
            <w:vAlign w:val="center"/>
          </w:tcPr>
          <w:p>
            <w:pPr>
              <w:spacing w:before="60" w:after="100"/>
              <w:jc w:val="center"/>
            </w:pPr>
            <w:r>
              <w:rPr>
                <w:rFonts w:ascii="Cambria Math" w:hAnsi="Cambria Math" w:eastAsia="Cambria Math"/>
                <w:b w:val="0"/>
                <w:i w:val="0"/>
                <w:color w:val="1F2933"/>
                <w:sz w:val="22"/>
              </w:rPr>
              <w:t>D = 1 − V</w:t>
            </w:r>
            <w:r>
              <w:rPr>
                <w:rFonts w:ascii="Cambria Math" w:hAnsi="Cambria Math" w:eastAsia="Cambria Math"/>
                <w:b w:val="0"/>
                <w:i w:val="0"/>
                <w:color w:val="1F2933"/>
                <w:sz w:val="22"/>
                <w:vertAlign w:val="subscript"/>
              </w:rPr>
              <w:t>in</w:t>
            </w:r>
            <w:r>
              <w:rPr>
                <w:rFonts w:ascii="Cambria Math" w:hAnsi="Cambria Math" w:eastAsia="Cambria Math"/>
                <w:b w:val="0"/>
                <w:i w:val="0"/>
                <w:color w:val="1F2933"/>
                <w:sz w:val="22"/>
              </w:rPr>
              <w:t>/V</w:t>
            </w:r>
            <w:r>
              <w:rPr>
                <w:rFonts w:ascii="Cambria Math" w:hAnsi="Cambria Math" w:eastAsia="Cambria Math"/>
                <w:b w:val="0"/>
                <w:i w:val="0"/>
                <w:color w:val="1F2933"/>
                <w:sz w:val="22"/>
                <w:vertAlign w:val="subscript"/>
              </w:rPr>
              <w:t>out</w:t>
            </w:r>
          </w:p>
        </w:tc>
        <w:tc>
          <w:tcPr>
            <w:tcW w:type="dxa" w:w="4677"/>
            <w:shd w:fill="FFF4D6"/>
            <w:tcMar>
              <w:top w:w="90" w:type="dxa"/>
              <w:start w:w="180" w:type="dxa"/>
              <w:bottom w:w="90" w:type="dxa"/>
              <w:end w:w="180" w:type="dxa"/>
            </w:tcMar>
            <w:vAlign w:val="center"/>
          </w:tcPr>
          <w:p>
            <w:pPr>
              <w:jc w:val="right"/>
            </w:pPr>
            <w:r>
              <w:rPr>
                <w:rFonts w:ascii="Cambria Math" w:hAnsi="Cambria Math" w:eastAsia="Cambria Math"/>
                <w:b w:val="0"/>
                <w:i w:val="0"/>
                <w:color w:val="52606D"/>
                <w:sz w:val="19"/>
              </w:rPr>
              <w:t>(5)</w:t>
            </w:r>
          </w:p>
        </w:tc>
      </w:tr>
    </w:tbl>
    <w:p>
      <w:pPr>
        <w:spacing w:after="0" w:line="36" w:lineRule="auto"/>
      </w:pPr>
    </w:p>
    <w:p>
      <w:pPr>
        <w:spacing w:before="60" w:after="100"/>
      </w:pPr>
      <w:r>
        <w:rPr>
          <w:rFonts w:ascii="Aptos" w:hAnsi="Aptos" w:eastAsia="Aptos"/>
          <w:b/>
          <w:i w:val="0"/>
          <w:color w:val="2F75B5"/>
          <w:sz w:val="23"/>
        </w:rPr>
        <w:t>4. Numerical duty-cycle range</w:t>
      </w:r>
    </w:p>
    <w:p>
      <w:pPr>
        <w:spacing w:after="100"/>
      </w:pPr>
      <w:r>
        <w:rPr>
          <w:rFonts w:ascii="Aptos" w:hAnsi="Aptos" w:eastAsia="Aptos"/>
          <w:b w:val="0"/>
          <w:i w:val="0"/>
          <w:color w:val="1F2933"/>
          <w:sz w:val="19"/>
        </w:rPr>
        <w:t xml:space="preserve">For </w:t>
      </w:r>
      <w:r>
        <w:rPr>
          <w:rFonts w:ascii="Cambria Math" w:hAnsi="Cambria Math" w:eastAsia="Cambria Math"/>
          <w:b w:val="0"/>
          <w:i w:val="0"/>
          <w:color w:val="1F2933"/>
          <w:sz w:val="19"/>
        </w:rPr>
        <w:t>V</w:t>
      </w:r>
      <w:r>
        <w:rPr>
          <w:rFonts w:ascii="Cambria Math" w:hAnsi="Cambria Math" w:eastAsia="Cambria Math"/>
          <w:b w:val="0"/>
          <w:i w:val="0"/>
          <w:color w:val="1F2933"/>
          <w:sz w:val="19"/>
          <w:vertAlign w:val="subscript"/>
        </w:rPr>
        <w:t>in</w:t>
      </w:r>
      <w:r>
        <w:rPr>
          <w:rFonts w:ascii="Cambria Math" w:hAnsi="Cambria Math" w:eastAsia="Cambria Math"/>
          <w:b w:val="0"/>
          <w:i w:val="0"/>
          <w:color w:val="1F2933"/>
          <w:sz w:val="19"/>
        </w:rPr>
        <w:t xml:space="preserve"> = 2.5–3.5 V, </w:t>
      </w:r>
      <w:r>
        <w:rPr>
          <w:rFonts w:ascii="Cambria Math" w:hAnsi="Cambria Math" w:eastAsia="Cambria Math"/>
          <w:b w:val="0"/>
          <w:i w:val="0"/>
          <w:color w:val="1F2933"/>
          <w:sz w:val="19"/>
        </w:rPr>
        <w:t>V</w:t>
      </w:r>
      <w:r>
        <w:rPr>
          <w:rFonts w:ascii="Cambria Math" w:hAnsi="Cambria Math" w:eastAsia="Cambria Math"/>
          <w:b w:val="0"/>
          <w:i w:val="0"/>
          <w:color w:val="1F2933"/>
          <w:sz w:val="19"/>
          <w:vertAlign w:val="subscript"/>
        </w:rPr>
        <w:t>out</w:t>
      </w:r>
      <w:r>
        <w:rPr>
          <w:rFonts w:ascii="Cambria Math" w:hAnsi="Cambria Math" w:eastAsia="Cambria Math"/>
          <w:b w:val="0"/>
          <w:i w:val="0"/>
          <w:color w:val="1F2933"/>
          <w:sz w:val="19"/>
        </w:rPr>
        <w:t xml:space="preserve"> = 5 V: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color="E6B800"/>
          <w:left w:val="single" w:sz="8" w:color="E6B800"/>
          <w:bottom w:val="single" w:sz="8" w:color="E6B800"/>
          <w:right w:val="single" w:sz="8" w:color="E6B800"/>
          <w:insideH w:val="single" w:sz="8" w:color="E6B800"/>
          <w:insideV w:val="single" w:sz="8" w:color="E6B800"/>
        </w:tblBorders>
      </w:tblPr>
      <w:tblGrid>
        <w:gridCol w:w="3168"/>
        <w:gridCol w:w="3168"/>
        <w:gridCol w:w="2592"/>
      </w:tblGrid>
      <w:tr>
        <w:tc>
          <w:tcPr>
            <w:tcW w:type="dxa" w:w="3118"/>
            <w:shd w:fill="FFF4D6"/>
            <w:tcMar>
              <w:top w:w="9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17365D"/>
                <w:sz w:val="17"/>
              </w:rPr>
              <w:t>Input condition</w:t>
            </w:r>
          </w:p>
        </w:tc>
        <w:tc>
          <w:tcPr>
            <w:tcW w:type="dxa" w:w="3118"/>
            <w:shd w:fill="FFF4D6"/>
            <w:tcMar>
              <w:top w:w="9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17365D"/>
                <w:sz w:val="17"/>
              </w:rPr>
              <w:t>Calculation</w:t>
            </w:r>
          </w:p>
        </w:tc>
        <w:tc>
          <w:tcPr>
            <w:tcW w:type="dxa" w:w="3118"/>
            <w:shd w:fill="FFF4D6"/>
            <w:tcMar>
              <w:top w:w="9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17365D"/>
                <w:sz w:val="17"/>
              </w:rPr>
              <w:t>Duty cycle</w:t>
            </w:r>
          </w:p>
        </w:tc>
      </w:tr>
      <w:tr>
        <w:tc>
          <w:tcPr>
            <w:tcW w:type="dxa" w:w="3118"/>
            <w:shd w:fill="FFFDF5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color w:val="1F2933"/>
                <w:sz w:val="20"/>
              </w:rPr>
              <w:t>Vᵢₙ = 2.5 V</w:t>
            </w:r>
            <w:r>
              <w:br/>
            </w:r>
            <w:r>
              <w:rPr>
                <w:rFonts w:ascii="Aptos" w:hAnsi="Aptos" w:eastAsia="Aptos"/>
                <w:b w:val="0"/>
                <w:i w:val="0"/>
                <w:color w:val="1F2933"/>
                <w:sz w:val="20"/>
              </w:rPr>
              <w:t>Vᵢₙ = 3.5 V</w:t>
            </w:r>
          </w:p>
        </w:tc>
        <w:tc>
          <w:tcPr>
            <w:tcW w:type="dxa" w:w="3118"/>
            <w:shd w:fill="FFFDF5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Cambria Math" w:hAnsi="Cambria Math" w:eastAsia="Cambria Math"/>
                <w:b w:val="0"/>
                <w:i w:val="0"/>
                <w:color w:val="1F2933"/>
                <w:sz w:val="20"/>
              </w:rPr>
              <w:t>1 − 2.5/5</w:t>
            </w:r>
            <w:r>
              <w:br/>
            </w:r>
            <w:r>
              <w:rPr>
                <w:rFonts w:ascii="Cambria Math" w:hAnsi="Cambria Math" w:eastAsia="Cambria Math"/>
                <w:b w:val="0"/>
                <w:i w:val="0"/>
                <w:color w:val="1F2933"/>
                <w:sz w:val="20"/>
              </w:rPr>
              <w:t>1 − 3.5/5</w:t>
            </w:r>
          </w:p>
        </w:tc>
        <w:tc>
          <w:tcPr>
            <w:tcW w:type="dxa" w:w="3118"/>
            <w:shd w:fill="FFFDF5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Cambria Math" w:hAnsi="Cambria Math" w:eastAsia="Cambria Math"/>
                <w:b/>
                <w:i w:val="0"/>
                <w:color w:val="17365D"/>
                <w:sz w:val="20"/>
              </w:rPr>
              <w:t>50%</w:t>
            </w:r>
            <w:r>
              <w:br/>
            </w:r>
            <w:r>
              <w:rPr>
                <w:rFonts w:ascii="Cambria Math" w:hAnsi="Cambria Math" w:eastAsia="Cambria Math"/>
                <w:b/>
                <w:i w:val="0"/>
                <w:color w:val="17365D"/>
                <w:sz w:val="20"/>
              </w:rPr>
              <w:t>30%</w:t>
            </w:r>
          </w:p>
        </w:tc>
      </w:tr>
    </w:tbl>
    <w:p>
      <w:pPr>
        <w:spacing w:before="140" w:after="0"/>
        <w:jc w:val="center"/>
      </w:pPr>
      <w:r>
        <w:rPr>
          <w:rFonts w:ascii="Cambria Math" w:hAnsi="Cambria Math" w:eastAsia="Cambria Math"/>
          <w:b/>
          <w:i w:val="0"/>
          <w:color w:val="17365D"/>
          <w:sz w:val="22"/>
        </w:rPr>
        <w:t>Required ideal duty-cycle range:  30% ≤ D ≤ 50%</w:t>
      </w:r>
    </w:p>
    <w:sectPr>
      <w:pgSz w:w="11906" w:h="16838"/>
      <w:pgMar w:top="680" w:right="1276" w:bottom="680" w:left="1276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D8C3E9A"/>
    <w:multiLevelType w:val="singleLevel"/>
    <w:tmpl w:val="FD8C3E9A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45D1713"/>
    <w:rsid w:val="624756E5"/>
    <w:rsid w:val="645D1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00" w:line="259" w:lineRule="auto"/>
      <w:jc w:val="both"/>
    </w:pPr>
    <w:rPr>
      <w:rFonts w:asciiTheme="minorHAnsi" w:hAnsiTheme="minorHAnsi" w:eastAsiaTheme="minorEastAsia" w:cstheme="minorBidi" w:ascii="Aptos" w:hAnsi="Aptos" w:eastAsia="Aptos"/>
      <w:color w:val="1F2933"/>
      <w:kern w:val="2"/>
      <w:sz w:val="20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36</TotalTime>
  <ScaleCrop>false</ScaleCrop>
  <LinksUpToDate>false</LinksUpToDate>
  <CharactersWithSpaces>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2026-07-28T06:22:00Z</dcterms:created>
  <dc:creator>凤出龙城</dc:creator>
  <cp:lastModifiedBy>凤出龙城</cp:lastModifiedBy>
  <dcterms:modified xsi:type="dcterms:W3CDTF">2026-07-28T11:02:17Z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F4F45FE31BB942BCBBED511E5C14E67C_11</vt:lpwstr>
  </property>
  <property fmtid="{D5CDD505-2E9C-101B-9397-08002B2CF9AE}" pid="4" name="KSOTemplateDocerSaveRecord">
    <vt:lpwstr>eyJoZGlkIjoiZTMyM2JhNzEyMzQzY2VhM2Y3Y2FiOWM5YWZlMDJmYTQiLCJ1c2VySWQiOiI3MjA3NzQzNDYifQ==</vt:lpwstr>
  </property>
</Properties>
</file>