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5034vjjwxge7" w:id="0"/>
      <w:bookmarkEnd w:id="0"/>
      <w:r w:rsidDel="00000000" w:rsidR="00000000" w:rsidRPr="00000000">
        <w:rPr>
          <w:rtl w:val="0"/>
        </w:rPr>
        <w:t xml:space="preserve">Sprout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932107" cy="248327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2107" cy="2483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Sprout.jpg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Sprout as a kitten, in the new home, in their first photo together with Kai.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"Sprout, a shy and elusive kitten when he first arrived at four months old, gradually became an affectionate companion. He enjoyed sleeping on my bed, but his early morning wake-up calls at 6:30 AM were a daily routine.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my challenging academic phase, Sprout became my constant companion during late-night drawing sessions, quietly curling up on my lap, providing comfort and banishing solitude.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Sprout_Baby.JPG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Photos of Sprout when he was born with his siblings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Sprout_toy.JPG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 likes to share his favorite toy with me, carrying it and offering it to 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Sprout_withnaer.JPG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 enjoys playing together with his good friend Naer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Sprout_Kitten.JPG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first photo together with kai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Sprout_withme.JPG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likes to smell my fingers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Sprout_lying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likes lying and sleeping in my chair and he doesn't like that I always work at night.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Sprout_kitten newhouse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bought a new house for sprout.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Likes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Playing with Naer and my tennis string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Sleeping in the sunshine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Kai Liu and Mengkun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