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C5FCC">
      <w:pPr>
        <w:spacing w:before="480" w:after="480" w:line="288" w:lineRule="auto"/>
        <w:ind w:left="0"/>
        <w:jc w:val="center"/>
        <w:rPr>
          <w:rFonts w:hint="eastAsia" w:eastAsia="等线"/>
          <w:lang w:val="en-US" w:eastAsia="zh-CN"/>
        </w:rPr>
      </w:pPr>
      <w:r>
        <w:rPr>
          <w:rFonts w:ascii="Arial" w:hAnsi="Arial" w:eastAsia="等线" w:cs="Arial"/>
          <w:b/>
          <w:sz w:val="52"/>
        </w:rPr>
        <w:t>数字人模型AI自动化处理</w:t>
      </w:r>
      <w:r>
        <w:rPr>
          <w:rFonts w:hint="eastAsia" w:ascii="Arial" w:hAnsi="Arial" w:eastAsia="等线" w:cs="Arial"/>
          <w:b/>
          <w:sz w:val="52"/>
          <w:lang w:val="en-US" w:eastAsia="zh-CN"/>
        </w:rPr>
        <w:t>规划</w:t>
      </w:r>
    </w:p>
    <w:p w14:paraId="6ACD6320">
      <w:pPr>
        <w:spacing w:before="380" w:after="140" w:line="288" w:lineRule="auto"/>
        <w:ind w:left="0"/>
        <w:jc w:val="left"/>
        <w:outlineLvl w:val="0"/>
      </w:pPr>
      <w:bookmarkStart w:id="0" w:name="heading_0"/>
      <w:r>
        <w:rPr>
          <w:rFonts w:ascii="Arial" w:hAnsi="Arial" w:eastAsia="等线" w:cs="Arial"/>
          <w:b/>
          <w:sz w:val="36"/>
        </w:rPr>
        <w:t>一、阶段整体说明</w:t>
      </w:r>
      <w:bookmarkEnd w:id="0"/>
    </w:p>
    <w:p w14:paraId="0CA15C5D">
      <w:pPr>
        <w:spacing w:before="320" w:after="120" w:line="288" w:lineRule="auto"/>
        <w:ind w:left="0"/>
        <w:jc w:val="left"/>
        <w:outlineLvl w:val="1"/>
      </w:pPr>
      <w:bookmarkStart w:id="1" w:name="heading_1"/>
      <w:r>
        <w:rPr>
          <w:rFonts w:ascii="Arial" w:hAnsi="Arial" w:eastAsia="等线" w:cs="Arial"/>
          <w:b/>
          <w:sz w:val="32"/>
        </w:rPr>
        <w:t>1.1 当前阶段：一期工程（本次实施范围）</w:t>
      </w:r>
      <w:bookmarkEnd w:id="1"/>
    </w:p>
    <w:p w14:paraId="0FCCCB8E">
      <w:pPr>
        <w:spacing w:before="120" w:after="120" w:line="288" w:lineRule="auto"/>
        <w:ind w:left="0"/>
        <w:jc w:val="left"/>
      </w:pPr>
      <w:r>
        <w:rPr>
          <w:rFonts w:ascii="Arial" w:hAnsi="Arial" w:eastAsia="等线" w:cs="Arial"/>
          <w:b/>
          <w:sz w:val="22"/>
        </w:rPr>
        <w:t>核心定位</w:t>
      </w:r>
      <w:r>
        <w:rPr>
          <w:rFonts w:ascii="Arial" w:hAnsi="Arial" w:eastAsia="等线" w:cs="Arial"/>
          <w:sz w:val="22"/>
        </w:rPr>
        <w:t>：</w:t>
      </w:r>
      <w:r>
        <w:rPr>
          <w:rFonts w:ascii="Arial" w:hAnsi="Arial" w:eastAsia="等线" w:cs="Arial"/>
          <w:sz w:val="22"/>
          <w:szCs w:val="22"/>
        </w:rPr>
        <w:t xml:space="preserve">搭建以 Python </w:t>
      </w:r>
      <w:r>
        <w:rPr>
          <w:rFonts w:hint="eastAsia" w:ascii="Arial" w:hAnsi="Arial" w:eastAsia="等线" w:cs="Arial"/>
          <w:sz w:val="22"/>
          <w:lang w:eastAsia="zh-CN"/>
        </w:rPr>
        <w:t>主控调度端</w:t>
      </w:r>
      <w:r>
        <w:rPr>
          <w:rFonts w:ascii="Arial" w:hAnsi="Arial" w:eastAsia="等线" w:cs="Arial"/>
          <w:sz w:val="22"/>
          <w:szCs w:val="22"/>
        </w:rPr>
        <w:t>为流程控制核心、基于 MCP (Model Context Protocol)协议实现引擎通信的 “输入端 - 自动化处理端 - 输出端” 轻量化 AI 自动化流水线。通过标准化通信通道向 Blender 引擎注入自动化指令，同时预留大模型原生接入扩展能力，全流程打通从原始数据输入到标准基础模型输出的完整链路，依托 AI 与自动化脚本替代人工重复工序，实现数字人制作流程的端到端提效。</w:t>
      </w:r>
    </w:p>
    <w:p w14:paraId="117B2278">
      <w:pPr>
        <w:spacing w:before="120" w:after="120" w:line="288" w:lineRule="auto"/>
        <w:ind w:left="0"/>
        <w:jc w:val="left"/>
      </w:pPr>
      <w:r>
        <w:rPr>
          <w:rFonts w:ascii="Arial" w:hAnsi="Arial" w:eastAsia="等线" w:cs="Arial"/>
          <w:b/>
          <w:sz w:val="22"/>
        </w:rPr>
        <w:t>业务范围与能力边界</w:t>
      </w:r>
    </w:p>
    <w:p w14:paraId="7B1AAF80">
      <w:pPr>
        <w:spacing w:before="120" w:after="120" w:line="288" w:lineRule="auto"/>
        <w:ind w:left="0"/>
        <w:jc w:val="left"/>
      </w:pPr>
      <w:r>
        <w:rPr>
          <w:rFonts w:ascii="Arial" w:hAnsi="Arial" w:eastAsia="等线" w:cs="Arial"/>
          <w:b/>
          <w:sz w:val="22"/>
        </w:rPr>
        <w:t>输入端</w:t>
      </w:r>
      <w:r>
        <w:rPr>
          <w:rFonts w:ascii="Arial" w:hAnsi="Arial" w:eastAsia="等线" w:cs="Arial"/>
          <w:sz w:val="22"/>
        </w:rPr>
        <w:t>：仅接入两类数据源，分别为相机矩阵采集图像数据、AI 生成数字人高模，本阶段不拓展其他数据格式与外部模型接入能力。</w:t>
      </w:r>
    </w:p>
    <w:p w14:paraId="38F313E4">
      <w:pPr>
        <w:spacing w:before="120" w:after="120" w:line="288" w:lineRule="auto"/>
        <w:ind w:left="0"/>
        <w:jc w:val="left"/>
      </w:pPr>
      <w:r>
        <w:rPr>
          <w:rFonts w:ascii="Arial" w:hAnsi="Arial" w:eastAsia="等线" w:cs="Arial"/>
          <w:b/>
          <w:sz w:val="22"/>
        </w:rPr>
        <w:t>处理端</w:t>
      </w:r>
      <w:r>
        <w:rPr>
          <w:rFonts w:ascii="Arial" w:hAnsi="Arial" w:eastAsia="等线" w:cs="Arial"/>
          <w:sz w:val="22"/>
        </w:rPr>
        <w:t>：完整落地图像预处理、网格体素修复、智能重拓扑（均匀网格化）、低模 UV 自动展开、全自动纹理烘焙、AI 纹理接缝重绘全流程。本阶段核心目标为实现流程无人值守跑通，产出几何结构健康、无大面积纹理坏死的基础可读模型。</w:t>
      </w:r>
    </w:p>
    <w:p w14:paraId="43FFB49B">
      <w:pPr>
        <w:spacing w:before="120" w:after="120" w:line="288" w:lineRule="auto"/>
        <w:ind w:left="0"/>
        <w:jc w:val="left"/>
      </w:pPr>
      <w:r>
        <w:rPr>
          <w:rFonts w:hint="eastAsia" w:ascii="Arial" w:hAnsi="Arial" w:eastAsia="等线" w:cs="Arial"/>
          <w:b/>
          <w:sz w:val="22"/>
          <w:lang w:val="en-US" w:eastAsia="zh-CN"/>
        </w:rPr>
        <w:t>注意</w:t>
      </w:r>
      <w:r>
        <w:rPr>
          <w:rFonts w:ascii="Arial" w:hAnsi="Arial" w:eastAsia="等线" w:cs="Arial"/>
          <w:sz w:val="22"/>
        </w:rPr>
        <w:t>：本阶段不针对骨骼绑定开展专项眼眶、面部流向优化工作。模型布线、人物姿态均基于原始输入数据自然生成输出，不开展姿态矫正、模型对称修正、绑定级合规拓扑布线等深度定制处理。</w:t>
      </w:r>
    </w:p>
    <w:p w14:paraId="7DF337B8">
      <w:pPr>
        <w:spacing w:before="120" w:after="120" w:line="288" w:lineRule="auto"/>
        <w:ind w:left="0"/>
        <w:jc w:val="left"/>
      </w:pPr>
      <w:r>
        <w:rPr>
          <w:rFonts w:ascii="Arial" w:hAnsi="Arial" w:eastAsia="等线" w:cs="Arial"/>
          <w:b/>
          <w:sz w:val="22"/>
        </w:rPr>
        <w:t>输出端</w:t>
      </w:r>
      <w:r>
        <w:rPr>
          <w:rFonts w:ascii="Arial" w:hAnsi="Arial" w:eastAsia="等线" w:cs="Arial"/>
          <w:sz w:val="22"/>
        </w:rPr>
        <w:t>：统一输出 OBJ 格式三维模型，以及配套贴图文件夹。</w:t>
      </w:r>
    </w:p>
    <w:p w14:paraId="16876E52">
      <w:pPr>
        <w:spacing w:before="320" w:after="120" w:line="288" w:lineRule="auto"/>
        <w:ind w:left="0"/>
        <w:jc w:val="left"/>
        <w:outlineLvl w:val="1"/>
      </w:pPr>
      <w:bookmarkStart w:id="2" w:name="heading_2"/>
      <w:r>
        <w:rPr>
          <w:rFonts w:ascii="Arial" w:hAnsi="Arial" w:eastAsia="等线" w:cs="Arial"/>
          <w:b/>
          <w:sz w:val="32"/>
        </w:rPr>
        <w:t>1.2 后续阶段扩展内容（远期规划，非本期实施）</w:t>
      </w:r>
      <w:bookmarkEnd w:id="2"/>
    </w:p>
    <w:p w14:paraId="5386E951">
      <w:pPr>
        <w:spacing w:before="120" w:after="120" w:line="288" w:lineRule="auto"/>
        <w:ind w:left="0"/>
        <w:jc w:val="left"/>
      </w:pPr>
      <w:r>
        <w:rPr>
          <w:rFonts w:ascii="Arial" w:hAnsi="Arial" w:eastAsia="等线" w:cs="Arial"/>
          <w:sz w:val="22"/>
        </w:rPr>
        <w:t>后续阶段将针对一期流水线完成能力升级、功能拓展与质量拔高，分阶段完善全场景商用能力，具体规划如下：</w:t>
      </w:r>
    </w:p>
    <w:p w14:paraId="7283351E">
      <w:pPr>
        <w:spacing w:before="120" w:after="120" w:line="288" w:lineRule="auto"/>
        <w:ind w:left="0"/>
        <w:jc w:val="left"/>
      </w:pPr>
      <w:r>
        <w:rPr>
          <w:rFonts w:ascii="Arial" w:hAnsi="Arial" w:eastAsia="等线" w:cs="Arial"/>
          <w:b/>
          <w:sz w:val="22"/>
        </w:rPr>
        <w:t>输入端扩展</w:t>
      </w:r>
      <w:r>
        <w:rPr>
          <w:rFonts w:ascii="Arial" w:hAnsi="Arial" w:eastAsia="等线" w:cs="Arial"/>
          <w:sz w:val="22"/>
        </w:rPr>
        <w:t>：兼容更多类型、更多格式的人物原始数据，支持第三方三维模型文件接入。</w:t>
      </w:r>
    </w:p>
    <w:p w14:paraId="3ED0578F">
      <w:pPr>
        <w:spacing w:before="120" w:after="120" w:line="288" w:lineRule="auto"/>
        <w:ind w:left="0"/>
        <w:jc w:val="left"/>
      </w:pPr>
      <w:r>
        <w:rPr>
          <w:rFonts w:ascii="Arial" w:hAnsi="Arial" w:eastAsia="等线" w:cs="Arial"/>
          <w:b/>
          <w:sz w:val="22"/>
        </w:rPr>
        <w:t>处理端能力升级</w:t>
      </w:r>
      <w:r>
        <w:rPr>
          <w:rFonts w:ascii="Arial" w:hAnsi="Arial" w:eastAsia="等线" w:cs="Arial"/>
          <w:sz w:val="22"/>
        </w:rPr>
        <w:t>：实现拓扑体系优化、面部器官自动装配对位、姿态标准化、模型自动对称修复，搭建高精度 PBR 材质体系。</w:t>
      </w:r>
    </w:p>
    <w:p w14:paraId="7BAD04A9">
      <w:pPr>
        <w:spacing w:before="120" w:after="120" w:line="288" w:lineRule="auto"/>
        <w:ind w:left="0"/>
        <w:jc w:val="left"/>
      </w:pPr>
      <w:r>
        <w:rPr>
          <w:rFonts w:ascii="Arial" w:hAnsi="Arial" w:eastAsia="等线" w:cs="Arial"/>
          <w:b/>
          <w:sz w:val="22"/>
        </w:rPr>
        <w:t>输出端扩展</w:t>
      </w:r>
      <w:r>
        <w:rPr>
          <w:rFonts w:ascii="Arial" w:hAnsi="Arial" w:eastAsia="等线" w:cs="Arial"/>
          <w:sz w:val="22"/>
        </w:rPr>
        <w:t>：</w:t>
      </w:r>
      <w:r>
        <w:rPr>
          <w:rFonts w:hint="eastAsia" w:ascii="Arial" w:hAnsi="Arial" w:eastAsia="等线" w:cs="Arial"/>
          <w:sz w:val="22"/>
          <w:lang w:val="en-US" w:eastAsia="zh-CN"/>
        </w:rPr>
        <w:t>增加FBX、</w:t>
      </w:r>
      <w:r>
        <w:rPr>
          <w:rFonts w:ascii="Arial" w:hAnsi="Arial" w:eastAsia="等线" w:cs="Arial"/>
          <w:sz w:val="22"/>
        </w:rPr>
        <w:t xml:space="preserve">GLB 等主流三维格式导出能力，深度适配 </w:t>
      </w:r>
      <w:r>
        <w:rPr>
          <w:rFonts w:hint="eastAsia" w:ascii="Arial" w:hAnsi="Arial" w:eastAsia="等线" w:cs="Arial"/>
          <w:sz w:val="22"/>
          <w:lang w:val="en-US" w:eastAsia="zh-CN"/>
        </w:rPr>
        <w:t>i3D、</w:t>
      </w:r>
      <w:r>
        <w:rPr>
          <w:rFonts w:ascii="Arial" w:hAnsi="Arial" w:eastAsia="等线" w:cs="Arial"/>
          <w:sz w:val="22"/>
        </w:rPr>
        <w:t>UE、Unity 等商用引擎。</w:t>
      </w:r>
    </w:p>
    <w:p w14:paraId="214C7DF8">
      <w:pPr>
        <w:spacing w:before="120" w:after="120" w:line="288" w:lineRule="auto"/>
        <w:ind w:left="0"/>
        <w:jc w:val="left"/>
      </w:pPr>
      <w:r>
        <w:rPr>
          <w:rFonts w:ascii="Arial" w:hAnsi="Arial" w:eastAsia="等线" w:cs="Arial"/>
          <w:b/>
          <w:sz w:val="22"/>
        </w:rPr>
        <w:t>整体定位升级</w:t>
      </w:r>
      <w:r>
        <w:rPr>
          <w:rFonts w:ascii="Arial" w:hAnsi="Arial" w:eastAsia="等线" w:cs="Arial"/>
          <w:sz w:val="22"/>
        </w:rPr>
        <w:t>：将基础自动化流水线迭代升级为商用级全链路数字人自动化生产平台。</w:t>
      </w:r>
    </w:p>
    <w:p w14:paraId="083FC191">
      <w:pPr>
        <w:spacing w:before="380" w:after="140" w:line="288" w:lineRule="auto"/>
        <w:ind w:left="0"/>
        <w:jc w:val="left"/>
        <w:outlineLvl w:val="0"/>
      </w:pPr>
      <w:bookmarkStart w:id="3" w:name="heading_3"/>
      <w:r>
        <w:rPr>
          <w:rFonts w:ascii="Arial" w:hAnsi="Arial" w:eastAsia="等线" w:cs="Arial"/>
          <w:b/>
          <w:sz w:val="36"/>
        </w:rPr>
        <w:t>二、项目具体内容及分阶段实施计划</w:t>
      </w:r>
      <w:bookmarkEnd w:id="3"/>
    </w:p>
    <w:p w14:paraId="770CE111">
      <w:pPr>
        <w:spacing w:before="320" w:after="120" w:line="288" w:lineRule="auto"/>
        <w:ind w:left="0"/>
        <w:jc w:val="left"/>
        <w:outlineLvl w:val="1"/>
      </w:pPr>
      <w:bookmarkStart w:id="4" w:name="heading_4"/>
      <w:r>
        <w:rPr>
          <w:rFonts w:hint="eastAsia" w:ascii="Arial" w:hAnsi="Arial" w:eastAsia="等线" w:cs="Arial"/>
          <w:b/>
          <w:sz w:val="32"/>
          <w:lang w:val="en-US" w:eastAsia="zh-CN"/>
        </w:rPr>
        <w:t>2.1</w:t>
      </w:r>
      <w:r>
        <w:rPr>
          <w:rFonts w:ascii="Arial" w:hAnsi="Arial" w:eastAsia="等线" w:cs="Arial"/>
          <w:b/>
          <w:sz w:val="32"/>
        </w:rPr>
        <w:t>项目总体目标</w:t>
      </w:r>
      <w:bookmarkEnd w:id="4"/>
    </w:p>
    <w:p w14:paraId="3F52A34E">
      <w:pPr>
        <w:spacing w:before="120" w:after="120" w:line="288" w:lineRule="auto"/>
        <w:ind w:left="0"/>
        <w:jc w:val="left"/>
      </w:pPr>
      <w:r>
        <w:rPr>
          <w:rFonts w:ascii="Arial" w:hAnsi="Arial" w:eastAsia="等线" w:cs="Arial"/>
          <w:sz w:val="22"/>
        </w:rPr>
        <w:t>本项目旨在搭建一套 AI 驱动的数字人模型全流程自动化管线，构建相机矩阵采集高模、AI 直接生成高模两条并行研发路线。核心覆盖图像预处理、网格清洗、智能重拓扑、低模 UV 展开、纹理烘焙、AI 纹理接缝重绘、标准化模型输出全链路。</w:t>
      </w:r>
    </w:p>
    <w:p w14:paraId="43C75E88">
      <w:pPr>
        <w:spacing w:before="120" w:after="120" w:line="288" w:lineRule="auto"/>
        <w:ind w:left="0"/>
        <w:jc w:val="left"/>
      </w:pPr>
      <w:r>
        <w:rPr>
          <w:rFonts w:ascii="Arial" w:hAnsi="Arial" w:eastAsia="等线" w:cs="Arial"/>
          <w:sz w:val="22"/>
        </w:rPr>
        <w:t>项目核心改造逻辑为，将传统重复性人工修模、调拓扑、展 UV 的工序，转化为依托</w:t>
      </w:r>
      <w:r>
        <w:rPr>
          <w:rFonts w:hint="eastAsia" w:ascii="Arial" w:hAnsi="Arial" w:eastAsia="等线" w:cs="Arial"/>
          <w:sz w:val="22"/>
          <w:lang w:eastAsia="zh-CN"/>
        </w:rPr>
        <w:t>主控调度端</w:t>
      </w:r>
      <w:r>
        <w:rPr>
          <w:rFonts w:ascii="Arial" w:hAnsi="Arial" w:eastAsia="等线" w:cs="Arial"/>
          <w:sz w:val="22"/>
        </w:rPr>
        <w:t>模块，通过 MCP 协议/内嵌通信组件向 Blender 动态注入核心算法的轻量化自动化管线，支持独立脚本化封装与无人值守批量部署，彻底解决传统数字人制作工序繁琐、人工成本高、效率低下的行业痛点。</w:t>
      </w:r>
    </w:p>
    <w:p w14:paraId="1A3E6F98">
      <w:pPr>
        <w:spacing w:before="320" w:after="120" w:line="288" w:lineRule="auto"/>
        <w:ind w:left="0"/>
        <w:jc w:val="left"/>
        <w:outlineLvl w:val="1"/>
      </w:pPr>
      <w:bookmarkStart w:id="5" w:name="heading_5"/>
      <w:r>
        <w:rPr>
          <w:rFonts w:hint="eastAsia" w:ascii="Arial" w:hAnsi="Arial" w:eastAsia="等线" w:cs="Arial"/>
          <w:b/>
          <w:sz w:val="32"/>
          <w:lang w:val="en-US" w:eastAsia="zh-CN"/>
        </w:rPr>
        <w:t>2.2</w:t>
      </w:r>
      <w:r>
        <w:rPr>
          <w:rFonts w:ascii="Arial" w:hAnsi="Arial" w:eastAsia="等线" w:cs="Arial"/>
          <w:b/>
          <w:sz w:val="32"/>
        </w:rPr>
        <w:t>项目整体架构</w:t>
      </w:r>
      <w:bookmarkEnd w:id="5"/>
    </w:p>
    <w:p w14:paraId="4F5ED9CA">
      <w:pPr>
        <w:spacing w:before="120" w:after="120" w:line="288" w:lineRule="auto"/>
        <w:ind w:left="0"/>
        <w:jc w:val="left"/>
        <w:rPr>
          <w:rFonts w:ascii="Arial" w:hAnsi="Arial" w:eastAsia="等线" w:cs="Arial"/>
          <w:sz w:val="22"/>
        </w:rPr>
      </w:pPr>
      <w:r>
        <w:rPr>
          <w:rFonts w:ascii="Arial" w:hAnsi="Arial" w:eastAsia="等线" w:cs="Arial"/>
          <w:sz w:val="22"/>
        </w:rPr>
        <w:t>项目采用</w:t>
      </w:r>
      <w:r>
        <w:rPr>
          <w:rFonts w:ascii="Arial" w:hAnsi="Arial" w:eastAsia="等线" w:cs="Arial"/>
          <w:b/>
          <w:sz w:val="22"/>
        </w:rPr>
        <w:t>「双输入源头 + 统一 MCP 自动化后处理管线」</w:t>
      </w:r>
      <w:r>
        <w:rPr>
          <w:rFonts w:ascii="Arial" w:hAnsi="Arial" w:eastAsia="等线" w:cs="Arial"/>
          <w:sz w:val="22"/>
        </w:rPr>
        <w:t>整体架构，双路线并行输入、统一管线标准化处理，保障输出模型质量统一、流程高效可控。</w:t>
      </w:r>
    </w:p>
    <w:p w14:paraId="5D496D32">
      <w:pPr>
        <w:spacing w:before="120" w:after="120" w:line="288" w:lineRule="auto"/>
        <w:ind w:left="0"/>
        <w:jc w:val="left"/>
        <w:rPr>
          <w:rFonts w:ascii="Arial" w:hAnsi="Arial" w:eastAsia="等线" w:cs="Arial"/>
          <w:sz w:val="22"/>
        </w:rPr>
      </w:pPr>
      <w:r>
        <w:rPr>
          <w:rFonts w:ascii="Arial" w:hAnsi="Arial" w:eastAsia="等线" w:cs="Arial"/>
          <w:sz w:val="22"/>
          <w:lang w:val="en-US" w:eastAsia="zh-CN"/>
        </w:rPr>
        <w:t>其中，统一自动化后处理管线采用三层解耦架构设计：</w:t>
      </w:r>
    </w:p>
    <w:p w14:paraId="458B8281">
      <w:pPr>
        <w:spacing w:before="120" w:after="120" w:line="288" w:lineRule="auto"/>
        <w:ind w:left="0"/>
        <w:jc w:val="left"/>
        <w:rPr>
          <w:rFonts w:ascii="Arial" w:hAnsi="Arial" w:eastAsia="等线" w:cs="Arial"/>
          <w:sz w:val="22"/>
        </w:rPr>
      </w:pPr>
      <w:r>
        <w:rPr>
          <w:rFonts w:ascii="Arial" w:hAnsi="Arial" w:eastAsia="等线" w:cs="Arial"/>
          <w:b/>
          <w:sz w:val="22"/>
        </w:rPr>
        <w:t>控制层：</w:t>
      </w:r>
      <w:r>
        <w:rPr>
          <w:rFonts w:ascii="Arial" w:hAnsi="Arial" w:eastAsia="等线" w:cs="Arial"/>
          <w:sz w:val="22"/>
        </w:rPr>
        <w:t>以基于 Python 开发的主控调度端为核心，负责全局 I/O 管理、业务状态机流转、外部 AI 服务（ComfyUI、生成式建模平台）异步调度，以及进程级隔离与异常防护机制，同时预留大模型原生接入扩展能力。</w:t>
      </w:r>
    </w:p>
    <w:p w14:paraId="03FB6954">
      <w:pPr>
        <w:spacing w:before="120" w:after="120" w:line="288" w:lineRule="auto"/>
        <w:ind w:left="0"/>
        <w:jc w:val="left"/>
        <w:rPr>
          <w:rFonts w:ascii="Arial" w:hAnsi="Arial" w:eastAsia="等线" w:cs="Arial"/>
          <w:sz w:val="22"/>
        </w:rPr>
      </w:pPr>
      <w:r>
        <w:rPr>
          <w:rFonts w:ascii="Arial" w:hAnsi="Arial" w:eastAsia="等线" w:cs="Arial"/>
          <w:b/>
          <w:sz w:val="22"/>
        </w:rPr>
        <w:t>协议层：</w:t>
      </w:r>
      <w:r>
        <w:rPr>
          <w:rFonts w:ascii="Arial" w:hAnsi="Arial" w:eastAsia="等线" w:cs="Arial"/>
          <w:sz w:val="22"/>
        </w:rPr>
        <w:t>采用 MCP (Model Context Protocol) 开放通信架构，作为解耦的标准化双向桥梁。主控调度端通过 MCP 协议向 Blender 3D 引擎实时注入动态可编程指令；同时引擎通过 MCP 将当前视口网格状态、Traceback 报错信息反向回传至主控端，天然兼容研发期 “可视化交互调试” 与产线期 “一键独立打包运行” 两种工作模式。</w:t>
      </w:r>
    </w:p>
    <w:p w14:paraId="4C71A06D">
      <w:pPr>
        <w:spacing w:before="120" w:after="120" w:line="288" w:lineRule="auto"/>
        <w:ind w:left="0"/>
        <w:jc w:val="left"/>
        <w:rPr>
          <w:rFonts w:ascii="Arial" w:hAnsi="Arial" w:eastAsia="等线" w:cs="Arial"/>
          <w:sz w:val="22"/>
        </w:rPr>
      </w:pPr>
      <w:r>
        <w:rPr>
          <w:rFonts w:ascii="Arial" w:hAnsi="Arial" w:eastAsia="等线" w:cs="Arial"/>
          <w:b/>
          <w:sz w:val="22"/>
        </w:rPr>
        <w:t>执行层：</w:t>
      </w:r>
      <w:r>
        <w:rPr>
          <w:rFonts w:ascii="Arial" w:hAnsi="Arial" w:eastAsia="等线" w:cs="Arial"/>
          <w:sz w:val="22"/>
        </w:rPr>
        <w:t>以 Blender 为核心图形计算引擎，专门承载网格处理、重拓扑、UV 展开、纹理烘焙等重度图形学解算任务。</w:t>
      </w:r>
    </w:p>
    <w:p w14:paraId="5D6BE101">
      <w:pPr>
        <w:spacing w:before="120" w:after="120" w:line="288" w:lineRule="auto"/>
        <w:ind w:left="0"/>
        <w:jc w:val="left"/>
      </w:pPr>
      <w:r>
        <w:rPr>
          <w:rFonts w:ascii="Arial" w:hAnsi="Arial" w:eastAsia="等线" w:cs="Arial"/>
          <w:b/>
          <w:sz w:val="22"/>
        </w:rPr>
        <w:t>路线一：相机矩阵采集高模（摄影测量路线）</w:t>
      </w:r>
    </w:p>
    <w:p w14:paraId="2BADA79E">
      <w:pPr>
        <w:spacing w:before="120" w:after="120" w:line="288" w:lineRule="auto"/>
        <w:ind w:left="0"/>
        <w:jc w:val="left"/>
      </w:pPr>
      <w:r>
        <w:rPr>
          <w:rFonts w:ascii="Arial" w:hAnsi="Arial" w:eastAsia="等线" w:cs="Arial"/>
          <w:sz w:val="22"/>
        </w:rPr>
        <w:t>基于多视角摄影测量技术，通过相机阵列采集真实人物图像数据，经点云重建算法生成高密度数字人高模，作为核心输入数据源之一。</w:t>
      </w:r>
    </w:p>
    <w:p w14:paraId="39371443">
      <w:pPr>
        <w:spacing w:before="120" w:after="120" w:line="288" w:lineRule="auto"/>
        <w:ind w:left="0"/>
        <w:jc w:val="left"/>
      </w:pPr>
      <w:r>
        <w:rPr>
          <w:rFonts w:ascii="Arial" w:hAnsi="Arial" w:eastAsia="等线" w:cs="Arial"/>
          <w:b/>
          <w:sz w:val="22"/>
        </w:rPr>
        <w:t>路线二：AI 生成高模（生成式建模路线）</w:t>
      </w:r>
    </w:p>
    <w:p w14:paraId="42F04126">
      <w:pPr>
        <w:spacing w:before="120" w:after="120" w:line="288" w:lineRule="auto"/>
        <w:ind w:left="0"/>
        <w:jc w:val="left"/>
      </w:pPr>
      <w:r>
        <w:rPr>
          <w:rFonts w:ascii="Arial" w:hAnsi="Arial" w:eastAsia="等线" w:cs="Arial"/>
          <w:sz w:val="22"/>
        </w:rPr>
        <w:t>依托混元 3D、Tripo AI、Rodin 等主流 AI 生成平台，通过</w:t>
      </w:r>
      <w:r>
        <w:rPr>
          <w:rFonts w:hint="eastAsia" w:ascii="Arial" w:hAnsi="Arial" w:eastAsia="等线" w:cs="Arial"/>
          <w:sz w:val="22"/>
          <w:lang w:eastAsia="zh-CN"/>
        </w:rPr>
        <w:t>主控调度端</w:t>
      </w:r>
      <w:r>
        <w:rPr>
          <w:rFonts w:ascii="Arial" w:hAnsi="Arial" w:eastAsia="等线" w:cs="Arial"/>
          <w:sz w:val="22"/>
        </w:rPr>
        <w:t xml:space="preserve"> API 异步调用能力，实现文本、图片指令一键批量生成高密度数字人高模，拓展模型输入来源。</w:t>
      </w:r>
    </w:p>
    <w:p w14:paraId="133A51FA">
      <w:pPr>
        <w:spacing w:before="120" w:after="120" w:line="288" w:lineRule="auto"/>
        <w:ind w:left="0"/>
        <w:jc w:val="left"/>
      </w:pPr>
      <w:r>
        <w:rPr>
          <w:rFonts w:ascii="Arial" w:hAnsi="Arial" w:eastAsia="等线" w:cs="Arial"/>
          <w:b/>
          <w:sz w:val="22"/>
        </w:rPr>
        <w:t>统一 MCP 后处理管线</w:t>
      </w:r>
    </w:p>
    <w:p w14:paraId="2AD4D495">
      <w:pPr>
        <w:spacing w:before="120" w:after="120" w:line="288" w:lineRule="auto"/>
        <w:ind w:left="0"/>
        <w:jc w:val="left"/>
      </w:pPr>
      <w:r>
        <w:rPr>
          <w:rFonts w:ascii="Arial" w:hAnsi="Arial" w:eastAsia="等线" w:cs="Arial"/>
          <w:sz w:val="22"/>
        </w:rPr>
        <w:t>两条输入路线产出的原始高模，均通过</w:t>
      </w:r>
      <w:r>
        <w:rPr>
          <w:rFonts w:hint="eastAsia" w:ascii="Arial" w:hAnsi="Arial" w:eastAsia="等线" w:cs="Arial"/>
          <w:sz w:val="22"/>
          <w:lang w:eastAsia="zh-CN"/>
        </w:rPr>
        <w:t>主控调度端</w:t>
      </w:r>
      <w:r>
        <w:rPr>
          <w:rFonts w:ascii="Arial" w:hAnsi="Arial" w:eastAsia="等线" w:cs="Arial"/>
          <w:sz w:val="22"/>
        </w:rPr>
        <w:t>搭建的标准化通信通道驱动 Blender 引擎，标准化执行「去噪修复 → 重拓扑 → UV展开 → 纹理烘焙 → 纹理重绘 → 标准化输出」全流程</w:t>
      </w:r>
      <w:r>
        <w:rPr>
          <w:rFonts w:hint="eastAsia" w:ascii="Arial" w:hAnsi="Arial" w:eastAsia="等线" w:cs="Arial"/>
          <w:sz w:val="22"/>
          <w:lang w:eastAsia="zh-CN"/>
        </w:rPr>
        <w:t>。</w:t>
      </w:r>
    </w:p>
    <w:p w14:paraId="69216A34">
      <w:pPr>
        <w:spacing w:before="320" w:after="120" w:line="288" w:lineRule="auto"/>
        <w:ind w:left="0"/>
        <w:jc w:val="left"/>
        <w:outlineLvl w:val="1"/>
      </w:pPr>
      <w:bookmarkStart w:id="6" w:name="heading_6"/>
      <w:r>
        <w:rPr>
          <w:rFonts w:hint="eastAsia" w:ascii="Arial" w:hAnsi="Arial" w:eastAsia="等线" w:cs="Arial"/>
          <w:b/>
          <w:sz w:val="32"/>
          <w:lang w:val="en-US" w:eastAsia="zh-CN"/>
        </w:rPr>
        <w:t>2.3</w:t>
      </w:r>
      <w:r>
        <w:rPr>
          <w:rFonts w:ascii="Arial" w:hAnsi="Arial" w:eastAsia="等线" w:cs="Arial"/>
          <w:b/>
          <w:sz w:val="32"/>
        </w:rPr>
        <w:t>分阶段里程碑实施计划</w:t>
      </w:r>
      <w:bookmarkEnd w:id="6"/>
    </w:p>
    <w:p w14:paraId="7BAB5CC9">
      <w:pPr>
        <w:spacing w:before="300" w:after="120" w:line="288" w:lineRule="auto"/>
        <w:ind w:left="0"/>
        <w:jc w:val="left"/>
        <w:outlineLvl w:val="2"/>
      </w:pPr>
      <w:bookmarkStart w:id="7" w:name="heading_7"/>
      <w:r>
        <w:rPr>
          <w:rFonts w:ascii="Arial" w:hAnsi="Arial" w:eastAsia="等线" w:cs="Arial"/>
          <w:b/>
          <w:sz w:val="30"/>
        </w:rPr>
        <w:t>第一阶段：</w:t>
      </w:r>
      <w:bookmarkEnd w:id="7"/>
      <w:r>
        <w:rPr>
          <w:rFonts w:ascii="Arial" w:hAnsi="Arial" w:eastAsia="等线" w:cs="Arial"/>
          <w:b/>
          <w:sz w:val="30"/>
          <w:szCs w:val="22"/>
        </w:rPr>
        <w:t>MCP 开发环境搭建与通信通路验证</w:t>
      </w:r>
    </w:p>
    <w:p w14:paraId="6EB20E97">
      <w:pPr>
        <w:spacing w:before="120" w:after="120" w:line="288" w:lineRule="auto"/>
        <w:ind w:left="0"/>
        <w:jc w:val="left"/>
      </w:pPr>
      <w:r>
        <w:rPr>
          <w:rFonts w:ascii="Arial" w:hAnsi="Arial" w:eastAsia="等线" w:cs="Arial"/>
          <w:b/>
          <w:sz w:val="22"/>
        </w:rPr>
        <w:t>核心目标</w:t>
      </w:r>
      <w:r>
        <w:rPr>
          <w:rFonts w:ascii="Arial" w:hAnsi="Arial" w:eastAsia="等线" w:cs="Arial"/>
          <w:sz w:val="22"/>
        </w:rPr>
        <w:t>：完成</w:t>
      </w:r>
      <w:r>
        <w:rPr>
          <w:rFonts w:hint="eastAsia" w:ascii="Arial" w:hAnsi="Arial" w:eastAsia="等线" w:cs="Arial"/>
          <w:sz w:val="22"/>
          <w:lang w:eastAsia="zh-CN"/>
        </w:rPr>
        <w:t>主控调度端</w:t>
      </w:r>
      <w:r>
        <w:rPr>
          <w:rFonts w:ascii="Arial" w:hAnsi="Arial" w:eastAsia="等线" w:cs="Arial"/>
          <w:sz w:val="22"/>
        </w:rPr>
        <w:t>与 Blender MCP 服务的稳定对接配置，实现代码实时驱动 3D 视口渲染与网格生成，打通基础通信链路。</w:t>
      </w:r>
    </w:p>
    <w:p w14:paraId="244955E8">
      <w:pPr>
        <w:spacing w:before="120" w:after="120" w:line="288" w:lineRule="auto"/>
        <w:ind w:left="0"/>
        <w:jc w:val="left"/>
      </w:pPr>
      <w:r>
        <w:rPr>
          <w:rFonts w:ascii="Arial" w:hAnsi="Arial" w:eastAsia="等线" w:cs="Arial"/>
          <w:b/>
          <w:sz w:val="22"/>
        </w:rPr>
        <w:t>1. 核心任务明细</w:t>
      </w:r>
    </w:p>
    <w:p w14:paraId="1BE1996E">
      <w:pPr>
        <w:spacing w:before="120" w:after="120" w:line="288" w:lineRule="auto"/>
        <w:ind w:left="0"/>
        <w:jc w:val="left"/>
      </w:pPr>
      <w:r>
        <w:rPr>
          <w:rFonts w:ascii="Arial" w:hAnsi="Arial" w:eastAsia="等线" w:cs="Arial"/>
          <w:b/>
          <w:sz w:val="22"/>
        </w:rPr>
        <w:t>环境配置</w:t>
      </w:r>
      <w:r>
        <w:rPr>
          <w:rFonts w:ascii="Arial" w:hAnsi="Arial" w:eastAsia="等线" w:cs="Arial"/>
          <w:sz w:val="22"/>
        </w:rPr>
        <w:t>：部署 GPU 计算环境，在本地 Blender 客户端搭建并开启 MCP 服务端，同时在</w:t>
      </w:r>
      <w:r>
        <w:rPr>
          <w:rFonts w:hint="eastAsia" w:ascii="Arial" w:hAnsi="Arial" w:eastAsia="等线" w:cs="Arial"/>
          <w:sz w:val="22"/>
          <w:lang w:eastAsia="zh-CN"/>
        </w:rPr>
        <w:t>主控调度端</w:t>
      </w:r>
      <w:r>
        <w:rPr>
          <w:rFonts w:ascii="Arial" w:hAnsi="Arial" w:eastAsia="等线" w:cs="Arial"/>
          <w:sz w:val="22"/>
        </w:rPr>
        <w:t>编辑器配置文件中完成 MCP 通道挂载，建立双向通信基础。</w:t>
      </w:r>
    </w:p>
    <w:p w14:paraId="6F0814E0">
      <w:pPr>
        <w:spacing w:before="120" w:after="120" w:line="288" w:lineRule="auto"/>
        <w:ind w:left="0"/>
        <w:jc w:val="left"/>
      </w:pPr>
      <w:r>
        <w:rPr>
          <w:rFonts w:ascii="Arial" w:hAnsi="Arial" w:eastAsia="等线" w:cs="Arial"/>
          <w:b/>
          <w:sz w:val="22"/>
        </w:rPr>
        <w:t>通路测试</w:t>
      </w:r>
      <w:r>
        <w:rPr>
          <w:rFonts w:ascii="Arial" w:hAnsi="Arial" w:eastAsia="等线" w:cs="Arial"/>
          <w:sz w:val="22"/>
        </w:rPr>
        <w:t>：通过代码远程向 3D 视口注入模型生成指令，验证</w:t>
      </w:r>
      <w:r>
        <w:rPr>
          <w:rFonts w:hint="eastAsia" w:ascii="Arial" w:hAnsi="Arial" w:eastAsia="等线" w:cs="Arial"/>
          <w:sz w:val="22"/>
          <w:lang w:eastAsia="zh-CN"/>
        </w:rPr>
        <w:t>主控调度端</w:t>
      </w:r>
      <w:r>
        <w:rPr>
          <w:rFonts w:ascii="Arial" w:hAnsi="Arial" w:eastAsia="等线" w:cs="Arial"/>
          <w:sz w:val="22"/>
        </w:rPr>
        <w:t>模块可正常创建、操控空间几何体，确认通信链路稳定可用。</w:t>
      </w:r>
    </w:p>
    <w:p w14:paraId="02046224">
      <w:pPr>
        <w:spacing w:before="300" w:after="120" w:line="288" w:lineRule="auto"/>
        <w:ind w:left="0"/>
        <w:jc w:val="left"/>
        <w:outlineLvl w:val="2"/>
      </w:pPr>
      <w:bookmarkStart w:id="8" w:name="heading_8"/>
      <w:r>
        <w:rPr>
          <w:rFonts w:ascii="Arial" w:hAnsi="Arial" w:eastAsia="等线" w:cs="Arial"/>
          <w:b/>
          <w:sz w:val="30"/>
        </w:rPr>
        <w:t>第二阶段：相机原始数据 AI 自动化批处理</w:t>
      </w:r>
      <w:bookmarkEnd w:id="8"/>
      <w:r>
        <w:rPr>
          <w:rFonts w:ascii="Arial" w:hAnsi="Arial" w:eastAsia="等线" w:cs="Arial"/>
          <w:b/>
          <w:sz w:val="30"/>
          <w:szCs w:val="22"/>
        </w:rPr>
        <w:t>与三维重建</w:t>
      </w:r>
    </w:p>
    <w:p w14:paraId="57A647D0">
      <w:pPr>
        <w:spacing w:before="120" w:after="120" w:line="288" w:lineRule="auto"/>
        <w:ind w:left="0"/>
        <w:jc w:val="left"/>
      </w:pPr>
      <w:r>
        <w:rPr>
          <w:rFonts w:ascii="Arial" w:hAnsi="Arial" w:eastAsia="等线" w:cs="Arial"/>
          <w:b/>
          <w:sz w:val="22"/>
        </w:rPr>
        <w:t>核心目标</w:t>
      </w:r>
      <w:r>
        <w:rPr>
          <w:rFonts w:ascii="Arial" w:hAnsi="Arial" w:eastAsia="等线" w:cs="Arial"/>
          <w:sz w:val="22"/>
        </w:rPr>
        <w:t>：针对原始相机图像输入数据</w:t>
      </w:r>
      <w:r>
        <w:rPr>
          <w:rFonts w:hint="eastAsia" w:ascii="Arial" w:hAnsi="Arial" w:eastAsia="等线" w:cs="Arial"/>
          <w:sz w:val="22"/>
          <w:lang w:eastAsia="zh-CN"/>
        </w:rPr>
        <w:t>（</w:t>
      </w:r>
      <w:r>
        <w:rPr>
          <w:rFonts w:hint="eastAsia" w:ascii="Arial" w:hAnsi="Arial" w:eastAsia="等线" w:cs="Arial"/>
          <w:sz w:val="22"/>
          <w:lang w:val="en-US" w:eastAsia="zh-CN"/>
        </w:rPr>
        <w:t>jpg、png、heif</w:t>
      </w:r>
      <w:r>
        <w:rPr>
          <w:rFonts w:hint="eastAsia" w:ascii="Arial" w:hAnsi="Arial" w:eastAsia="等线" w:cs="Arial"/>
          <w:sz w:val="22"/>
          <w:lang w:eastAsia="zh-CN"/>
        </w:rPr>
        <w:t>）</w:t>
      </w:r>
      <w:r>
        <w:rPr>
          <w:rFonts w:ascii="Arial" w:hAnsi="Arial" w:eastAsia="等线" w:cs="Arial"/>
          <w:sz w:val="22"/>
        </w:rPr>
        <w:t>，调用外部 AI API 完成批量降噪、生成式超分、高清白膜遮罩抽取，优化原始图像质量</w:t>
      </w:r>
      <w:r>
        <w:rPr>
          <w:rFonts w:hint="eastAsia" w:ascii="Arial" w:hAnsi="Arial" w:eastAsia="等线" w:cs="Arial"/>
          <w:sz w:val="22"/>
          <w:lang w:eastAsia="zh-CN"/>
        </w:rPr>
        <w:t>；</w:t>
      </w:r>
      <w:r>
        <w:rPr>
          <w:rFonts w:ascii="宋体" w:hAnsi="宋体" w:eastAsia="宋体" w:cs="宋体"/>
          <w:sz w:val="24"/>
          <w:szCs w:val="24"/>
        </w:rPr>
        <w:t>随后由</w:t>
      </w:r>
      <w:r>
        <w:rPr>
          <w:rFonts w:hint="eastAsia" w:ascii="宋体" w:hAnsi="宋体" w:eastAsia="宋体" w:cs="宋体"/>
          <w:sz w:val="24"/>
          <w:szCs w:val="24"/>
          <w:lang w:eastAsia="zh-CN"/>
        </w:rPr>
        <w:t>主控调度端</w:t>
      </w:r>
      <w:r>
        <w:rPr>
          <w:rFonts w:ascii="宋体" w:hAnsi="宋体" w:eastAsia="宋体" w:cs="宋体"/>
          <w:sz w:val="24"/>
          <w:szCs w:val="24"/>
        </w:rPr>
        <w:t>异步调度摄影测量重建核心，全自动解算点云并生成高密度初始网格模型，彻底打通“照片到三维模型”的底层链条。</w:t>
      </w:r>
    </w:p>
    <w:p w14:paraId="0793C487">
      <w:pPr>
        <w:spacing w:before="120" w:after="120" w:line="288" w:lineRule="auto"/>
        <w:ind w:left="0"/>
        <w:jc w:val="left"/>
      </w:pPr>
      <w:r>
        <w:rPr>
          <w:rFonts w:ascii="Arial" w:hAnsi="Arial" w:eastAsia="等线" w:cs="Arial"/>
          <w:b/>
          <w:sz w:val="22"/>
        </w:rPr>
        <w:t>2.1 核心处理模块</w:t>
      </w:r>
    </w:p>
    <w:p w14:paraId="02F6D891">
      <w:pPr>
        <w:spacing w:before="120" w:after="120" w:line="288" w:lineRule="auto"/>
        <w:ind w:left="0"/>
        <w:jc w:val="left"/>
      </w:pPr>
      <w:r>
        <w:rPr>
          <w:rFonts w:ascii="Arial" w:hAnsi="Arial" w:eastAsia="等线" w:cs="Arial"/>
          <w:b/>
          <w:sz w:val="22"/>
        </w:rPr>
        <w:t>图像去噪与超分</w:t>
      </w:r>
      <w:r>
        <w:rPr>
          <w:rFonts w:ascii="Arial" w:hAnsi="Arial" w:eastAsia="等线" w:cs="Arial"/>
          <w:sz w:val="22"/>
        </w:rPr>
        <w:t>：</w:t>
      </w:r>
      <w:r>
        <w:rPr>
          <w:rFonts w:hint="eastAsia" w:ascii="Arial" w:hAnsi="Arial" w:eastAsia="等线" w:cs="Arial"/>
          <w:sz w:val="22"/>
          <w:lang w:eastAsia="zh-CN"/>
        </w:rPr>
        <w:t>主控调度端</w:t>
      </w:r>
      <w:r>
        <w:rPr>
          <w:rFonts w:ascii="Arial" w:hAnsi="Arial" w:eastAsia="等线" w:cs="Arial"/>
          <w:sz w:val="22"/>
        </w:rPr>
        <w:t>自动调用外部 SUPIR / AuraSR API，在完整保留皮肤毛孔等细节特征的前提下，完成图像生成式高画质放大，提升图像分辨率与清晰度。</w:t>
      </w:r>
    </w:p>
    <w:p w14:paraId="26884157">
      <w:pPr>
        <w:spacing w:before="120" w:after="120" w:line="288" w:lineRule="auto"/>
        <w:ind w:left="0"/>
        <w:jc w:val="left"/>
        <w:rPr>
          <w:rFonts w:ascii="Arial" w:hAnsi="Arial" w:eastAsia="等线" w:cs="Arial"/>
          <w:sz w:val="22"/>
        </w:rPr>
      </w:pPr>
      <w:r>
        <w:rPr>
          <w:rFonts w:ascii="Arial" w:hAnsi="Arial" w:eastAsia="等线" w:cs="Arial"/>
          <w:b/>
          <w:sz w:val="22"/>
        </w:rPr>
        <w:t>纹理增强与遮罩提取</w:t>
      </w:r>
      <w:r>
        <w:rPr>
          <w:rFonts w:ascii="Arial" w:hAnsi="Arial" w:eastAsia="等线" w:cs="Arial"/>
          <w:sz w:val="22"/>
        </w:rPr>
        <w:t>：</w:t>
      </w:r>
      <w:r>
        <w:rPr>
          <w:rFonts w:ascii="Arial" w:hAnsi="Arial" w:eastAsia="等线" w:cs="Arial"/>
          <w:sz w:val="22"/>
          <w:szCs w:val="22"/>
        </w:rPr>
        <w:t>调用 Flux-ControlNet-Tile 模型完成多视角图像的细节增强与画质统一，消除单张图像的采集噪点，保障多视角画质一致性</w:t>
      </w:r>
      <w:r>
        <w:rPr>
          <w:rFonts w:ascii="Arial" w:hAnsi="Arial" w:eastAsia="等线" w:cs="Arial"/>
          <w:sz w:val="22"/>
        </w:rPr>
        <w:t>；通过 SAM 2 API 实现批量一键抠图，精准提取高清前景主体遮罩（Mask）。</w:t>
      </w:r>
    </w:p>
    <w:p w14:paraId="6192CCBD">
      <w:pPr>
        <w:widowControl w:val="0"/>
        <w:spacing w:before="120" w:after="120" w:line="288" w:lineRule="auto"/>
        <w:ind w:left="0" w:leftChars="0"/>
        <w:jc w:val="left"/>
        <w:rPr>
          <w:rFonts w:ascii="Arial" w:hAnsi="Arial" w:eastAsia="等线" w:cs="Arial"/>
          <w:sz w:val="22"/>
          <w:szCs w:val="22"/>
        </w:rPr>
      </w:pPr>
      <w:r>
        <w:rPr>
          <w:rFonts w:ascii="Arial" w:hAnsi="Arial" w:eastAsia="等线" w:cs="Arial"/>
          <w:b/>
          <w:sz w:val="22"/>
          <w:szCs w:val="22"/>
        </w:rPr>
        <w:t>摄影测量网格重建：</w:t>
      </w:r>
      <w:r>
        <w:rPr>
          <w:rFonts w:hint="eastAsia" w:ascii="等线" w:hAnsi="等线" w:eastAsia="等线" w:cs="等线"/>
          <w:b w:val="0"/>
          <w:bCs/>
          <w:sz w:val="22"/>
          <w:szCs w:val="22"/>
          <w:lang w:eastAsia="zh-CN"/>
        </w:rPr>
        <w:t>主控调度端</w:t>
      </w:r>
      <w:r>
        <w:rPr>
          <w:rFonts w:hint="eastAsia" w:ascii="等线" w:hAnsi="等线" w:eastAsia="等线" w:cs="等线"/>
          <w:b w:val="0"/>
          <w:bCs/>
          <w:sz w:val="22"/>
          <w:szCs w:val="22"/>
        </w:rPr>
        <w:t>自动将优化后的图像组与 Alpha 遮罩输入至重建引擎（如 RealityCapture CLI / Metashape API），全自动后台运行影像定向、对齐匹配、高密度点云解算及精细网格生成，一键重构摄影测量高模。</w:t>
      </w:r>
    </w:p>
    <w:p w14:paraId="2ECAFB75">
      <w:pPr>
        <w:spacing w:before="120" w:after="120" w:line="288" w:lineRule="auto"/>
        <w:ind w:left="0"/>
        <w:jc w:val="left"/>
      </w:pPr>
      <w:r>
        <w:rPr>
          <w:rFonts w:ascii="Arial" w:hAnsi="Arial" w:eastAsia="等线" w:cs="Arial"/>
          <w:b/>
          <w:sz w:val="22"/>
        </w:rPr>
        <w:t>2.2 阶段关键交付物清单</w:t>
      </w:r>
    </w:p>
    <w:p w14:paraId="6D0CBA96">
      <w:pPr>
        <w:spacing w:before="120" w:after="120" w:line="288" w:lineRule="auto"/>
        <w:ind w:left="0"/>
        <w:jc w:val="left"/>
      </w:pPr>
      <w:r>
        <w:rPr>
          <w:rFonts w:ascii="Arial" w:hAnsi="Arial" w:eastAsia="等线" w:cs="Arial"/>
          <w:b/>
          <w:sz w:val="22"/>
        </w:rPr>
        <w:t>输入资产</w:t>
      </w:r>
      <w:r>
        <w:rPr>
          <w:rFonts w:ascii="Arial" w:hAnsi="Arial" w:eastAsia="等线" w:cs="Arial"/>
          <w:sz w:val="22"/>
        </w:rPr>
        <w:t>：相机采集的原始图像组</w:t>
      </w:r>
    </w:p>
    <w:p w14:paraId="01467B65">
      <w:pPr>
        <w:spacing w:before="120" w:after="120" w:line="288" w:lineRule="auto"/>
        <w:ind w:left="0"/>
        <w:jc w:val="left"/>
        <w:rPr>
          <w:rFonts w:hint="eastAsia" w:eastAsia="等线"/>
          <w:lang w:val="en-US" w:eastAsia="zh-CN"/>
        </w:rPr>
      </w:pPr>
      <w:r>
        <w:rPr>
          <w:rFonts w:ascii="Arial" w:hAnsi="Arial" w:eastAsia="等线" w:cs="Arial"/>
          <w:b/>
          <w:sz w:val="22"/>
        </w:rPr>
        <w:t>输出产物</w:t>
      </w:r>
      <w:r>
        <w:rPr>
          <w:rFonts w:ascii="Arial" w:hAnsi="Arial" w:eastAsia="等线" w:cs="Arial"/>
          <w:sz w:val="22"/>
        </w:rPr>
        <w:t>：优化、抽离遮罩的高清预处理图像组（含配套 Alpha 遮罩图）</w:t>
      </w:r>
      <w:r>
        <w:rPr>
          <w:rFonts w:hint="eastAsia" w:ascii="Arial" w:hAnsi="Arial" w:eastAsia="等线" w:cs="Arial"/>
          <w:sz w:val="22"/>
          <w:lang w:val="en-US" w:eastAsia="zh-CN"/>
        </w:rPr>
        <w:t>及</w:t>
      </w:r>
      <w:r>
        <w:rPr>
          <w:rFonts w:hint="eastAsia" w:ascii="Arial" w:hAnsi="Arial" w:eastAsia="等线" w:cs="Arial"/>
          <w:sz w:val="22"/>
          <w:szCs w:val="22"/>
          <w:lang w:val="en-US" w:eastAsia="zh-CN"/>
        </w:rPr>
        <w:t>原始摄影测量高模网格</w:t>
      </w:r>
    </w:p>
    <w:p w14:paraId="27CD5CED">
      <w:pPr>
        <w:spacing w:before="300" w:after="120" w:line="288" w:lineRule="auto"/>
        <w:ind w:left="0"/>
        <w:jc w:val="left"/>
        <w:outlineLvl w:val="2"/>
      </w:pPr>
      <w:bookmarkStart w:id="9" w:name="heading_9"/>
      <w:r>
        <w:rPr>
          <w:rFonts w:ascii="Arial" w:hAnsi="Arial" w:eastAsia="等线" w:cs="Arial"/>
          <w:b/>
          <w:sz w:val="30"/>
        </w:rPr>
        <w:t>第三阶段：模型预处理模块的 AI 自动化研发（网格核心清洗）</w:t>
      </w:r>
      <w:bookmarkEnd w:id="9"/>
    </w:p>
    <w:p w14:paraId="01DE1F08">
      <w:pPr>
        <w:spacing w:before="120" w:after="120" w:line="288" w:lineRule="auto"/>
        <w:ind w:left="0"/>
        <w:jc w:val="left"/>
        <w:rPr>
          <w:rFonts w:hint="eastAsia" w:eastAsia="等线"/>
          <w:lang w:eastAsia="zh-CN"/>
        </w:rPr>
      </w:pPr>
      <w:r>
        <w:rPr>
          <w:rFonts w:ascii="Arial" w:hAnsi="Arial" w:eastAsia="等线" w:cs="Arial"/>
          <w:b/>
          <w:sz w:val="22"/>
        </w:rPr>
        <w:t>核心目标</w:t>
      </w:r>
      <w:r>
        <w:rPr>
          <w:rFonts w:ascii="Arial" w:hAnsi="Arial" w:eastAsia="等线" w:cs="Arial"/>
          <w:sz w:val="22"/>
        </w:rPr>
        <w:t>：自动化解决网格孔洞、重叠面、非流形结构、自相交等致命几何问题，通过主控模块注入清洗逻辑，输出拓扑结构健康的模型单层外壳，规避后续烘焙瑕疵。</w:t>
      </w:r>
      <w:r>
        <w:rPr>
          <w:rFonts w:ascii="Arial" w:hAnsi="Arial" w:eastAsia="等线" w:cs="Arial"/>
          <w:sz w:val="22"/>
          <w:szCs w:val="22"/>
        </w:rPr>
        <w:t>本阶段同时承接摄影测量重建高模与 AI 生成原生高模两类输入资产，执行统一的网格清洗标准化处理</w:t>
      </w:r>
      <w:r>
        <w:rPr>
          <w:rFonts w:hint="eastAsia" w:ascii="Arial" w:hAnsi="Arial" w:eastAsia="等线" w:cs="Arial"/>
          <w:sz w:val="22"/>
          <w:szCs w:val="22"/>
          <w:lang w:eastAsia="zh-CN"/>
        </w:rPr>
        <w:t>。</w:t>
      </w:r>
    </w:p>
    <w:p w14:paraId="1255F7F1">
      <w:pPr>
        <w:spacing w:before="120" w:after="120" w:line="288" w:lineRule="auto"/>
        <w:ind w:left="0"/>
        <w:jc w:val="left"/>
      </w:pPr>
      <w:r>
        <w:rPr>
          <w:rFonts w:ascii="Arial" w:hAnsi="Arial" w:eastAsia="等线" w:cs="Arial"/>
          <w:b/>
          <w:sz w:val="22"/>
        </w:rPr>
        <w:t>3.1 AI 去噪修复功能模块</w:t>
      </w:r>
    </w:p>
    <w:p w14:paraId="18B73BA8">
      <w:pPr>
        <w:spacing w:before="120" w:after="120" w:line="288" w:lineRule="auto"/>
        <w:ind w:left="0"/>
        <w:jc w:val="left"/>
      </w:pPr>
      <w:r>
        <w:rPr>
          <w:rFonts w:ascii="Arial" w:hAnsi="Arial" w:eastAsia="等线" w:cs="Arial"/>
          <w:b/>
          <w:sz w:val="22"/>
        </w:rPr>
        <w:t>网格体素化外壳融汇（Voxel Remesh）</w:t>
      </w:r>
      <w:r>
        <w:rPr>
          <w:rFonts w:ascii="Arial" w:hAnsi="Arial" w:eastAsia="等线" w:cs="Arial"/>
          <w:sz w:val="22"/>
        </w:rPr>
        <w:t>：通过脚本驱动底层体素重构接口，强制融合模型内部杂乱的自相交面、重叠面，生成光滑连续的模型单层外壳，是避免纹理烘焙产生斑块的核心关键步骤。</w:t>
      </w:r>
    </w:p>
    <w:p w14:paraId="1D6B402A">
      <w:pPr>
        <w:spacing w:before="120" w:after="120" w:line="288" w:lineRule="auto"/>
        <w:ind w:left="0"/>
        <w:jc w:val="left"/>
      </w:pPr>
      <w:r>
        <w:rPr>
          <w:rFonts w:ascii="Arial" w:hAnsi="Arial" w:eastAsia="等线" w:cs="Arial"/>
          <w:b/>
          <w:sz w:val="22"/>
        </w:rPr>
        <w:t>修补检测优化</w:t>
      </w:r>
      <w:r>
        <w:rPr>
          <w:rFonts w:ascii="Arial" w:hAnsi="Arial" w:eastAsia="等线" w:cs="Arial"/>
          <w:sz w:val="22"/>
        </w:rPr>
        <w:t>：自动检测并补齐模型漏扫孔洞（如脚底、接缝处等常见缺陷位置），一键统一全局面法线方向，规范模型基础几何结构。</w:t>
      </w:r>
    </w:p>
    <w:p w14:paraId="2E063FB4">
      <w:pPr>
        <w:spacing w:before="120" w:after="120" w:line="288" w:lineRule="auto"/>
        <w:ind w:left="0"/>
        <w:jc w:val="left"/>
      </w:pPr>
      <w:r>
        <w:rPr>
          <w:rFonts w:ascii="Arial" w:hAnsi="Arial" w:eastAsia="等线" w:cs="Arial"/>
          <w:b/>
          <w:sz w:val="22"/>
        </w:rPr>
        <w:t>3.2 阶段关键交付物清单</w:t>
      </w:r>
    </w:p>
    <w:p w14:paraId="54886278">
      <w:pPr>
        <w:spacing w:before="120" w:after="120" w:line="288" w:lineRule="auto"/>
        <w:ind w:left="0"/>
        <w:jc w:val="left"/>
      </w:pPr>
      <w:r>
        <w:rPr>
          <w:rFonts w:ascii="Arial" w:hAnsi="Arial" w:eastAsia="等线" w:cs="Arial"/>
          <w:b/>
          <w:sz w:val="22"/>
        </w:rPr>
        <w:t>输入资产</w:t>
      </w:r>
      <w:r>
        <w:rPr>
          <w:rFonts w:ascii="Arial" w:hAnsi="Arial" w:eastAsia="等线" w:cs="Arial"/>
          <w:sz w:val="22"/>
        </w:rPr>
        <w:t>：原始高模网格</w:t>
      </w:r>
    </w:p>
    <w:p w14:paraId="5BC7425E">
      <w:pPr>
        <w:spacing w:before="120" w:after="120" w:line="288" w:lineRule="auto"/>
        <w:ind w:left="0"/>
        <w:jc w:val="left"/>
      </w:pPr>
      <w:r>
        <w:rPr>
          <w:rFonts w:ascii="Arial" w:hAnsi="Arial" w:eastAsia="等线" w:cs="Arial"/>
          <w:b/>
          <w:sz w:val="22"/>
        </w:rPr>
        <w:t>输出产物</w:t>
      </w:r>
      <w:r>
        <w:rPr>
          <w:rFonts w:ascii="Arial" w:hAnsi="Arial" w:eastAsia="等线" w:cs="Arial"/>
          <w:sz w:val="22"/>
        </w:rPr>
        <w:t>：经核心清洗与体素化外壳融汇处理后的几何健康高模网格</w:t>
      </w:r>
    </w:p>
    <w:p w14:paraId="134E694E">
      <w:pPr>
        <w:spacing w:before="300" w:after="120" w:line="288" w:lineRule="auto"/>
        <w:ind w:left="0"/>
        <w:jc w:val="left"/>
        <w:outlineLvl w:val="2"/>
      </w:pPr>
      <w:bookmarkStart w:id="10" w:name="heading_10"/>
      <w:r>
        <w:rPr>
          <w:rFonts w:ascii="Arial" w:hAnsi="Arial" w:eastAsia="等线" w:cs="Arial"/>
          <w:b/>
          <w:sz w:val="30"/>
        </w:rPr>
        <w:t>第四阶段：模型自动重拓扑与低模 UV 展开模块的 AI 自动化研发</w:t>
      </w:r>
      <w:bookmarkEnd w:id="10"/>
    </w:p>
    <w:p w14:paraId="62931045">
      <w:pPr>
        <w:spacing w:before="120" w:after="120" w:line="288" w:lineRule="auto"/>
        <w:ind w:left="0"/>
        <w:jc w:val="left"/>
      </w:pPr>
      <w:r>
        <w:rPr>
          <w:rFonts w:ascii="Arial" w:hAnsi="Arial" w:eastAsia="等线" w:cs="Arial"/>
          <w:b/>
          <w:sz w:val="22"/>
        </w:rPr>
        <w:t>核心目标</w:t>
      </w:r>
      <w:r>
        <w:rPr>
          <w:rFonts w:ascii="Arial" w:hAnsi="Arial" w:eastAsia="等线" w:cs="Arial"/>
          <w:sz w:val="22"/>
        </w:rPr>
        <w:t>：自动化将数十</w:t>
      </w:r>
      <w:r>
        <w:rPr>
          <w:rFonts w:hint="eastAsia" w:ascii="Arial" w:hAnsi="Arial" w:eastAsia="等线" w:cs="Arial"/>
          <w:sz w:val="22"/>
          <w:lang w:val="en-US" w:eastAsia="zh-CN"/>
        </w:rPr>
        <w:t>上百</w:t>
      </w:r>
      <w:r>
        <w:rPr>
          <w:rFonts w:ascii="Arial" w:hAnsi="Arial" w:eastAsia="等线" w:cs="Arial"/>
          <w:sz w:val="22"/>
        </w:rPr>
        <w:t>万面的原始高模重构为布线均匀的四边面低模，同时完成 UV 展开与高空间利用率排布，实现模型轻量化与结构规整化。</w:t>
      </w:r>
    </w:p>
    <w:p w14:paraId="7D192428">
      <w:pPr>
        <w:spacing w:before="120" w:after="120" w:line="288" w:lineRule="auto"/>
        <w:ind w:left="0"/>
        <w:jc w:val="left"/>
      </w:pPr>
      <w:r>
        <w:rPr>
          <w:rFonts w:ascii="Arial" w:hAnsi="Arial" w:eastAsia="等线" w:cs="Arial"/>
          <w:b/>
          <w:sz w:val="22"/>
        </w:rPr>
        <w:t>4.1 核心技术指标</w:t>
      </w:r>
    </w:p>
    <w:p w14:paraId="4261E35C">
      <w:pPr>
        <w:spacing w:before="120" w:after="120" w:line="288" w:lineRule="auto"/>
        <w:ind w:left="0"/>
        <w:jc w:val="left"/>
      </w:pPr>
      <w:r>
        <w:rPr>
          <w:rFonts w:ascii="Arial" w:hAnsi="Arial" w:eastAsia="等线" w:cs="Arial"/>
          <w:b/>
          <w:sz w:val="22"/>
        </w:rPr>
        <w:t>面数控制</w:t>
      </w:r>
      <w:r>
        <w:rPr>
          <w:rFonts w:ascii="Arial" w:hAnsi="Arial" w:eastAsia="等线" w:cs="Arial"/>
          <w:sz w:val="22"/>
        </w:rPr>
        <w:t>：通过独立配置文件自定义参数，适配不同使用场景，游戏级模型控制在</w:t>
      </w:r>
      <w:r>
        <w:rPr>
          <w:rFonts w:hint="eastAsia" w:ascii="Arial" w:hAnsi="Arial" w:eastAsia="等线" w:cs="Arial"/>
          <w:sz w:val="22"/>
          <w:lang w:val="en-US" w:eastAsia="zh-CN"/>
        </w:rPr>
        <w:t>3</w:t>
      </w:r>
      <w:r>
        <w:rPr>
          <w:rFonts w:ascii="Arial" w:hAnsi="Arial" w:eastAsia="等线" w:cs="Arial"/>
          <w:sz w:val="22"/>
        </w:rPr>
        <w:t>w-</w:t>
      </w:r>
      <w:r>
        <w:rPr>
          <w:rFonts w:hint="eastAsia" w:ascii="Arial" w:hAnsi="Arial" w:eastAsia="等线" w:cs="Arial"/>
          <w:sz w:val="22"/>
          <w:lang w:val="en-US" w:eastAsia="zh-CN"/>
        </w:rPr>
        <w:t>8</w:t>
      </w:r>
      <w:r>
        <w:rPr>
          <w:rFonts w:ascii="Arial" w:hAnsi="Arial" w:eastAsia="等线" w:cs="Arial"/>
          <w:sz w:val="22"/>
        </w:rPr>
        <w:t>w面，影视级</w:t>
      </w:r>
      <w:r>
        <w:rPr>
          <w:rFonts w:hint="eastAsia" w:ascii="Arial" w:hAnsi="Arial" w:eastAsia="等线" w:cs="Arial"/>
          <w:sz w:val="22"/>
          <w:lang w:val="en-US" w:eastAsia="zh-CN"/>
        </w:rPr>
        <w:t>代理低模</w:t>
      </w:r>
      <w:r>
        <w:rPr>
          <w:rFonts w:ascii="Arial" w:hAnsi="Arial" w:eastAsia="等线" w:cs="Arial"/>
          <w:sz w:val="22"/>
        </w:rPr>
        <w:t>控制在</w:t>
      </w:r>
      <w:r>
        <w:rPr>
          <w:rFonts w:hint="eastAsia" w:ascii="Arial" w:hAnsi="Arial" w:eastAsia="等线" w:cs="Arial"/>
          <w:sz w:val="22"/>
          <w:lang w:val="en-US" w:eastAsia="zh-CN"/>
        </w:rPr>
        <w:t>30</w:t>
      </w:r>
      <w:r>
        <w:rPr>
          <w:rFonts w:ascii="Arial" w:hAnsi="Arial" w:eastAsia="等线" w:cs="Arial"/>
          <w:sz w:val="22"/>
        </w:rPr>
        <w:t>w面。</w:t>
      </w:r>
    </w:p>
    <w:p w14:paraId="2A0281DA">
      <w:pPr>
        <w:spacing w:before="120" w:after="120" w:line="288" w:lineRule="auto"/>
        <w:ind w:left="0"/>
        <w:jc w:val="left"/>
      </w:pPr>
      <w:r>
        <w:rPr>
          <w:rFonts w:ascii="Arial" w:hAnsi="Arial" w:eastAsia="等线" w:cs="Arial"/>
          <w:b/>
          <w:sz w:val="22"/>
        </w:rPr>
        <w:t>四边面比例</w:t>
      </w:r>
      <w:r>
        <w:rPr>
          <w:rFonts w:ascii="Arial" w:hAnsi="Arial" w:eastAsia="等线" w:cs="Arial"/>
          <w:sz w:val="22"/>
        </w:rPr>
        <w:t>：目标占比≥</w:t>
      </w:r>
      <w:r>
        <w:rPr>
          <w:rFonts w:hint="eastAsia" w:ascii="Arial" w:hAnsi="Arial" w:eastAsia="等线" w:cs="Arial"/>
          <w:sz w:val="22"/>
          <w:lang w:val="en-US" w:eastAsia="zh-CN"/>
        </w:rPr>
        <w:t>85</w:t>
      </w:r>
      <w:r>
        <w:rPr>
          <w:rFonts w:ascii="Arial" w:hAnsi="Arial" w:eastAsia="等线" w:cs="Arial"/>
          <w:sz w:val="22"/>
        </w:rPr>
        <w:t>%，整体网格分布均匀、布线规整，无明显拉伸、扭曲问题。</w:t>
      </w:r>
    </w:p>
    <w:p w14:paraId="45635ECC">
      <w:pPr>
        <w:spacing w:before="120" w:after="120" w:line="288" w:lineRule="auto"/>
        <w:ind w:left="0"/>
        <w:jc w:val="left"/>
      </w:pPr>
      <w:r>
        <w:rPr>
          <w:rFonts w:ascii="Arial" w:hAnsi="Arial" w:eastAsia="等线" w:cs="Arial"/>
          <w:b/>
          <w:sz w:val="22"/>
        </w:rPr>
        <w:t>UV利用率</w:t>
      </w:r>
      <w:r>
        <w:rPr>
          <w:rFonts w:ascii="Arial" w:hAnsi="Arial" w:eastAsia="等线" w:cs="Arial"/>
          <w:sz w:val="22"/>
        </w:rPr>
        <w:t>：≥80%，杜绝极度碎片化、错位、重叠等劣质 UV 结构。</w:t>
      </w:r>
    </w:p>
    <w:p w14:paraId="16A6A8EE">
      <w:pPr>
        <w:spacing w:before="120" w:after="120" w:line="288" w:lineRule="auto"/>
        <w:ind w:left="0"/>
        <w:jc w:val="left"/>
      </w:pPr>
      <w:r>
        <w:rPr>
          <w:rFonts w:ascii="Arial" w:hAnsi="Arial" w:eastAsia="等线" w:cs="Arial"/>
          <w:b/>
          <w:sz w:val="22"/>
        </w:rPr>
        <w:t>4.2 工具选型与主控驱动策略</w:t>
      </w:r>
    </w:p>
    <w:p w14:paraId="46A59F43">
      <w:pPr>
        <w:spacing w:before="120" w:after="120" w:line="288" w:lineRule="auto"/>
        <w:ind w:left="0"/>
        <w:jc w:val="left"/>
      </w:pPr>
      <w:r>
        <w:rPr>
          <w:rFonts w:ascii="Arial" w:hAnsi="Arial" w:eastAsia="等线" w:cs="Arial"/>
          <w:sz w:val="22"/>
        </w:rPr>
        <w:t>通过</w:t>
      </w:r>
      <w:r>
        <w:rPr>
          <w:rFonts w:hint="eastAsia" w:ascii="Arial" w:hAnsi="Arial" w:eastAsia="等线" w:cs="Arial"/>
          <w:sz w:val="22"/>
          <w:lang w:eastAsia="zh-CN"/>
        </w:rPr>
        <w:t>主控调度端</w:t>
      </w:r>
      <w:r>
        <w:rPr>
          <w:rFonts w:ascii="Arial" w:hAnsi="Arial" w:eastAsia="等线" w:cs="Arial"/>
          <w:sz w:val="22"/>
        </w:rPr>
        <w:t xml:space="preserve"> API 触发 Quad Remesher 工具，执行全自动模型重拓扑运算，生成规整四边面低模；随后</w:t>
      </w:r>
      <w:r>
        <w:rPr>
          <w:rFonts w:ascii="Arial" w:hAnsi="Arial" w:eastAsia="等线" w:cs="Arial"/>
          <w:sz w:val="22"/>
          <w:szCs w:val="22"/>
        </w:rPr>
        <w:t>通过自适应 UV 投影算法完成低模自动展 UV，再调用 UVPackmaster 3 组件完成 GPU 加速的 UV 岛启发式打包，最大化 UV 空间利用率</w:t>
      </w:r>
      <w:r>
        <w:rPr>
          <w:rFonts w:ascii="Arial" w:hAnsi="Arial" w:eastAsia="等线" w:cs="Arial"/>
          <w:sz w:val="22"/>
        </w:rPr>
        <w:t>。</w:t>
      </w:r>
    </w:p>
    <w:p w14:paraId="34AD1D39">
      <w:pPr>
        <w:spacing w:before="120" w:after="120" w:line="288" w:lineRule="auto"/>
        <w:ind w:left="0"/>
        <w:jc w:val="left"/>
      </w:pPr>
      <w:r>
        <w:rPr>
          <w:rFonts w:ascii="Arial" w:hAnsi="Arial" w:eastAsia="等线" w:cs="Arial"/>
          <w:b/>
          <w:sz w:val="22"/>
        </w:rPr>
        <w:t>4.3 阶段关键交付物清单</w:t>
      </w:r>
    </w:p>
    <w:p w14:paraId="337FF4C8">
      <w:pPr>
        <w:spacing w:before="120" w:after="120" w:line="288" w:lineRule="auto"/>
        <w:ind w:left="0"/>
        <w:jc w:val="left"/>
      </w:pPr>
      <w:r>
        <w:rPr>
          <w:rFonts w:ascii="Arial" w:hAnsi="Arial" w:eastAsia="等线" w:cs="Arial"/>
          <w:b/>
          <w:sz w:val="22"/>
        </w:rPr>
        <w:t>输入资产</w:t>
      </w:r>
      <w:r>
        <w:rPr>
          <w:rFonts w:ascii="Arial" w:hAnsi="Arial" w:eastAsia="等线" w:cs="Arial"/>
          <w:sz w:val="22"/>
        </w:rPr>
        <w:t>：</w:t>
      </w:r>
      <w:r>
        <w:rPr>
          <w:rFonts w:hint="eastAsia" w:ascii="Arial" w:hAnsi="Arial" w:eastAsia="等线" w:cs="Arial"/>
          <w:sz w:val="22"/>
          <w:lang w:val="en-US" w:eastAsia="zh-CN"/>
        </w:rPr>
        <w:t>原始</w:t>
      </w:r>
      <w:r>
        <w:rPr>
          <w:rFonts w:ascii="Arial" w:hAnsi="Arial" w:eastAsia="等线" w:cs="Arial"/>
          <w:sz w:val="22"/>
        </w:rPr>
        <w:t>高模网格</w:t>
      </w:r>
    </w:p>
    <w:p w14:paraId="16FE5ACA">
      <w:pPr>
        <w:spacing w:before="120" w:after="120" w:line="288" w:lineRule="auto"/>
        <w:ind w:left="0"/>
        <w:jc w:val="left"/>
      </w:pPr>
      <w:r>
        <w:rPr>
          <w:rFonts w:ascii="Arial" w:hAnsi="Arial" w:eastAsia="等线" w:cs="Arial"/>
          <w:b/>
          <w:sz w:val="22"/>
        </w:rPr>
        <w:t>输出产物</w:t>
      </w:r>
      <w:r>
        <w:rPr>
          <w:rFonts w:ascii="Arial" w:hAnsi="Arial" w:eastAsia="等线" w:cs="Arial"/>
          <w:sz w:val="22"/>
        </w:rPr>
        <w:t>：</w:t>
      </w:r>
      <w:r>
        <w:rPr>
          <w:rFonts w:hint="eastAsia" w:ascii="Arial" w:hAnsi="Arial" w:eastAsia="等线" w:cs="Arial"/>
          <w:sz w:val="22"/>
          <w:lang w:val="en-US" w:eastAsia="zh-CN"/>
        </w:rPr>
        <w:t>拓扑后</w:t>
      </w:r>
      <w:r>
        <w:rPr>
          <w:rFonts w:ascii="Arial" w:hAnsi="Arial" w:eastAsia="等线" w:cs="Arial"/>
          <w:sz w:val="22"/>
        </w:rPr>
        <w:t>低模网格</w:t>
      </w:r>
    </w:p>
    <w:p w14:paraId="648C443B">
      <w:pPr>
        <w:spacing w:before="300" w:after="120" w:line="288" w:lineRule="auto"/>
        <w:ind w:left="0"/>
        <w:jc w:val="left"/>
        <w:outlineLvl w:val="2"/>
      </w:pPr>
      <w:bookmarkStart w:id="11" w:name="heading_11"/>
      <w:r>
        <w:rPr>
          <w:rFonts w:ascii="Arial" w:hAnsi="Arial" w:eastAsia="等线" w:cs="Arial"/>
          <w:b/>
          <w:sz w:val="30"/>
        </w:rPr>
        <w:t>第五阶段：纹理烘焙与材质优化模块的 AI 自动化研发</w:t>
      </w:r>
      <w:bookmarkEnd w:id="11"/>
    </w:p>
    <w:p w14:paraId="1B7211C4">
      <w:pPr>
        <w:spacing w:before="120" w:after="120" w:line="288" w:lineRule="auto"/>
        <w:ind w:left="0"/>
        <w:jc w:val="left"/>
      </w:pPr>
      <w:r>
        <w:rPr>
          <w:rFonts w:ascii="Arial" w:hAnsi="Arial" w:eastAsia="等线" w:cs="Arial"/>
          <w:b/>
          <w:sz w:val="22"/>
        </w:rPr>
        <w:t>核心目标</w:t>
      </w:r>
      <w:r>
        <w:rPr>
          <w:rFonts w:ascii="Arial" w:hAnsi="Arial" w:eastAsia="等线" w:cs="Arial"/>
          <w:sz w:val="22"/>
        </w:rPr>
        <w:t>：将高模细节通过投影烘焙方式迁移至低模贴图，同时调用外部 ComfyUI API 扩散模型 Inpainting 能力，智能抹平自动化拓扑产生的 UV 拼接硬接缝，实现材质纹理无缝效果。</w:t>
      </w:r>
    </w:p>
    <w:p w14:paraId="128DF7D1">
      <w:pPr>
        <w:spacing w:before="120" w:after="120" w:line="288" w:lineRule="auto"/>
        <w:ind w:left="0"/>
        <w:jc w:val="left"/>
      </w:pPr>
      <w:r>
        <w:rPr>
          <w:rFonts w:ascii="Arial" w:hAnsi="Arial" w:eastAsia="等线" w:cs="Arial"/>
          <w:b/>
          <w:sz w:val="22"/>
        </w:rPr>
        <w:t>5.1 核心烘焙与 AI 纹理重绘模块</w:t>
      </w:r>
    </w:p>
    <w:p w14:paraId="6545F094">
      <w:pPr>
        <w:spacing w:before="120" w:after="120" w:line="288" w:lineRule="auto"/>
        <w:ind w:left="0"/>
        <w:jc w:val="left"/>
      </w:pPr>
      <w:r>
        <w:rPr>
          <w:rFonts w:ascii="Arial" w:hAnsi="Arial" w:eastAsia="等线" w:cs="Arial"/>
          <w:b/>
          <w:sz w:val="22"/>
        </w:rPr>
        <w:t>全自动多图谱烘焙</w:t>
      </w:r>
      <w:r>
        <w:rPr>
          <w:rFonts w:ascii="Arial" w:hAnsi="Arial" w:eastAsia="等线" w:cs="Arial"/>
          <w:sz w:val="22"/>
        </w:rPr>
        <w:t>：</w:t>
      </w:r>
      <w:r>
        <w:rPr>
          <w:rFonts w:hint="eastAsia" w:ascii="Arial" w:hAnsi="Arial" w:eastAsia="等线" w:cs="Arial"/>
          <w:sz w:val="22"/>
          <w:lang w:eastAsia="zh-CN"/>
        </w:rPr>
        <w:t>主控调度端</w:t>
      </w:r>
      <w:r>
        <w:rPr>
          <w:rFonts w:ascii="Arial" w:hAnsi="Arial" w:eastAsia="等线" w:cs="Arial"/>
          <w:sz w:val="22"/>
        </w:rPr>
        <w:t>注入并发烘焙指令，精准控制射线投射距离，一键批量生成低模法线贴图（Normal Map）、固有色贴图（Color Map）</w:t>
      </w:r>
      <w:r>
        <w:rPr>
          <w:rFonts w:hint="eastAsia" w:ascii="Arial" w:hAnsi="Arial" w:eastAsia="等线" w:cs="Arial"/>
          <w:sz w:val="22"/>
          <w:lang w:val="en-US" w:eastAsia="zh-CN"/>
        </w:rPr>
        <w:t>两</w:t>
      </w:r>
      <w:r>
        <w:rPr>
          <w:rFonts w:ascii="Arial" w:hAnsi="Arial" w:eastAsia="等线" w:cs="Arial"/>
          <w:sz w:val="22"/>
        </w:rPr>
        <w:t>类核心 PBR 贴图。</w:t>
      </w:r>
    </w:p>
    <w:p w14:paraId="7562B021">
      <w:pPr>
        <w:spacing w:before="120" w:after="120" w:line="288" w:lineRule="auto"/>
        <w:ind w:left="0"/>
        <w:jc w:val="left"/>
      </w:pPr>
      <w:r>
        <w:rPr>
          <w:rFonts w:ascii="Arial" w:hAnsi="Arial" w:eastAsia="等线" w:cs="Arial"/>
          <w:b/>
          <w:sz w:val="22"/>
        </w:rPr>
        <w:t xml:space="preserve">AI </w:t>
      </w:r>
      <w:r>
        <w:rPr>
          <w:rFonts w:ascii="Arial" w:hAnsi="Arial" w:eastAsia="等线" w:cs="Arial"/>
          <w:b/>
          <w:sz w:val="22"/>
          <w:szCs w:val="22"/>
        </w:rPr>
        <w:t>纹理接缝智能修复</w:t>
      </w:r>
      <w:r>
        <w:rPr>
          <w:rFonts w:ascii="Arial" w:hAnsi="Arial" w:eastAsia="等线" w:cs="Arial"/>
          <w:sz w:val="22"/>
        </w:rPr>
        <w:t>：</w:t>
      </w:r>
      <w:r>
        <w:rPr>
          <w:rFonts w:ascii="Arial" w:hAnsi="Arial" w:eastAsia="等线" w:cs="Arial"/>
          <w:sz w:val="22"/>
          <w:szCs w:val="22"/>
        </w:rPr>
        <w:t>贴图导出完成后，主控脚本异步调用后台 ComfyUI API 服务，运行 Flux-Inpainting 模型，对低模贴图中 UV 岛边缘对应的接缝区域进行智能重绘修复，补充边缘像素细节、消除烘焙产生的色差断裂与硬边痕迹；修复完成后自动将贴图回填至 Blender 材质节点中，保障纹理完整性与材质链路闭环。</w:t>
      </w:r>
    </w:p>
    <w:p w14:paraId="1E391F9C">
      <w:pPr>
        <w:spacing w:before="120" w:after="120" w:line="288" w:lineRule="auto"/>
        <w:ind w:left="0"/>
        <w:jc w:val="left"/>
      </w:pPr>
      <w:r>
        <w:rPr>
          <w:rFonts w:ascii="Arial" w:hAnsi="Arial" w:eastAsia="等线" w:cs="Arial"/>
          <w:b/>
          <w:sz w:val="22"/>
        </w:rPr>
        <w:t>5.2 阶段关键交付物清单</w:t>
      </w:r>
    </w:p>
    <w:p w14:paraId="2132C6D6">
      <w:pPr>
        <w:spacing w:before="120" w:after="120" w:line="288" w:lineRule="auto"/>
        <w:ind w:left="0"/>
        <w:jc w:val="left"/>
      </w:pPr>
      <w:r>
        <w:rPr>
          <w:rFonts w:ascii="Arial" w:hAnsi="Arial" w:eastAsia="等线" w:cs="Arial"/>
          <w:b/>
          <w:sz w:val="22"/>
        </w:rPr>
        <w:t>输入资产</w:t>
      </w:r>
      <w:r>
        <w:rPr>
          <w:rFonts w:ascii="Arial" w:hAnsi="Arial" w:eastAsia="等线" w:cs="Arial"/>
          <w:sz w:val="22"/>
        </w:rPr>
        <w:t>：低模白模网格</w:t>
      </w:r>
    </w:p>
    <w:p w14:paraId="1FE64C07">
      <w:pPr>
        <w:spacing w:before="120" w:after="120" w:line="288" w:lineRule="auto"/>
        <w:ind w:left="0"/>
        <w:jc w:val="left"/>
        <w:rPr>
          <w:rFonts w:hint="default" w:eastAsia="等线"/>
          <w:lang w:val="en-US" w:eastAsia="zh-CN"/>
        </w:rPr>
      </w:pPr>
      <w:r>
        <w:rPr>
          <w:rFonts w:ascii="Arial" w:hAnsi="Arial" w:eastAsia="等线" w:cs="Arial"/>
          <w:b/>
          <w:sz w:val="22"/>
        </w:rPr>
        <w:t>输出产物</w:t>
      </w:r>
      <w:r>
        <w:rPr>
          <w:rFonts w:ascii="Arial" w:hAnsi="Arial" w:eastAsia="等线" w:cs="Arial"/>
          <w:sz w:val="22"/>
        </w:rPr>
        <w:t>：</w:t>
      </w:r>
      <w:r>
        <w:rPr>
          <w:rFonts w:hint="eastAsia" w:ascii="Arial" w:hAnsi="Arial" w:eastAsia="等线" w:cs="Arial"/>
          <w:sz w:val="22"/>
          <w:lang w:val="en-US" w:eastAsia="zh-CN"/>
        </w:rPr>
        <w:t>带材质贴图组的</w:t>
      </w:r>
      <w:r>
        <w:rPr>
          <w:rFonts w:ascii="Arial" w:hAnsi="Arial" w:eastAsia="等线" w:cs="Arial"/>
          <w:sz w:val="22"/>
        </w:rPr>
        <w:t>网格</w:t>
      </w:r>
    </w:p>
    <w:p w14:paraId="1B9850D9">
      <w:pPr>
        <w:spacing w:before="300" w:after="120" w:line="288" w:lineRule="auto"/>
        <w:ind w:left="0"/>
        <w:jc w:val="left"/>
        <w:outlineLvl w:val="2"/>
      </w:pPr>
      <w:bookmarkStart w:id="12" w:name="heading_12"/>
      <w:r>
        <w:rPr>
          <w:rFonts w:ascii="Arial" w:hAnsi="Arial" w:eastAsia="等线" w:cs="Arial"/>
          <w:b/>
          <w:sz w:val="30"/>
        </w:rPr>
        <w:t>第六阶段：整体 AI 自动化方案整合（控制管道总控）</w:t>
      </w:r>
      <w:bookmarkEnd w:id="12"/>
    </w:p>
    <w:p w14:paraId="35C30379">
      <w:pPr>
        <w:spacing w:before="120" w:after="120" w:line="288" w:lineRule="auto"/>
        <w:ind w:left="0"/>
        <w:jc w:val="left"/>
      </w:pPr>
      <w:r>
        <w:rPr>
          <w:rFonts w:ascii="Arial" w:hAnsi="Arial" w:eastAsia="等线" w:cs="Arial"/>
          <w:b/>
          <w:sz w:val="22"/>
        </w:rPr>
        <w:t>核心目标</w:t>
      </w:r>
      <w:r>
        <w:rPr>
          <w:rFonts w:ascii="Arial" w:hAnsi="Arial" w:eastAsia="等线" w:cs="Arial"/>
          <w:sz w:val="22"/>
        </w:rPr>
        <w:t>：将各阶段独立 Python 脚本整合为统一总入口程序，引入进程隔离与自动垃圾回收机制，解决批量处理过程中内存溢出、程序卡死问题，同时增加容错重试机制，提升管线稳定性。</w:t>
      </w:r>
    </w:p>
    <w:p w14:paraId="3809667C">
      <w:pPr>
        <w:spacing w:before="120" w:after="120" w:line="288" w:lineRule="auto"/>
        <w:ind w:left="0"/>
        <w:jc w:val="left"/>
      </w:pPr>
      <w:r>
        <w:rPr>
          <w:rFonts w:ascii="Arial" w:hAnsi="Arial" w:eastAsia="等线" w:cs="Arial"/>
          <w:b/>
          <w:sz w:val="22"/>
        </w:rPr>
        <w:t>6.1 管线整合与容错核心配置</w:t>
      </w:r>
    </w:p>
    <w:p w14:paraId="4F7ACBDA">
      <w:pPr>
        <w:spacing w:before="120" w:after="120" w:line="288" w:lineRule="auto"/>
        <w:ind w:left="0"/>
        <w:jc w:val="left"/>
      </w:pPr>
      <w:r>
        <w:rPr>
          <w:rFonts w:ascii="Arial" w:hAnsi="Arial" w:eastAsia="等线" w:cs="Arial"/>
          <w:b/>
          <w:sz w:val="22"/>
        </w:rPr>
        <w:t>配置驱动设计</w:t>
      </w:r>
      <w:r>
        <w:rPr>
          <w:rFonts w:ascii="Arial" w:hAnsi="Arial" w:eastAsia="等线" w:cs="Arial"/>
          <w:sz w:val="22"/>
        </w:rPr>
        <w:t>：新建 config.json 配置文件，统一管理模型面数、贴图分辨率等核心参数，后续测试不同模型、调整参数仅需修改配置文件，无需改动核心业务代码，提升迭代效率。</w:t>
      </w:r>
    </w:p>
    <w:p w14:paraId="5348E833">
      <w:pPr>
        <w:spacing w:before="120" w:after="120" w:line="288" w:lineRule="auto"/>
        <w:ind w:left="0"/>
        <w:jc w:val="left"/>
      </w:pPr>
      <w:r>
        <w:rPr>
          <w:rFonts w:ascii="Arial" w:hAnsi="Arial" w:eastAsia="等线" w:cs="Arial"/>
          <w:b/>
          <w:sz w:val="22"/>
        </w:rPr>
        <w:t>进程隔离与报错自愈</w:t>
      </w:r>
      <w:r>
        <w:rPr>
          <w:rFonts w:ascii="Arial" w:hAnsi="Arial" w:eastAsia="等线" w:cs="Arial"/>
          <w:sz w:val="22"/>
        </w:rPr>
        <w:t>：每完成网格清洗、拓扑重构、纹理烘焙等核心阶段运算，主控程序强制释放引擎上下文并执行内存垃圾回收（GC），规避内存累积占用问题。针对不可控网格运算报错，</w:t>
      </w:r>
      <w:r>
        <w:rPr>
          <w:rFonts w:hint="eastAsia" w:ascii="Arial" w:hAnsi="Arial" w:eastAsia="等线" w:cs="Arial"/>
          <w:sz w:val="22"/>
          <w:lang w:eastAsia="zh-CN"/>
        </w:rPr>
        <w:t>主控调度端</w:t>
      </w:r>
      <w:r>
        <w:rPr>
          <w:rFonts w:ascii="Arial" w:hAnsi="Arial" w:eastAsia="等线" w:cs="Arial"/>
          <w:sz w:val="22"/>
        </w:rPr>
        <w:t>自动捕获异常信息，</w:t>
      </w:r>
      <w:r>
        <w:rPr>
          <w:rFonts w:ascii="Arial" w:hAnsi="Arial" w:eastAsia="等线" w:cs="Arial"/>
          <w:sz w:val="22"/>
          <w:szCs w:val="22"/>
        </w:rPr>
        <w:t>下调参数后原位重试</w:t>
      </w:r>
      <w:r>
        <w:rPr>
          <w:rFonts w:ascii="Arial" w:hAnsi="Arial" w:eastAsia="等线" w:cs="Arial"/>
          <w:sz w:val="22"/>
        </w:rPr>
        <w:t>（最大重试3次），重试失败则自动跳过并记录日志，保障批量任务持续运行。</w:t>
      </w:r>
    </w:p>
    <w:p w14:paraId="0C682F16">
      <w:pPr>
        <w:spacing w:before="120" w:after="120" w:line="288" w:lineRule="auto"/>
        <w:ind w:left="0"/>
        <w:jc w:val="left"/>
      </w:pPr>
      <w:r>
        <w:rPr>
          <w:rFonts w:ascii="Arial" w:hAnsi="Arial" w:eastAsia="等线" w:cs="Arial"/>
          <w:b/>
          <w:sz w:val="22"/>
        </w:rPr>
        <w:t>6.2 阶段关键交付物清单</w:t>
      </w:r>
    </w:p>
    <w:p w14:paraId="3FE6F84A">
      <w:pPr>
        <w:spacing w:before="120" w:after="120" w:line="288" w:lineRule="auto"/>
        <w:ind w:left="0"/>
        <w:jc w:val="left"/>
      </w:pPr>
      <w:r>
        <w:rPr>
          <w:rFonts w:ascii="Arial" w:hAnsi="Arial" w:eastAsia="等线" w:cs="Arial"/>
          <w:b/>
          <w:sz w:val="22"/>
        </w:rPr>
        <w:t>输出产物</w:t>
      </w:r>
      <w:r>
        <w:rPr>
          <w:rFonts w:ascii="Arial" w:hAnsi="Arial" w:eastAsia="等线" w:cs="Arial"/>
          <w:sz w:val="22"/>
        </w:rPr>
        <w:t>：支持一键启动、config.json 参数重载、自带容错自愈能力的全模块自动化总控程序，以及自动化运行样板资产包（含全套运行日志、中间模型文件、材质关联成品）</w:t>
      </w:r>
    </w:p>
    <w:p w14:paraId="0B2AB394">
      <w:pPr>
        <w:spacing w:before="300" w:after="120" w:line="288" w:lineRule="auto"/>
        <w:ind w:left="0"/>
        <w:jc w:val="left"/>
        <w:outlineLvl w:val="2"/>
      </w:pPr>
      <w:bookmarkStart w:id="13" w:name="heading_13"/>
      <w:r>
        <w:rPr>
          <w:rFonts w:ascii="Arial" w:hAnsi="Arial" w:eastAsia="等线" w:cs="Arial"/>
          <w:b/>
          <w:sz w:val="30"/>
        </w:rPr>
        <w:t>第七阶段：整体测试与优化闭环</w:t>
      </w:r>
      <w:bookmarkEnd w:id="13"/>
    </w:p>
    <w:p w14:paraId="6283E973">
      <w:pPr>
        <w:spacing w:before="120" w:after="120" w:line="288" w:lineRule="auto"/>
        <w:ind w:left="0"/>
        <w:jc w:val="left"/>
      </w:pPr>
      <w:r>
        <w:rPr>
          <w:rFonts w:ascii="Arial" w:hAnsi="Arial" w:eastAsia="等线" w:cs="Arial"/>
          <w:b/>
          <w:sz w:val="22"/>
        </w:rPr>
        <w:t>核心目标</w:t>
      </w:r>
      <w:r>
        <w:rPr>
          <w:rFonts w:ascii="Arial" w:hAnsi="Arial" w:eastAsia="等线" w:cs="Arial"/>
          <w:sz w:val="22"/>
        </w:rPr>
        <w:t>：依托多类型测试数据集开展全自动压力测试，验证管线稳定性、模型导出格式兼容性，完成全流程问题优化闭环，确保流水线可稳定批量落地使用。</w:t>
      </w:r>
    </w:p>
    <w:p w14:paraId="6031F19B">
      <w:pPr>
        <w:spacing w:before="120" w:after="120" w:line="288" w:lineRule="auto"/>
        <w:ind w:left="0"/>
        <w:jc w:val="left"/>
      </w:pPr>
      <w:r>
        <w:rPr>
          <w:rFonts w:ascii="Arial" w:hAnsi="Arial" w:eastAsia="等线" w:cs="Arial"/>
          <w:b/>
          <w:sz w:val="22"/>
        </w:rPr>
        <w:t>7.1 全维度测试体系</w:t>
      </w:r>
    </w:p>
    <w:p w14:paraId="5AB44DBF">
      <w:pPr>
        <w:spacing w:before="120" w:after="120" w:line="288" w:lineRule="auto"/>
        <w:ind w:left="0"/>
        <w:jc w:val="left"/>
      </w:pPr>
      <w:r>
        <w:rPr>
          <w:rFonts w:ascii="Arial" w:hAnsi="Arial" w:eastAsia="等线" w:cs="Arial"/>
          <w:sz w:val="22"/>
        </w:rPr>
        <w:t>采用低成本、高效率的数据集搭建方案，快速完成全场景测试覆盖：</w:t>
      </w:r>
    </w:p>
    <w:p w14:paraId="10DFE768">
      <w:pPr>
        <w:spacing w:before="120" w:after="120" w:line="288" w:lineRule="auto"/>
        <w:ind w:left="0"/>
        <w:jc w:val="left"/>
      </w:pPr>
      <w:r>
        <w:rPr>
          <w:rFonts w:ascii="Arial" w:hAnsi="Arial" w:eastAsia="等线" w:cs="Arial"/>
          <w:b/>
          <w:sz w:val="22"/>
        </w:rPr>
        <w:t>路线一测试源</w:t>
      </w:r>
      <w:r>
        <w:rPr>
          <w:rFonts w:ascii="Arial" w:hAnsi="Arial" w:eastAsia="等线" w:cs="Arial"/>
          <w:sz w:val="22"/>
        </w:rPr>
        <w:t>：</w:t>
      </w:r>
      <w:r>
        <w:rPr>
          <w:rFonts w:hint="eastAsia" w:ascii="Arial" w:hAnsi="Arial" w:eastAsia="等线" w:cs="Arial"/>
          <w:sz w:val="22"/>
          <w:lang w:val="en-US" w:eastAsia="zh-CN"/>
        </w:rPr>
        <w:t>2</w:t>
      </w:r>
      <w:r>
        <w:rPr>
          <w:rFonts w:ascii="Arial" w:hAnsi="Arial" w:eastAsia="等线" w:cs="Arial"/>
          <w:sz w:val="22"/>
        </w:rPr>
        <w:t>组真实拍摄数据 ，重点验证几何清洗、网格修复模块的适配性。</w:t>
      </w:r>
    </w:p>
    <w:p w14:paraId="3F33748C">
      <w:pPr>
        <w:spacing w:before="120" w:after="120" w:line="288" w:lineRule="auto"/>
        <w:ind w:left="0"/>
        <w:jc w:val="left"/>
      </w:pPr>
      <w:r>
        <w:rPr>
          <w:rFonts w:ascii="Arial" w:hAnsi="Arial" w:eastAsia="等线" w:cs="Arial"/>
          <w:b/>
          <w:sz w:val="22"/>
        </w:rPr>
        <w:t>路线二测试源</w:t>
      </w:r>
      <w:r>
        <w:rPr>
          <w:rFonts w:ascii="Arial" w:hAnsi="Arial" w:eastAsia="等线" w:cs="Arial"/>
          <w:sz w:val="22"/>
        </w:rPr>
        <w:t>：</w:t>
      </w:r>
      <w:r>
        <w:rPr>
          <w:rFonts w:hint="eastAsia" w:ascii="Arial" w:hAnsi="Arial" w:eastAsia="等线" w:cs="Arial"/>
          <w:sz w:val="22"/>
          <w:lang w:val="en-US" w:eastAsia="zh-CN"/>
        </w:rPr>
        <w:t>2</w:t>
      </w:r>
      <w:r>
        <w:rPr>
          <w:rFonts w:ascii="Arial" w:hAnsi="Arial" w:eastAsia="等线" w:cs="Arial"/>
          <w:sz w:val="22"/>
        </w:rPr>
        <w:t>组通过 Tripo AI / 混元 3D 生成的原生 AI 高模，测试流水线大吞吐量场景下的运行稳定性。</w:t>
      </w:r>
    </w:p>
    <w:p w14:paraId="1AC156C4">
      <w:pPr>
        <w:spacing w:before="120" w:after="120" w:line="288" w:lineRule="auto"/>
        <w:ind w:left="0"/>
        <w:jc w:val="left"/>
      </w:pPr>
      <w:r>
        <w:rPr>
          <w:rFonts w:ascii="Arial" w:hAnsi="Arial" w:eastAsia="等线" w:cs="Arial"/>
          <w:b/>
          <w:sz w:val="22"/>
        </w:rPr>
        <w:t>7.2 阶段关键交付物清单</w:t>
      </w:r>
    </w:p>
    <w:p w14:paraId="2607730F">
      <w:pPr>
        <w:spacing w:before="120" w:after="120" w:line="288" w:lineRule="auto"/>
        <w:jc w:val="left"/>
      </w:pPr>
      <w:r>
        <w:rPr>
          <w:rFonts w:ascii="Arial" w:hAnsi="Arial" w:eastAsia="等线" w:cs="Arial"/>
          <w:b/>
          <w:sz w:val="22"/>
        </w:rPr>
        <w:t>输入资产</w:t>
      </w:r>
      <w:r>
        <w:rPr>
          <w:rFonts w:ascii="Arial" w:hAnsi="Arial" w:eastAsia="等线" w:cs="Arial"/>
          <w:sz w:val="22"/>
        </w:rPr>
        <w:t>：</w:t>
      </w:r>
      <w:r>
        <w:rPr>
          <w:rFonts w:hint="eastAsia" w:ascii="Arial" w:hAnsi="Arial" w:eastAsia="等线" w:cs="Arial"/>
          <w:sz w:val="22"/>
          <w:lang w:val="en-US" w:eastAsia="zh-CN"/>
        </w:rPr>
        <w:t>4</w:t>
      </w:r>
      <w:r>
        <w:rPr>
          <w:rFonts w:ascii="Arial" w:hAnsi="Arial" w:eastAsia="等线" w:cs="Arial"/>
          <w:sz w:val="22"/>
        </w:rPr>
        <w:t>组混合源未加工原始</w:t>
      </w:r>
      <w:r>
        <w:rPr>
          <w:rFonts w:hint="eastAsia" w:ascii="Arial" w:hAnsi="Arial" w:eastAsia="等线" w:cs="Arial"/>
          <w:sz w:val="22"/>
          <w:lang w:val="en-US" w:eastAsia="zh-CN"/>
        </w:rPr>
        <w:t>图像/</w:t>
      </w:r>
      <w:r>
        <w:rPr>
          <w:rFonts w:ascii="Arial" w:hAnsi="Arial" w:eastAsia="等线" w:cs="Arial"/>
          <w:sz w:val="22"/>
        </w:rPr>
        <w:t>高模资产</w:t>
      </w:r>
    </w:p>
    <w:p w14:paraId="10DB0000">
      <w:pPr>
        <w:spacing w:before="120" w:after="120" w:line="288" w:lineRule="auto"/>
        <w:jc w:val="left"/>
      </w:pPr>
      <w:r>
        <w:rPr>
          <w:rFonts w:ascii="Arial" w:hAnsi="Arial" w:eastAsia="等线" w:cs="Arial"/>
          <w:b/>
          <w:sz w:val="22"/>
        </w:rPr>
        <w:t>输出产物</w:t>
      </w:r>
      <w:r>
        <w:rPr>
          <w:rFonts w:ascii="Arial" w:hAnsi="Arial" w:eastAsia="等线" w:cs="Arial"/>
          <w:sz w:val="22"/>
        </w:rPr>
        <w:t>：</w:t>
      </w:r>
      <w:r>
        <w:rPr>
          <w:rFonts w:hint="eastAsia" w:ascii="Arial" w:hAnsi="Arial" w:eastAsia="等线" w:cs="Arial"/>
          <w:sz w:val="22"/>
          <w:lang w:val="en-US" w:eastAsia="zh-CN"/>
        </w:rPr>
        <w:t>4</w:t>
      </w:r>
      <w:r>
        <w:rPr>
          <w:rFonts w:ascii="Arial" w:hAnsi="Arial" w:eastAsia="等线" w:cs="Arial"/>
          <w:sz w:val="22"/>
        </w:rPr>
        <w:t>组完整数字人成品资产</w:t>
      </w:r>
      <w:bookmarkStart w:id="15" w:name="_GoBack"/>
      <w:bookmarkEnd w:id="15"/>
    </w:p>
    <w:p w14:paraId="167BBA97">
      <w:pPr>
        <w:spacing w:before="380" w:after="140" w:line="288" w:lineRule="auto"/>
        <w:ind w:left="0"/>
        <w:jc w:val="left"/>
        <w:outlineLvl w:val="0"/>
      </w:pPr>
      <w:bookmarkStart w:id="14" w:name="heading_14"/>
      <w:r>
        <w:rPr>
          <w:rFonts w:ascii="Arial" w:hAnsi="Arial" w:eastAsia="等线" w:cs="Arial"/>
          <w:b/>
          <w:sz w:val="36"/>
        </w:rPr>
        <w:t>三、附录：核心技术工具参考清单</w:t>
      </w:r>
      <w:bookmarkEnd w:id="14"/>
    </w:p>
    <w:tbl>
      <w:tblPr>
        <w:tblStyle w:val="2"/>
        <w:tblW w:w="828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1FFF78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71671522">
            <w:pPr>
              <w:spacing w:before="120" w:after="120" w:line="288" w:lineRule="auto"/>
              <w:ind w:left="0"/>
              <w:jc w:val="left"/>
            </w:pPr>
            <w:r>
              <w:rPr>
                <w:rFonts w:ascii="Arial" w:hAnsi="Arial" w:eastAsia="等线" w:cs="Arial"/>
                <w:sz w:val="22"/>
              </w:rPr>
              <w:t>类别</w:t>
            </w:r>
          </w:p>
        </w:tc>
        <w:tc>
          <w:tcPr>
            <w:tcW w:w="2760" w:type="dxa"/>
            <w:tcMar>
              <w:top w:w="60" w:type="dxa"/>
              <w:left w:w="120" w:type="dxa"/>
              <w:bottom w:w="30" w:type="dxa"/>
              <w:right w:w="120" w:type="dxa"/>
            </w:tcMar>
          </w:tcPr>
          <w:p w14:paraId="0E0DFF1C">
            <w:pPr>
              <w:spacing w:before="120" w:after="120" w:line="288" w:lineRule="auto"/>
              <w:ind w:left="0"/>
              <w:jc w:val="left"/>
            </w:pPr>
            <w:r>
              <w:rPr>
                <w:rFonts w:ascii="Arial" w:hAnsi="Arial" w:eastAsia="等线" w:cs="Arial"/>
                <w:sz w:val="22"/>
              </w:rPr>
              <w:t>主力工具/技术 (2026年最新)</w:t>
            </w:r>
          </w:p>
        </w:tc>
        <w:tc>
          <w:tcPr>
            <w:tcW w:w="2760" w:type="dxa"/>
            <w:tcMar>
              <w:top w:w="60" w:type="dxa"/>
              <w:left w:w="120" w:type="dxa"/>
              <w:bottom w:w="30" w:type="dxa"/>
              <w:right w:w="120" w:type="dxa"/>
            </w:tcMar>
          </w:tcPr>
          <w:p w14:paraId="2EB23723">
            <w:pPr>
              <w:spacing w:before="120" w:after="120" w:line="288" w:lineRule="auto"/>
              <w:ind w:left="0"/>
              <w:jc w:val="left"/>
            </w:pPr>
            <w:r>
              <w:rPr>
                <w:rFonts w:ascii="Arial" w:hAnsi="Arial" w:eastAsia="等线" w:cs="Arial"/>
                <w:sz w:val="22"/>
              </w:rPr>
              <w:t>核心用途</w:t>
            </w:r>
          </w:p>
        </w:tc>
      </w:tr>
      <w:tr w14:paraId="3123C0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F13DE50">
            <w:pPr>
              <w:spacing w:before="120" w:after="120" w:line="288" w:lineRule="auto"/>
              <w:ind w:left="0"/>
              <w:jc w:val="left"/>
            </w:pPr>
            <w:r>
              <w:rPr>
                <w:rFonts w:ascii="Arial" w:hAnsi="Arial" w:eastAsia="等线" w:cs="Arial"/>
                <w:sz w:val="22"/>
              </w:rPr>
              <w:t>管线自动化编排</w:t>
            </w:r>
          </w:p>
        </w:tc>
        <w:tc>
          <w:tcPr>
            <w:tcW w:w="2760" w:type="dxa"/>
            <w:tcMar>
              <w:top w:w="60" w:type="dxa"/>
              <w:left w:w="120" w:type="dxa"/>
              <w:bottom w:w="30" w:type="dxa"/>
              <w:right w:w="120" w:type="dxa"/>
            </w:tcMar>
          </w:tcPr>
          <w:p w14:paraId="5D162141">
            <w:pPr>
              <w:spacing w:before="120" w:after="120" w:line="288" w:lineRule="auto"/>
              <w:ind w:left="0"/>
              <w:jc w:val="left"/>
              <w:rPr>
                <w:rFonts w:hint="eastAsia" w:eastAsia="等线"/>
                <w:lang w:eastAsia="zh-CN"/>
              </w:rPr>
            </w:pPr>
            <w:r>
              <w:rPr>
                <w:rFonts w:ascii="Arial" w:hAnsi="Arial" w:eastAsia="等线" w:cs="Arial"/>
                <w:sz w:val="22"/>
              </w:rPr>
              <w:t xml:space="preserve">Blender MCP 通信架构核心 / Python </w:t>
            </w:r>
            <w:r>
              <w:rPr>
                <w:rFonts w:hint="eastAsia" w:ascii="Arial" w:hAnsi="Arial" w:eastAsia="等线" w:cs="Arial"/>
                <w:sz w:val="22"/>
                <w:lang w:eastAsia="zh-CN"/>
              </w:rPr>
              <w:t>主控调度端</w:t>
            </w:r>
          </w:p>
        </w:tc>
        <w:tc>
          <w:tcPr>
            <w:tcW w:w="2760" w:type="dxa"/>
            <w:tcMar>
              <w:top w:w="60" w:type="dxa"/>
              <w:left w:w="120" w:type="dxa"/>
              <w:bottom w:w="30" w:type="dxa"/>
              <w:right w:w="120" w:type="dxa"/>
            </w:tcMar>
          </w:tcPr>
          <w:p w14:paraId="18CD44FF">
            <w:pPr>
              <w:spacing w:before="120" w:after="120" w:line="288" w:lineRule="auto"/>
              <w:ind w:left="0"/>
              <w:jc w:val="left"/>
            </w:pPr>
            <w:r>
              <w:rPr>
                <w:rFonts w:ascii="Arial" w:hAnsi="Arial" w:eastAsia="等线" w:cs="Arial"/>
                <w:sz w:val="22"/>
              </w:rPr>
              <w:t>以 Python 主控调度端为流程核心，基于 MCP 通信架构实现与 Blender 的解耦交互，提供代码动态注入、场景树控制、数据无损转储、报错实时捕获能力，支撑全流程自动化调度</w:t>
            </w:r>
          </w:p>
        </w:tc>
      </w:tr>
      <w:tr w14:paraId="7E50475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1718" w:hRule="atLeast"/>
        </w:trPr>
        <w:tc>
          <w:tcPr>
            <w:tcW w:w="2760" w:type="dxa"/>
            <w:tcMar>
              <w:top w:w="60" w:type="dxa"/>
              <w:left w:w="120" w:type="dxa"/>
              <w:bottom w:w="30" w:type="dxa"/>
              <w:right w:w="120" w:type="dxa"/>
            </w:tcMar>
          </w:tcPr>
          <w:p w14:paraId="5587520B">
            <w:pPr>
              <w:spacing w:before="120" w:after="120" w:line="288" w:lineRule="auto"/>
              <w:ind w:left="0"/>
              <w:jc w:val="left"/>
            </w:pPr>
            <w:r>
              <w:rPr>
                <w:rFonts w:ascii="Arial" w:hAnsi="Arial" w:eastAsia="等线" w:cs="Arial"/>
                <w:sz w:val="22"/>
              </w:rPr>
              <w:t>图像预处理与超分</w:t>
            </w:r>
          </w:p>
        </w:tc>
        <w:tc>
          <w:tcPr>
            <w:tcW w:w="2760" w:type="dxa"/>
            <w:tcMar>
              <w:top w:w="60" w:type="dxa"/>
              <w:left w:w="120" w:type="dxa"/>
              <w:bottom w:w="30" w:type="dxa"/>
              <w:right w:w="120" w:type="dxa"/>
            </w:tcMar>
          </w:tcPr>
          <w:p w14:paraId="62F4FDB9">
            <w:pPr>
              <w:spacing w:before="120" w:after="120" w:line="288" w:lineRule="auto"/>
              <w:ind w:left="0"/>
              <w:jc w:val="left"/>
            </w:pPr>
            <w:r>
              <w:rPr>
                <w:rFonts w:ascii="Arial" w:hAnsi="Arial" w:eastAsia="等线" w:cs="Arial"/>
                <w:sz w:val="22"/>
              </w:rPr>
              <w:t>SUPIR / AuraSR / SAM 2</w:t>
            </w:r>
          </w:p>
        </w:tc>
        <w:tc>
          <w:tcPr>
            <w:tcW w:w="2760" w:type="dxa"/>
            <w:tcMar>
              <w:top w:w="60" w:type="dxa"/>
              <w:left w:w="120" w:type="dxa"/>
              <w:bottom w:w="30" w:type="dxa"/>
              <w:right w:w="120" w:type="dxa"/>
            </w:tcMar>
          </w:tcPr>
          <w:p w14:paraId="6D2A7AFD">
            <w:pPr>
              <w:spacing w:before="120" w:after="120" w:line="288" w:lineRule="auto"/>
              <w:ind w:left="0"/>
              <w:jc w:val="left"/>
            </w:pPr>
            <w:r>
              <w:rPr>
                <w:rFonts w:ascii="Arial" w:hAnsi="Arial" w:eastAsia="等线" w:cs="Arial"/>
                <w:sz w:val="22"/>
              </w:rPr>
              <w:t>实现人物主体高精遮罩提取、多视角原始照片生成式毛孔画质重构，优化前置输入图像质量</w:t>
            </w:r>
          </w:p>
        </w:tc>
      </w:tr>
      <w:tr w14:paraId="3B8223E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920B78E">
            <w:pPr>
              <w:spacing w:before="120" w:after="120" w:line="288" w:lineRule="auto"/>
              <w:ind w:left="0"/>
              <w:jc w:val="left"/>
            </w:pPr>
            <w:r>
              <w:rPr>
                <w:rFonts w:hint="eastAsia" w:ascii="等线" w:hAnsi="等线" w:eastAsia="等线" w:cs="等线"/>
                <w:sz w:val="22"/>
                <w:szCs w:val="22"/>
              </w:rPr>
              <w:t>摄影测量网格重建</w:t>
            </w:r>
          </w:p>
        </w:tc>
        <w:tc>
          <w:tcPr>
            <w:tcW w:w="2760" w:type="dxa"/>
            <w:tcMar>
              <w:top w:w="60" w:type="dxa"/>
              <w:left w:w="120" w:type="dxa"/>
              <w:bottom w:w="30" w:type="dxa"/>
              <w:right w:w="120" w:type="dxa"/>
            </w:tcMar>
          </w:tcPr>
          <w:p w14:paraId="7D134F2E">
            <w:pPr>
              <w:spacing w:before="120" w:after="120" w:line="288" w:lineRule="auto"/>
              <w:ind w:left="0"/>
              <w:jc w:val="left"/>
            </w:pPr>
            <w:r>
              <w:rPr>
                <w:rFonts w:ascii="Arial" w:hAnsi="Arial" w:eastAsia="等线" w:cs="Arial"/>
                <w:sz w:val="22"/>
              </w:rPr>
              <w:t>RealityCapture CLI / Agisoft Metashape API</w:t>
            </w:r>
          </w:p>
        </w:tc>
        <w:tc>
          <w:tcPr>
            <w:tcW w:w="2760" w:type="dxa"/>
            <w:tcMar>
              <w:top w:w="60" w:type="dxa"/>
              <w:left w:w="120" w:type="dxa"/>
              <w:bottom w:w="30" w:type="dxa"/>
              <w:right w:w="120" w:type="dxa"/>
            </w:tcMar>
          </w:tcPr>
          <w:p w14:paraId="21659BDE">
            <w:pPr>
              <w:spacing w:before="120" w:after="120" w:line="288" w:lineRule="auto"/>
              <w:ind w:left="0"/>
              <w:jc w:val="left"/>
              <w:rPr>
                <w:rFonts w:hint="eastAsia" w:ascii="等线" w:hAnsi="等线" w:eastAsia="等线" w:cs="等线"/>
                <w:sz w:val="22"/>
                <w:szCs w:val="22"/>
              </w:rPr>
            </w:pPr>
            <w:r>
              <w:rPr>
                <w:rFonts w:hint="eastAsia" w:ascii="等线" w:hAnsi="等线" w:eastAsia="等线" w:cs="等线"/>
                <w:sz w:val="22"/>
                <w:szCs w:val="22"/>
              </w:rPr>
              <w:t>对批量优化后的 2D 图像与遮罩进行点云解算、特征匹配，后台一键自动合成高密度原始 3D 高模网格</w:t>
            </w:r>
          </w:p>
        </w:tc>
      </w:tr>
      <w:tr w14:paraId="3D135F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shd w:val="clear" w:color="auto" w:fill="auto"/>
            <w:tcMar>
              <w:top w:w="60" w:type="dxa"/>
              <w:left w:w="120" w:type="dxa"/>
              <w:bottom w:w="30" w:type="dxa"/>
              <w:right w:w="120" w:type="dxa"/>
            </w:tcMar>
            <w:vAlign w:val="top"/>
          </w:tcPr>
          <w:p w14:paraId="536843C1">
            <w:pPr>
              <w:spacing w:before="120" w:after="120" w:line="288" w:lineRule="auto"/>
              <w:ind w:left="0" w:leftChars="0"/>
              <w:jc w:val="left"/>
              <w:rPr>
                <w:rFonts w:asciiTheme="minorHAnsi" w:hAnsiTheme="minorHAnsi" w:eastAsiaTheme="minorEastAsia" w:cstheme="minorBidi"/>
                <w:sz w:val="21"/>
                <w:szCs w:val="22"/>
              </w:rPr>
            </w:pPr>
            <w:r>
              <w:rPr>
                <w:rFonts w:ascii="Arial" w:hAnsi="Arial" w:eastAsia="等线" w:cs="Arial"/>
                <w:sz w:val="22"/>
              </w:rPr>
              <w:t>网格体素清洗</w:t>
            </w:r>
          </w:p>
        </w:tc>
        <w:tc>
          <w:tcPr>
            <w:tcW w:w="2760" w:type="dxa"/>
            <w:shd w:val="clear" w:color="auto" w:fill="auto"/>
            <w:tcMar>
              <w:top w:w="60" w:type="dxa"/>
              <w:left w:w="120" w:type="dxa"/>
              <w:bottom w:w="30" w:type="dxa"/>
              <w:right w:w="120" w:type="dxa"/>
            </w:tcMar>
            <w:vAlign w:val="top"/>
          </w:tcPr>
          <w:p w14:paraId="7038D014">
            <w:pPr>
              <w:spacing w:before="120" w:after="120" w:line="288" w:lineRule="auto"/>
              <w:ind w:left="0" w:leftChars="0"/>
              <w:jc w:val="left"/>
              <w:rPr>
                <w:rFonts w:asciiTheme="minorHAnsi" w:hAnsiTheme="minorHAnsi" w:eastAsiaTheme="minorEastAsia" w:cstheme="minorBidi"/>
                <w:sz w:val="21"/>
                <w:szCs w:val="22"/>
              </w:rPr>
            </w:pPr>
            <w:r>
              <w:rPr>
                <w:rFonts w:ascii="Arial" w:hAnsi="Arial" w:eastAsia="等线" w:cs="Arial"/>
                <w:sz w:val="22"/>
              </w:rPr>
              <w:t>Blender Voxel Remesh 接口 / PyMeshLab</w:t>
            </w:r>
          </w:p>
        </w:tc>
        <w:tc>
          <w:tcPr>
            <w:tcW w:w="2760" w:type="dxa"/>
            <w:shd w:val="clear" w:color="auto" w:fill="auto"/>
            <w:tcMar>
              <w:top w:w="60" w:type="dxa"/>
              <w:left w:w="120" w:type="dxa"/>
              <w:bottom w:w="30" w:type="dxa"/>
              <w:right w:w="120" w:type="dxa"/>
            </w:tcMar>
            <w:vAlign w:val="top"/>
          </w:tcPr>
          <w:p w14:paraId="012EE751">
            <w:pPr>
              <w:spacing w:before="120" w:after="120" w:line="288" w:lineRule="auto"/>
              <w:ind w:left="0" w:leftChars="0"/>
              <w:jc w:val="left"/>
              <w:rPr>
                <w:rFonts w:asciiTheme="minorHAnsi" w:hAnsiTheme="minorHAnsi" w:eastAsiaTheme="minorEastAsia" w:cstheme="minorBidi"/>
                <w:sz w:val="21"/>
                <w:szCs w:val="22"/>
              </w:rPr>
            </w:pPr>
            <w:r>
              <w:rPr>
                <w:rFonts w:ascii="Arial" w:hAnsi="Arial" w:eastAsia="等线" w:cs="Arial"/>
                <w:sz w:val="22"/>
              </w:rPr>
              <w:t>完成模型几何缺陷修复、自相交面强制融汇成壳、扫描漏洞封闭修补，保障模型拓扑健康度</w:t>
            </w:r>
          </w:p>
        </w:tc>
      </w:tr>
      <w:tr w14:paraId="457140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DD998E6">
            <w:pPr>
              <w:spacing w:before="120" w:after="120" w:line="288" w:lineRule="auto"/>
              <w:ind w:left="0"/>
              <w:jc w:val="left"/>
            </w:pPr>
            <w:r>
              <w:rPr>
                <w:rFonts w:ascii="Arial" w:hAnsi="Arial" w:eastAsia="等线" w:cs="Arial"/>
                <w:sz w:val="22"/>
              </w:rPr>
              <w:t>AI 重拓扑与 UV</w:t>
            </w:r>
          </w:p>
        </w:tc>
        <w:tc>
          <w:tcPr>
            <w:tcW w:w="2760" w:type="dxa"/>
            <w:tcMar>
              <w:top w:w="60" w:type="dxa"/>
              <w:left w:w="120" w:type="dxa"/>
              <w:bottom w:w="30" w:type="dxa"/>
              <w:right w:w="120" w:type="dxa"/>
            </w:tcMar>
          </w:tcPr>
          <w:p w14:paraId="6BD18120">
            <w:pPr>
              <w:spacing w:before="120" w:after="120" w:line="288" w:lineRule="auto"/>
              <w:ind w:left="0"/>
              <w:jc w:val="left"/>
            </w:pPr>
            <w:r>
              <w:rPr>
                <w:rFonts w:ascii="Arial" w:hAnsi="Arial" w:eastAsia="等线" w:cs="Arial"/>
                <w:sz w:val="22"/>
              </w:rPr>
              <w:t>Quad Remesher (Blender) + UVPackmaster 3</w:t>
            </w:r>
          </w:p>
        </w:tc>
        <w:tc>
          <w:tcPr>
            <w:tcW w:w="2760" w:type="dxa"/>
            <w:tcMar>
              <w:top w:w="60" w:type="dxa"/>
              <w:left w:w="120" w:type="dxa"/>
              <w:bottom w:w="30" w:type="dxa"/>
              <w:right w:w="120" w:type="dxa"/>
            </w:tcMar>
          </w:tcPr>
          <w:p w14:paraId="45748D4D">
            <w:pPr>
              <w:spacing w:before="120" w:after="120" w:line="288" w:lineRule="auto"/>
              <w:ind w:left="0"/>
              <w:jc w:val="left"/>
            </w:pPr>
            <w:r>
              <w:rPr>
                <w:rFonts w:ascii="Arial" w:hAnsi="Arial" w:eastAsia="等线" w:cs="Arial"/>
                <w:sz w:val="22"/>
              </w:rPr>
              <w:t>自动生成高规整度四边面低模，通过GPU算法最大化提升UV空间利用率，输出标准化UV布局</w:t>
            </w:r>
          </w:p>
        </w:tc>
      </w:tr>
      <w:tr w14:paraId="392CAB2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1A6AC07C">
            <w:pPr>
              <w:spacing w:before="120" w:after="120" w:line="288" w:lineRule="auto"/>
              <w:ind w:left="0"/>
              <w:jc w:val="left"/>
            </w:pPr>
            <w:r>
              <w:rPr>
                <w:rFonts w:ascii="Arial" w:hAnsi="Arial" w:eastAsia="等线" w:cs="Arial"/>
                <w:sz w:val="22"/>
              </w:rPr>
              <w:t>纹理烘焙与 AI 材质</w:t>
            </w:r>
          </w:p>
        </w:tc>
        <w:tc>
          <w:tcPr>
            <w:tcW w:w="2760" w:type="dxa"/>
            <w:tcMar>
              <w:top w:w="60" w:type="dxa"/>
              <w:left w:w="120" w:type="dxa"/>
              <w:bottom w:w="30" w:type="dxa"/>
              <w:right w:w="120" w:type="dxa"/>
            </w:tcMar>
          </w:tcPr>
          <w:p w14:paraId="46D4DEFB">
            <w:pPr>
              <w:spacing w:before="120" w:after="120" w:line="288" w:lineRule="auto"/>
              <w:ind w:left="0"/>
              <w:jc w:val="left"/>
            </w:pPr>
            <w:r>
              <w:rPr>
                <w:rFonts w:ascii="Arial" w:hAnsi="Arial" w:eastAsia="等线" w:cs="Arial"/>
                <w:sz w:val="22"/>
              </w:rPr>
              <w:t>Blender Bake 核心 + ComfyUI API</w:t>
            </w:r>
          </w:p>
        </w:tc>
        <w:tc>
          <w:tcPr>
            <w:tcW w:w="2760" w:type="dxa"/>
            <w:tcMar>
              <w:top w:w="60" w:type="dxa"/>
              <w:left w:w="120" w:type="dxa"/>
              <w:bottom w:w="30" w:type="dxa"/>
              <w:right w:w="120" w:type="dxa"/>
            </w:tcMar>
          </w:tcPr>
          <w:p w14:paraId="7C8CE6B1">
            <w:pPr>
              <w:spacing w:before="120" w:after="120" w:line="288" w:lineRule="auto"/>
              <w:ind w:left="0"/>
              <w:jc w:val="left"/>
            </w:pPr>
            <w:r>
              <w:rPr>
                <w:rFonts w:ascii="Arial" w:hAnsi="Arial" w:eastAsia="等线" w:cs="Arial"/>
                <w:sz w:val="22"/>
              </w:rPr>
              <w:t>实现法线、固有色多图谱一键投影烘焙，依托 Flux-Inpainting 模型智能消除UV拼接接缝，生成无缝PBR材质</w:t>
            </w:r>
          </w:p>
        </w:tc>
      </w:tr>
    </w:tbl>
    <w:p w14:paraId="18009FF2">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D636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1976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NotDisplayPageBoundaries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5A614F"/>
    <w:rsid w:val="0F743D3E"/>
    <w:rsid w:val="17E275F6"/>
    <w:rsid w:val="1F6411BE"/>
    <w:rsid w:val="21110DC5"/>
    <w:rsid w:val="23E66C95"/>
    <w:rsid w:val="2F9305B5"/>
    <w:rsid w:val="32A27CEB"/>
    <w:rsid w:val="32DF56C2"/>
    <w:rsid w:val="46341FAB"/>
    <w:rsid w:val="49CF51F6"/>
    <w:rsid w:val="4C4D2D4A"/>
    <w:rsid w:val="51154FC7"/>
    <w:rsid w:val="536F35A6"/>
    <w:rsid w:val="5FE34F5E"/>
    <w:rsid w:val="617128CD"/>
    <w:rsid w:val="635C403F"/>
    <w:rsid w:val="7057030E"/>
    <w:rsid w:val="706A6E61"/>
    <w:rsid w:val="74942A15"/>
    <w:rsid w:val="76854D0B"/>
    <w:rsid w:val="772F37B5"/>
    <w:rsid w:val="7F9359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4406</Words>
  <Characters>5150</Characters>
  <TotalTime>26</TotalTime>
  <ScaleCrop>false</ScaleCrop>
  <LinksUpToDate>false</LinksUpToDate>
  <CharactersWithSpaces>5432</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2026-06-15T07:50:00Z</dcterms:created>
  <dc:creator>Apache POI</dc:creator>
  <cp:lastModifiedBy>Alan</cp:lastModifiedBy>
  <dcterms:modified xsi:type="dcterms:W3CDTF">2026-06-18T09:45:54Z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{"Label":"1","ContentProducer":"001191110102MACQD9K64010000","ProduceID":"7651526524122008804","ReservedCode1":"","ContentPropagator":"","PropagateID":"","ReservedCode2":""}</vt:lpwstr>
  </property>
  <property fmtid="{D5CDD505-2E9C-101B-9397-08002B2CF9AE}" pid="3" name="KSOTemplateDocerSaveRecord">
    <vt:lpwstr>eyJoZGlkIjoiYjJhZmYxMzU3ZGFiNzViMjEwMTRmZGQwNzFiYzUwMWUiLCJ1c2VySWQiOiIyMjM4NjY3MjkifQ==</vt:lpwstr>
  </property>
  <property fmtid="{D5CDD505-2E9C-101B-9397-08002B2CF9AE}" pid="4" name="KSOProductBuildVer">
    <vt:lpwstr>2052-12.1.0.26895</vt:lpwstr>
  </property>
  <property fmtid="{D5CDD505-2E9C-101B-9397-08002B2CF9AE}" pid="5" name="ICV">
    <vt:lpwstr>C663AE17D3984B00A5107ED9236E4435_13</vt:lpwstr>
  </property>
</Properties>
</file>