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BDBBD" w14:textId="36EE125B" w:rsidR="00D90D14" w:rsidRDefault="00D90D14">
      <w:r>
        <w:t>Zuhua Wang</w:t>
      </w:r>
    </w:p>
    <w:p w14:paraId="6642F61D" w14:textId="12BFC14A" w:rsidR="00D90D14" w:rsidRDefault="00AB27D6">
      <w:r>
        <w:t>1.(c)</w:t>
      </w:r>
    </w:p>
    <w:p w14:paraId="6166F90A" w14:textId="4596D6AF" w:rsidR="006C7E67" w:rsidRDefault="006C7E67">
      <w:r w:rsidRPr="006C7E67">
        <w:rPr>
          <w:noProof/>
        </w:rPr>
        <w:drawing>
          <wp:inline distT="0" distB="0" distL="0" distR="0" wp14:anchorId="46B6E139" wp14:editId="32A86F19">
            <wp:extent cx="5943600" cy="27844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260C" w14:textId="2DBD1223" w:rsidR="007A6020" w:rsidRDefault="007A6020">
      <w:r>
        <w:t>The upper table is daily</w:t>
      </w:r>
      <w:r w:rsidR="00EE1C2C">
        <w:t xml:space="preserve"> covariance matrix</w:t>
      </w:r>
      <w:r>
        <w:t xml:space="preserve"> and the lower table is monthly co</w:t>
      </w:r>
      <w:r w:rsidR="00EE1C2C">
        <w:t>variance matrix</w:t>
      </w:r>
      <w:r>
        <w:t xml:space="preserve">. </w:t>
      </w:r>
    </w:p>
    <w:p w14:paraId="5FE86C27" w14:textId="7C63860A" w:rsidR="007E1C3C" w:rsidRDefault="00AB27D6">
      <w:r>
        <w:t xml:space="preserve">The correlation of daily is smaller than the correlation of month. I think </w:t>
      </w:r>
      <w:r w:rsidR="00E4319C">
        <w:t xml:space="preserve">the reason </w:t>
      </w:r>
      <w:r w:rsidR="002B155D">
        <w:t xml:space="preserve">is that </w:t>
      </w:r>
      <w:r w:rsidR="00FB48E0">
        <w:t>a group of dates’ data shows more relation between ETFs. One day</w:t>
      </w:r>
      <w:r w:rsidR="00F604D1">
        <w:t xml:space="preserve">’s returns are very likely to be quite difference, but </w:t>
      </w:r>
      <w:r w:rsidR="007E1C3C">
        <w:t xml:space="preserve">for a period of time, each ETF shows similarity to us. </w:t>
      </w:r>
    </w:p>
    <w:p w14:paraId="228401AF" w14:textId="77777777" w:rsidR="00EE1C2C" w:rsidRDefault="00EE1C2C"/>
    <w:p w14:paraId="10911A8E" w14:textId="77777777" w:rsidR="00EE1C2C" w:rsidRDefault="00EE1C2C"/>
    <w:p w14:paraId="44ED34E5" w14:textId="3D416373" w:rsidR="00AB27D6" w:rsidRDefault="00C1747D">
      <w:r>
        <w:t>(d)</w:t>
      </w:r>
      <w:r w:rsidR="00E4319C">
        <w:t xml:space="preserve"> </w:t>
      </w:r>
    </w:p>
    <w:p w14:paraId="0DA31787" w14:textId="7075EBD5" w:rsidR="00EE1C2C" w:rsidRDefault="00DD2423">
      <w:r>
        <w:t xml:space="preserve">These correlations are not stable over time. </w:t>
      </w:r>
      <w:r w:rsidR="00434D3E">
        <w:t xml:space="preserve">I think may be </w:t>
      </w:r>
      <w:r w:rsidR="000A52FB">
        <w:t xml:space="preserve">some ETFs have more common stocks with </w:t>
      </w:r>
      <w:r w:rsidR="00616C1D">
        <w:t>S&amp;P 500, and they have higher correlations.</w:t>
      </w:r>
    </w:p>
    <w:p w14:paraId="67BCE231" w14:textId="573C0CBF" w:rsidR="00DD2423" w:rsidRDefault="00222D21">
      <w:r w:rsidRPr="00222D21">
        <w:rPr>
          <w:noProof/>
        </w:rPr>
        <w:drawing>
          <wp:inline distT="0" distB="0" distL="0" distR="0" wp14:anchorId="35C1E0EA" wp14:editId="37AA7FCC">
            <wp:extent cx="4889500" cy="3185583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733" cy="319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C37F" w14:textId="77777777" w:rsidR="00616C1D" w:rsidRDefault="00616C1D"/>
    <w:p w14:paraId="76D14E43" w14:textId="76E53A9E" w:rsidR="00DD2423" w:rsidRDefault="00DD2423">
      <w:r>
        <w:lastRenderedPageBreak/>
        <w:t>(e)</w:t>
      </w:r>
    </w:p>
    <w:p w14:paraId="129DF7C5" w14:textId="1E8DD19E" w:rsidR="00DD2423" w:rsidRDefault="00E379E8">
      <w:r>
        <w:t>The Beta</w:t>
      </w:r>
      <w:r w:rsidR="00053E27">
        <w:t>s are not consistent over the entire period.</w:t>
      </w:r>
      <w:r w:rsidR="0052420E">
        <w:t xml:space="preserve"> This </w:t>
      </w:r>
      <w:r w:rsidR="00C63AEB">
        <w:t xml:space="preserve">seems make more sense to me. Since some ETFs have high </w:t>
      </w:r>
      <w:r w:rsidR="00F14278">
        <w:t xml:space="preserve">betas means that there are some ETFs have low Betas at the same period. I think that shows that </w:t>
      </w:r>
      <w:r w:rsidR="00E66AC2">
        <w:t xml:space="preserve">S&amp;P500 is a ETFs with different kind of stock. </w:t>
      </w:r>
    </w:p>
    <w:p w14:paraId="515CC56F" w14:textId="2844DE3F" w:rsidR="00534CE1" w:rsidRDefault="00534CE1">
      <w:r w:rsidRPr="00534CE1">
        <w:rPr>
          <w:noProof/>
        </w:rPr>
        <w:drawing>
          <wp:inline distT="0" distB="0" distL="0" distR="0" wp14:anchorId="750ECCD5" wp14:editId="10110536">
            <wp:extent cx="4984750" cy="3349966"/>
            <wp:effectExtent l="0" t="0" r="6350" b="3175"/>
            <wp:docPr id="3" name="Picture 3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foo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448" cy="33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E1BE" w14:textId="4DEBFF06" w:rsidR="003E7A63" w:rsidRDefault="003E7A63"/>
    <w:p w14:paraId="71A36018" w14:textId="5A9E10CF" w:rsidR="00475B6E" w:rsidRDefault="00475B6E">
      <w:r>
        <w:t>(f)</w:t>
      </w:r>
    </w:p>
    <w:p w14:paraId="7CF7C36A" w14:textId="3893E02D" w:rsidR="006B797C" w:rsidRDefault="006B797C">
      <w:r>
        <w:t>Every coefficient is very sm</w:t>
      </w:r>
      <w:r w:rsidR="00D31861">
        <w:t xml:space="preserve">all means that the </w:t>
      </w:r>
      <w:r w:rsidR="00174076">
        <w:t xml:space="preserve">percentage of return of </w:t>
      </w:r>
      <w:r w:rsidR="000B48D0">
        <w:t xml:space="preserve">one-by-one </w:t>
      </w:r>
      <w:r w:rsidR="00174076">
        <w:t xml:space="preserve">two days </w:t>
      </w:r>
      <w:r w:rsidR="000B48D0">
        <w:t xml:space="preserve">have no significant relation. </w:t>
      </w:r>
    </w:p>
    <w:p w14:paraId="1C746B7D" w14:textId="12454EF0" w:rsidR="00475B6E" w:rsidRDefault="00475B6E">
      <w:r>
        <w:t xml:space="preserve">There is no evidence of </w:t>
      </w:r>
      <w:r w:rsidR="00233FB6">
        <w:t>auto-correlation in this ETF universe since if we know the day will affect the next day, everyone can use the signal to make money in stock market</w:t>
      </w:r>
      <w:r w:rsidR="00E23527">
        <w:t xml:space="preserve">, which is not </w:t>
      </w:r>
      <w:r w:rsidR="00174076">
        <w:t>possible</w:t>
      </w:r>
      <w:r w:rsidR="00233FB6">
        <w:t xml:space="preserve">. </w:t>
      </w:r>
    </w:p>
    <w:p w14:paraId="07F20C6E" w14:textId="6BD39720" w:rsidR="00174076" w:rsidRDefault="00174076"/>
    <w:p w14:paraId="2F598530" w14:textId="18573EE8" w:rsidR="00174076" w:rsidRDefault="00174076"/>
    <w:p w14:paraId="363990FE" w14:textId="77777777" w:rsidR="00E85643" w:rsidRDefault="00E85643">
      <w:r>
        <w:rPr>
          <w:rFonts w:hint="eastAsia"/>
        </w:rPr>
        <w:t>2</w:t>
      </w:r>
      <w:r>
        <w:t>.</w:t>
      </w:r>
    </w:p>
    <w:p w14:paraId="66151429" w14:textId="59AFAC62" w:rsidR="00174076" w:rsidRDefault="00E85643">
      <w:r>
        <w:t>(</w:t>
      </w:r>
      <w:r w:rsidR="00F72EC6">
        <w:t>a</w:t>
      </w:r>
      <w:r>
        <w:t>)</w:t>
      </w:r>
      <w:r w:rsidR="00F72EC6">
        <w:t xml:space="preserve">. </w:t>
      </w:r>
      <w:r w:rsidR="00723C3D">
        <w:t xml:space="preserve">Mean of terminal price is around 100 and variance is around </w:t>
      </w:r>
      <w:r w:rsidR="0049532A">
        <w:t>7</w:t>
      </w:r>
      <w:r w:rsidR="00D45DAD">
        <w:t>00</w:t>
      </w:r>
      <w:r w:rsidR="000F10BF">
        <w:t>.</w:t>
      </w:r>
      <w:r w:rsidR="008D3ECE">
        <w:t xml:space="preserve"> </w:t>
      </w:r>
      <w:r w:rsidR="000F10BF">
        <w:t>M</w:t>
      </w:r>
      <w:r w:rsidR="008D3ECE">
        <w:t xml:space="preserve">eans standard deviation is around </w:t>
      </w:r>
      <w:r w:rsidR="000F10BF">
        <w:t>625</w:t>
      </w:r>
      <w:r w:rsidR="00D45DAD">
        <w:t xml:space="preserve">. </w:t>
      </w:r>
      <w:r w:rsidR="00AC65A4">
        <w:t xml:space="preserve">It is reasonable because </w:t>
      </w:r>
      <w:r w:rsidR="00122540">
        <w:t>365*(</w:t>
      </w:r>
      <w:r w:rsidR="00AC65A4">
        <w:t>1</w:t>
      </w:r>
      <w:r w:rsidR="00122540">
        <w:t>/365)</w:t>
      </w:r>
      <w:r w:rsidR="00AC65A4">
        <w:t>*(100*0.25)^2</w:t>
      </w:r>
      <w:r w:rsidR="00805F5B">
        <w:t>=625</w:t>
      </w:r>
    </w:p>
    <w:p w14:paraId="437513E7" w14:textId="2C1CF37F" w:rsidR="00A80AC6" w:rsidRDefault="00A80AC6"/>
    <w:p w14:paraId="6DB61C29" w14:textId="7E63469A" w:rsidR="00F633B6" w:rsidRDefault="00F633B6"/>
    <w:p w14:paraId="41988FEF" w14:textId="14D6A5C2" w:rsidR="00F633B6" w:rsidRDefault="00F633B6"/>
    <w:p w14:paraId="09A1C677" w14:textId="1E47858B" w:rsidR="00F633B6" w:rsidRDefault="00F633B6"/>
    <w:p w14:paraId="38DAF5D2" w14:textId="43154857" w:rsidR="00F633B6" w:rsidRDefault="00F633B6"/>
    <w:p w14:paraId="2284FD49" w14:textId="62F59E87" w:rsidR="00F633B6" w:rsidRDefault="00F633B6"/>
    <w:p w14:paraId="03CF860D" w14:textId="4B564E81" w:rsidR="00F633B6" w:rsidRDefault="00F633B6"/>
    <w:p w14:paraId="490E8407" w14:textId="4CEBE03A" w:rsidR="00F633B6" w:rsidRDefault="00F633B6"/>
    <w:p w14:paraId="1005E930" w14:textId="4DCFA14A" w:rsidR="00F633B6" w:rsidRDefault="00F633B6"/>
    <w:p w14:paraId="316B7F55" w14:textId="0400A57E" w:rsidR="00F633B6" w:rsidRDefault="00F633B6"/>
    <w:p w14:paraId="33740573" w14:textId="77777777" w:rsidR="00F633B6" w:rsidRDefault="00F633B6">
      <w:pPr>
        <w:rPr>
          <w:rFonts w:hint="eastAsia"/>
        </w:rPr>
      </w:pPr>
    </w:p>
    <w:p w14:paraId="3B0E3BE7" w14:textId="77777777" w:rsidR="00F633B6" w:rsidRDefault="00A80AC6">
      <w:r>
        <w:rPr>
          <w:rFonts w:hint="eastAsia"/>
        </w:rPr>
        <w:lastRenderedPageBreak/>
        <w:t>(</w:t>
      </w:r>
      <w:r>
        <w:t>b)</w:t>
      </w:r>
    </w:p>
    <w:p w14:paraId="1C536934" w14:textId="7345889E" w:rsidR="001F1AAA" w:rsidRDefault="00A80AC6">
      <w:pPr>
        <w:rPr>
          <w:noProof/>
        </w:rPr>
      </w:pPr>
      <w:r w:rsidRPr="00A80A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37E7F6" wp14:editId="2C5A67C9">
            <wp:extent cx="2606723" cy="175670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039" cy="177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074A" w14:textId="35FF7F52" w:rsidR="00F633B6" w:rsidRDefault="00F633B6">
      <w:pPr>
        <w:rPr>
          <w:noProof/>
        </w:rPr>
      </w:pPr>
    </w:p>
    <w:p w14:paraId="25C433AC" w14:textId="21BEF977" w:rsidR="00F633B6" w:rsidRDefault="00F633B6">
      <w:pPr>
        <w:rPr>
          <w:noProof/>
        </w:rPr>
      </w:pPr>
      <w:r>
        <w:rPr>
          <w:noProof/>
        </w:rPr>
        <w:t xml:space="preserve">Mean is </w:t>
      </w:r>
      <w:r w:rsidR="0099233F">
        <w:rPr>
          <w:noProof/>
        </w:rPr>
        <w:t>about 10</w:t>
      </w:r>
    </w:p>
    <w:p w14:paraId="59B14A8A" w14:textId="5ECAA354" w:rsidR="00F633B6" w:rsidRDefault="00F633B6">
      <w:pPr>
        <w:rPr>
          <w:noProof/>
        </w:rPr>
      </w:pPr>
      <w:r>
        <w:rPr>
          <w:noProof/>
        </w:rPr>
        <w:t xml:space="preserve">Standard deviation is </w:t>
      </w:r>
      <w:r w:rsidR="0099233F">
        <w:rPr>
          <w:noProof/>
        </w:rPr>
        <w:t>about 12</w:t>
      </w:r>
    </w:p>
    <w:p w14:paraId="1EE8B764" w14:textId="417FBCF6" w:rsidR="004A275A" w:rsidRDefault="004A275A"/>
    <w:p w14:paraId="6D8797BE" w14:textId="77777777" w:rsidR="00C77EE0" w:rsidRDefault="00F8032F">
      <w:r>
        <w:rPr>
          <w:rFonts w:hint="eastAsia"/>
        </w:rPr>
        <w:t>(</w:t>
      </w:r>
      <w:r>
        <w:t xml:space="preserve">d) the difference is </w:t>
      </w:r>
      <w:r w:rsidR="00C77EE0">
        <w:t>smaller and smaller when we increase the number of samples</w:t>
      </w:r>
    </w:p>
    <w:p w14:paraId="60866F6C" w14:textId="77777777" w:rsidR="00C77EE0" w:rsidRDefault="00C77EE0"/>
    <w:p w14:paraId="239F3AF5" w14:textId="7A4FEDA3" w:rsidR="00C77EE0" w:rsidRDefault="00D65BDD">
      <w:r>
        <w:rPr>
          <w:rFonts w:hint="eastAsia"/>
        </w:rPr>
        <w:t>(</w:t>
      </w:r>
      <w:r>
        <w:t xml:space="preserve">f) </w:t>
      </w:r>
      <w:r w:rsidR="0082391E">
        <w:t>W</w:t>
      </w:r>
      <w:r w:rsidR="00F35509">
        <w:t xml:space="preserve">hen the stock price become very low </w:t>
      </w:r>
      <w:r w:rsidR="0082391E">
        <w:t xml:space="preserve">and come up back, the premium is high. When the stock price </w:t>
      </w:r>
      <w:r w:rsidR="00B35787">
        <w:t>doesn’t come back, the pre</w:t>
      </w:r>
      <w:r w:rsidR="00D06DC0">
        <w:t xml:space="preserve">mium is low. The premium will never be negative, because </w:t>
      </w:r>
      <w:r w:rsidR="00933B33">
        <w:t xml:space="preserve">lookback include the situation that use the final price, </w:t>
      </w:r>
      <w:r w:rsidR="007A0B84">
        <w:t xml:space="preserve">lookback will take the best price for exercise. </w:t>
      </w:r>
    </w:p>
    <w:p w14:paraId="675C8358" w14:textId="6327ADFE" w:rsidR="007A0B84" w:rsidRDefault="007A0B84"/>
    <w:p w14:paraId="044AE01D" w14:textId="3B0D8D48" w:rsidR="007A0B84" w:rsidRDefault="007A0B84">
      <w:r>
        <w:t xml:space="preserve">(g) </w:t>
      </w:r>
      <w:r w:rsidR="00A957BB">
        <w:t xml:space="preserve">The price of the European, the Lookback option and the spread/premium between the two will all increase when </w:t>
      </w:r>
      <w:r w:rsidR="00B80811">
        <w:t>sigma increase.</w:t>
      </w:r>
    </w:p>
    <w:p w14:paraId="11F1E34B" w14:textId="51D079E2" w:rsidR="00B80811" w:rsidRDefault="00FD5530">
      <w:pPr>
        <w:rPr>
          <w:rFonts w:hint="eastAsia"/>
        </w:rPr>
      </w:pPr>
      <w:r w:rsidRPr="00FD5530">
        <w:drawing>
          <wp:inline distT="0" distB="0" distL="0" distR="0" wp14:anchorId="45E0B69B" wp14:editId="58CA3A8A">
            <wp:extent cx="4674665" cy="31503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544D73" w14:textId="77777777" w:rsidR="00C77EE0" w:rsidRDefault="00C77EE0"/>
    <w:p w14:paraId="7A48A276" w14:textId="77777777" w:rsidR="00C77EE0" w:rsidRDefault="00C77EE0"/>
    <w:p w14:paraId="020CFDAB" w14:textId="77777777" w:rsidR="00C77EE0" w:rsidRDefault="00C77EE0"/>
    <w:p w14:paraId="1F9C9CE7" w14:textId="77777777" w:rsidR="00C77EE0" w:rsidRDefault="00C77EE0"/>
    <w:p w14:paraId="5C81133E" w14:textId="476C44EA" w:rsidR="00F8032F" w:rsidRDefault="00C77EE0">
      <w:pPr>
        <w:rPr>
          <w:rFonts w:hint="eastAsia"/>
        </w:rPr>
      </w:pPr>
      <w:r>
        <w:t xml:space="preserve"> </w:t>
      </w:r>
    </w:p>
    <w:sectPr w:rsidR="00F8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882CF" w14:textId="77777777" w:rsidR="00DB1161" w:rsidRDefault="00DB1161" w:rsidP="00650A34">
      <w:r>
        <w:separator/>
      </w:r>
    </w:p>
  </w:endnote>
  <w:endnote w:type="continuationSeparator" w:id="0">
    <w:p w14:paraId="754A9C28" w14:textId="77777777" w:rsidR="00DB1161" w:rsidRDefault="00DB1161" w:rsidP="00650A34">
      <w:r>
        <w:continuationSeparator/>
      </w:r>
    </w:p>
  </w:endnote>
  <w:endnote w:type="continuationNotice" w:id="1">
    <w:p w14:paraId="54559687" w14:textId="77777777" w:rsidR="00DB1161" w:rsidRDefault="00DB11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1405D" w14:textId="77777777" w:rsidR="00DB1161" w:rsidRDefault="00DB1161" w:rsidP="00650A34">
      <w:r>
        <w:separator/>
      </w:r>
    </w:p>
  </w:footnote>
  <w:footnote w:type="continuationSeparator" w:id="0">
    <w:p w14:paraId="5D46EFE5" w14:textId="77777777" w:rsidR="00DB1161" w:rsidRDefault="00DB1161" w:rsidP="00650A34">
      <w:r>
        <w:continuationSeparator/>
      </w:r>
    </w:p>
  </w:footnote>
  <w:footnote w:type="continuationNotice" w:id="1">
    <w:p w14:paraId="698BD57F" w14:textId="77777777" w:rsidR="00DB1161" w:rsidRDefault="00DB116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B8"/>
    <w:rsid w:val="00032B7C"/>
    <w:rsid w:val="00053E27"/>
    <w:rsid w:val="0009379E"/>
    <w:rsid w:val="000A52FB"/>
    <w:rsid w:val="000B48D0"/>
    <w:rsid w:val="000F10BF"/>
    <w:rsid w:val="00122540"/>
    <w:rsid w:val="0012263E"/>
    <w:rsid w:val="00174076"/>
    <w:rsid w:val="001F1AAA"/>
    <w:rsid w:val="00222D21"/>
    <w:rsid w:val="00233FB6"/>
    <w:rsid w:val="002B155D"/>
    <w:rsid w:val="002B5D15"/>
    <w:rsid w:val="003E7A63"/>
    <w:rsid w:val="00434D3E"/>
    <w:rsid w:val="00475B6E"/>
    <w:rsid w:val="0049532A"/>
    <w:rsid w:val="004A275A"/>
    <w:rsid w:val="0052420E"/>
    <w:rsid w:val="00534CE1"/>
    <w:rsid w:val="00616C1D"/>
    <w:rsid w:val="00650A34"/>
    <w:rsid w:val="006B797C"/>
    <w:rsid w:val="006C7E67"/>
    <w:rsid w:val="00723C3D"/>
    <w:rsid w:val="007A0B84"/>
    <w:rsid w:val="007A6020"/>
    <w:rsid w:val="007E1C3C"/>
    <w:rsid w:val="00805F5B"/>
    <w:rsid w:val="0082391E"/>
    <w:rsid w:val="0089066F"/>
    <w:rsid w:val="008D3ECE"/>
    <w:rsid w:val="00933B33"/>
    <w:rsid w:val="0099233F"/>
    <w:rsid w:val="009B52BC"/>
    <w:rsid w:val="009D0268"/>
    <w:rsid w:val="00A04021"/>
    <w:rsid w:val="00A80AC6"/>
    <w:rsid w:val="00A952B8"/>
    <w:rsid w:val="00A957BB"/>
    <w:rsid w:val="00AB27D6"/>
    <w:rsid w:val="00AC65A4"/>
    <w:rsid w:val="00B35787"/>
    <w:rsid w:val="00B80811"/>
    <w:rsid w:val="00BE2424"/>
    <w:rsid w:val="00C1747D"/>
    <w:rsid w:val="00C426DA"/>
    <w:rsid w:val="00C63AEB"/>
    <w:rsid w:val="00C77EE0"/>
    <w:rsid w:val="00D06DC0"/>
    <w:rsid w:val="00D31861"/>
    <w:rsid w:val="00D45DAD"/>
    <w:rsid w:val="00D65BDD"/>
    <w:rsid w:val="00D90D14"/>
    <w:rsid w:val="00DB1161"/>
    <w:rsid w:val="00DB50DF"/>
    <w:rsid w:val="00DD2423"/>
    <w:rsid w:val="00E23527"/>
    <w:rsid w:val="00E379E8"/>
    <w:rsid w:val="00E4319C"/>
    <w:rsid w:val="00E66AC2"/>
    <w:rsid w:val="00E85643"/>
    <w:rsid w:val="00EE1C2C"/>
    <w:rsid w:val="00F14278"/>
    <w:rsid w:val="00F35509"/>
    <w:rsid w:val="00F604D1"/>
    <w:rsid w:val="00F633B6"/>
    <w:rsid w:val="00F72EC6"/>
    <w:rsid w:val="00F8032F"/>
    <w:rsid w:val="00FB48E0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A834F"/>
  <w15:chartTrackingRefBased/>
  <w15:docId w15:val="{EBA8E3B1-257C-0543-AB51-B4889E64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0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0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0A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0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Zuhua</dc:creator>
  <cp:keywords/>
  <dc:description/>
  <cp:lastModifiedBy> </cp:lastModifiedBy>
  <cp:revision>68</cp:revision>
  <dcterms:created xsi:type="dcterms:W3CDTF">2020-09-21T23:14:00Z</dcterms:created>
  <dcterms:modified xsi:type="dcterms:W3CDTF">2020-09-22T03:53:00Z</dcterms:modified>
</cp:coreProperties>
</file>