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-foot1.xml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Blood pressure report</w:t>
      </w:r>
    </w:p>
    <w:p>
      <w:r>
        <w:t/>
      </w:r>
      <w:r>
        <w:t xml:space="preserve">We use data from the Second National Health and Nutrition Examination Survey</w:t>
      </w:r>
      <w:r>
        <w:t xml:space="preserve"> to study the incidence of high blood pressure.</w:t>
      </w:r>
    </w:p>
    <w:p>
      <w:pPr>
        <w:pStyle w:val="Heading1"/>
      </w:pPr>
      <w:r>
        <w:t/>
      </w:r>
      <w:r>
        <w:t xml:space="preserve"/>
      </w:r>
      <w:r>
        <w:t xml:space="preserve">Summary of data</w:t>
      </w:r>
    </w:p>
    <w:p>
      <w:r>
        <w:t/>
      </w:r>
      <w:r>
        <w:t xml:space="preserve">As of </w:t>
      </w:r>
      <w:r>
        <w:t xml:space="preserve">25 Sep 2022</w:t>
      </w:r>
      <w:r>
        <w:t xml:space="preserve">, the survey data contains </w:t>
      </w:r>
      <w:r>
        <w:t xml:space="preserve">10351</w:t>
      </w:r>
      <w:r>
        <w:t xml:space="preserve"> respondents. </w:t>
      </w:r>
      <w:r>
        <w:t xml:space="preserve"/>
      </w:r>
      <w:r>
        <w:t xml:space="preserve">47%</w:t>
      </w:r>
      <w:r>
        <w:t xml:space="preserve"> of respondents are male, and the table shows the breakout by race.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  <w:jc w:val="center"/>
            </w:pPr>
            <w:r>
              <w:t xml:space="preserve">Sex</w:t>
            </w:r>
          </w:p>
        </w:tc>
        <w:tc>
          <w:tcPr>
            <w:tcW w:w="4680" w:type="dxa"/>
          </w:tcPr>
          <w:p>
            <w:pPr>
              <w:spacing w:after="0"/>
              <w:jc w:val="center"/>
            </w:pPr>
            <w:r>
              <w:t xml:space="preserve">Percentage</w:t>
            </w:r>
          </w:p>
        </w:tc>
      </w:tr>
      <w:tr>
        <w:tc>
          <w:tcPr>
            <w:tcW w:w="4680" w:type="dxa"/>
          </w:tcPr>
          <w:p>
            <w:pPr>
              <w:spacing w:after="0"/>
              <w:jc w:val="center"/>
            </w:pPr>
            <w:r>
              <w:t xml:space="preserve">White</w:t>
            </w:r>
          </w:p>
        </w:tc>
        <w:tc>
          <w:tcPr>
            <w:tcW w:w="4680" w:type="dxa"/>
          </w:tcPr>
          <w:p>
            <w:pPr>
              <w:spacing w:after="0"/>
              <w:jc w:val="center"/>
            </w:pPr>
            <w:r>
              <w:t xml:space="preserve">88%</w:t>
            </w:r>
          </w:p>
        </w:tc>
      </w:tr>
      <w:tr>
        <w:tc>
          <w:tcPr>
            <w:tcW w:w="4680" w:type="dxa"/>
          </w:tcPr>
          <w:p>
            <w:pPr>
              <w:spacing w:after="0"/>
              <w:jc w:val="center"/>
            </w:pPr>
            <w:r>
              <w:t xml:space="preserve">Black</w:t>
            </w:r>
          </w:p>
        </w:tc>
        <w:tc>
          <w:tcPr>
            <w:tcW w:w="4680" w:type="dxa"/>
          </w:tcPr>
          <w:p>
            <w:pPr>
              <w:spacing w:after="0"/>
              <w:jc w:val="center"/>
            </w:pPr>
            <w:r>
              <w:t xml:space="preserve">10%</w:t>
            </w:r>
          </w:p>
        </w:tc>
      </w:tr>
      <w:tr>
        <w:tc>
          <w:tcPr>
            <w:tcW w:w="4680" w:type="dxa"/>
          </w:tcPr>
          <w:p>
            <w:pPr>
              <w:spacing w:after="0"/>
              <w:jc w:val="center"/>
            </w:pPr>
            <w:r>
              <w:t xml:space="preserve">Other</w:t>
            </w:r>
          </w:p>
        </w:tc>
        <w:tc>
          <w:tcPr>
            <w:tcW w:w="4680" w:type="dxa"/>
          </w:tcPr>
          <w:p>
            <w:pPr>
              <w:spacing w:after="0"/>
              <w:jc w:val="center"/>
            </w:pPr>
            <w:r>
              <w:t xml:space="preserve">2%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Logistic regression results</w:t>
      </w:r>
    </w:p>
    <w:p>
      <w:r>
        <w:t/>
      </w:r>
      <w:r>
        <w:t xml:space="preserve">We fit a logistic regression model of high blood pressure on</w:t>
      </w:r>
      <w:r>
        <w:t xml:space="preserve"> weight, age group, and the interaction between age group and sex.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highbp</w:t>
            </w:r>
          </w:p>
        </w:tc>
        <w:tc>
          <w:tcPr>
            <w:tcW w:w="1872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87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374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872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872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1.043864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.0017778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1.040385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1.047354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agegrp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30-39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1.514186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.1585328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1.233275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1.859082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40-49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1.931504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.2131303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1.55586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2.397843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50-59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3.566454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.3957162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2.869402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4.432837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60-69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4.249484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.385805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3.556778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5.077099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70+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7.077616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.8911295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5.529856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9.058582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sex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Female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.4292923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.0554164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.3333292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.5528826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agegrp#sex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30-39#Female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1.494007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.2615056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1.060135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2.105444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40-49#Female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2.649714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.4661947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1.876883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3.740767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50-59#Female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2.863595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.4966853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2.038319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4.023008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60-69#Female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3.448893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.5183538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2.568904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4.630327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70+#Female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3.24079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.6147421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2.234536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4.700179</w:t>
            </w:r>
          </w:p>
        </w:tc>
      </w:tr>
      <w:tr>
        <w:tc>
          <w:tcPr>
            <w:tcW w:w="1872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872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.0125581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.001905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.0093283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.0169062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Interaction plot</w:t>
      </w:r>
    </w:p>
    <w:p>
      <w:pPr>
        <w:jc w:val="center"/>
      </w:pPr>
      <w:r>
        <w:t/>
      </w:r>
      <w:r>
        <w:drawing>
          <wp:inline distT="0" distB="0" distL="0" distR="0">
            <wp:extent cx="5943600" cy="43226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pgSz w:w="12240" w:h="15840" w:code="1"/>
      <w:pgMar w:top="1440" w:right="1440" w:bottom="1440" w:left="1440"/>
    </w:sectPr>
  </w:body>
</w:document>
</file>

<file path=word/footer-foot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r>
      <w:t/>
    </w:r>
    <w:r>
      <w:rPr/>
      <w:fldChar w:fldCharType="begin"/>
      <w:instrText xml:space="preserve"> PAGE \* MERGEFORMAT </w:instrText>
      <w:fldChar w:fldCharType="end"/>
    </w:r>
    <w:r>
      <w:t xml:space="preserve">/</w:t>
    </w:r>
    <w:r>
      <w:rPr/>
      <w:fldChar w:fldCharType="begin"/>
      <w:instrText xml:space="preserve"> NUMPAGES \* MERGEFORMAT </w:instrText>
      <w:fldChar w:fldCharType="end"/>
    </w:r>
  </w:p>
</w:ft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-foot1.xml" Type="http://schemas.openxmlformats.org/officeDocument/2006/relationships/footer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