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MARRIED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URGENT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TRANSFER FROM HOSPITAL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REHAB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Lisinopril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 EC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Morphine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0.5-5.0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Warfarin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Glycopyrrolate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0.6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Ipratropium Bromide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Albuterol 0.083% Neb Soln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Glucagon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Syringe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SYR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Nitroglycerin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Insulin Human Regular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Docusate Sodium (Liquid)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Dextrose 50%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Albumin 5% (25g / 500mL)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Propofol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Oxycodone-Acetaminophen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1-2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Milk of Magnesia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D5W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25,000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Calcium Gluconate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Ipratropium Bromide MDI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PUFF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Ranitidine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Phenylephrine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Multivitamins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Ketorolac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Metolazone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Albuterol Inhaler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2-4 PUFF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Bicarbonate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mEq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Neostigmine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Chlorhexidine Gluconate 0.12% Oral Rinse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ORAL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Metoclopramide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TraMADOL (Ultram)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Pneumococcal Vac Polyvalent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Epinephrine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Amlodipine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Norepinephrine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Cholestyramine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29.6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9.7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3.34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Albumin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 Hemoglobin A1c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36.0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RBC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3-5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Calculated Total CO2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pCO2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mm Hg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pO2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mm Hg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28.9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32.6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Amylase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Creatine Kinase, MB Isoenzyme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Lipase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Bacteria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FEW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Epithelial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1.017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Clear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Yellow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WBC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3-5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Yeast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Base Excess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Intubated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 INTUBATED.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Specimen Type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ART.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Acute on chronic diastolic heart failure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Atrial flutter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Acidosis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Coronary atherosclerosis of unspecified type of vessel, native or graft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Congestive heart failure,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Unspecified essential hypertension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Pure hypercholesterolemia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Atrial fibrillation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Obstructive sleep apnea (adult)(pediatric)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Aortocoronary bypass status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