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 - OTHER EUROPEAN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SURGICAL SAME DAY ADMISSION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118/60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223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Zolpidem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25-50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Isotonic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Gentamicin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Gentamicin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Amitriptyline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Albuterol-Ipratropium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CeftazIDIME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AcetaZOLamide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Bicarbonate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*NF* Ertapenem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Acetylcysteine 20%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Hydrocodone-Acetaminophen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Sutent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Fluticasone-Salmeterol Diskus (250/50)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37.3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3.97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Amylase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Alpha-Fetoprotein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Carcinoembyronic Antigen (CEA)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59.7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Pneumonia, organism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Malignant neoplasm of kidney, except pelvis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respiratory complications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Bacteremia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postoperative infection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Escherichia coli [E. coli] infection in conditions classified elsewhere and of unspecified site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Diabetes mellitus without mention of complication, type II or unspecified type, not stated as uncontrolled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Coronary atherosclerosis of unspecified type of vessel, native or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Gout,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Aortocoronary bypass status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