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WIDOWED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OBSERVATION ADMIT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180.00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Cepacol (Sore Throat Lozenge)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LOZ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Ferrous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Ramelteon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QUEtiapine Fumarate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Apixaban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Simethicone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Vaccine High-Dose Quadrivalent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Ferric Gluconate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6.13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65.1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30.5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27.1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Nucleated Red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17.9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3.38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59.7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18.8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CK-MB Index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Chloride, Whole Blood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2.55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34.8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Calculated Bicarbonate,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Hematocrit, Calculated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Creatinine, Whole 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atrial flutter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Contact with and (suspected) exposure to COVID-19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Presence of coronary angioplasty implant and graft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Old myocardial infarction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Unspecified atrial fibrillation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Long term (current) use of anticoagulants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Nonrheumatic aortic (valve) stenosis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Anemia,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Essential (primary) hypertension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