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21.0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185/55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126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Atenolol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Hydrochlorothiazide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 SL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Carbonate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Oxide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Dabigatran Etexilate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Torsemide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6.25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Apixaban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Cyanocobalamin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Doxazosin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Artificial Tears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DROP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Ibuprofen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Aluminum-Magnesium Hydrox.-Simethicone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 20 mEq / 1000 mL D5 1/2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Spironolactone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38.3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37.0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4.18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LDL, Measured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Prostate Specific Antigen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24.4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67.5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Lactate Dehydrogenase (LD)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Ostium secundum type atrial septal defect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Hyposmolality and/or hyponatremia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Coronary atherosclerosis of native coronary artery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Intermediate coronary syndrome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Nonspecific abnormal electrocardiogram [ECG] [EKG]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Mitral valve disorders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essential hypertension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and unspecified hyperlipidemia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Hypertrophy (benign) of prostate without urinary obstruction and other lower urinary tract symptom (LUTS)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Leukocytosis, unspecified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