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HISPANIC/LATINO - COLUMBIAN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DIVORCED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SURGICAL SAME DAY ADMISSION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26.6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141/81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150.00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Dextran 40 10% in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PredniSONE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MethylPREDNISolone Sodium Succ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10-20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2.5-5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Ranitidine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40-80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Neostigmine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Oxycodone-Acetaminophen (5mg-325mg)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Mupirocin Ointment 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SYR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17.2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Albumin 5% (25g / 500mL)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Meperidine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ALPRAZolam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 Human Regular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4.09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65.6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diastolic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Addisonian crisis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Presence of aortocoronary bypass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Hypertensive heart disease with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Hyperlipidemia,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Gastro-esophageal reflux disease without esophagitis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Adverse effect of glucocorticoids and synthetic analogues, initial encounter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osteoarthritis, unspecified site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Personal history of transient ischemic attack (TIA), and cerebral infarction without residual deficits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