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A3A6B"/>
          <w:sz w:val="32"/>
        </w:rPr>
        <w:t>CLINICAL CASE DOCUMENT</w:t>
      </w:r>
    </w:p>
    <w:p/>
    <w:p>
      <w:pPr>
        <w:spacing w:before="280" w:after="80"/>
        <w:shd w:val="clear" w:color="auto" w:fill="1a3a6b"/>
      </w:pPr>
      <w:r>
        <w:rPr>
          <w:b/>
          <w:color w:val="FFFFFF"/>
          <w:sz w:val="22"/>
        </w:rPr>
        <w:t xml:space="preserve">  PATIENT INFORMATION 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6480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b/>
                <w:sz w:val="18"/>
              </w:rPr>
              <w:t>Sex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Male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18"/>
              </w:rPr>
              <w:t>Age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82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b/>
                <w:sz w:val="18"/>
              </w:rPr>
              <w:t>Race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WHITE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18"/>
              </w:rPr>
              <w:t>Language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English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b/>
                <w:sz w:val="18"/>
              </w:rPr>
              <w:t>Marital Status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MARRIED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18"/>
              </w:rPr>
              <w:t>Insurance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Medicare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b/>
                <w:sz w:val="18"/>
              </w:rPr>
              <w:t>Admission Type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DIRECT OBSERVATION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18"/>
              </w:rPr>
              <w:t>Admission From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PHYSICIAN REFERRAL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b/>
                <w:sz w:val="18"/>
              </w:rPr>
              <w:t>Discharge To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</w:r>
          </w:p>
        </w:tc>
      </w:tr>
    </w:tbl>
    <w:p/>
    <w:p>
      <w:pPr>
        <w:spacing w:before="280" w:after="80"/>
        <w:shd w:val="clear" w:color="auto" w:fill="1a3a6b"/>
      </w:pPr>
      <w:r>
        <w:rPr>
          <w:b/>
          <w:color w:val="FFFFFF"/>
          <w:sz w:val="22"/>
        </w:rPr>
        <w:t xml:space="preserve">  VITAL SIGNS (Most Recent) 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600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5472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b/>
                <w:sz w:val="18"/>
              </w:rPr>
              <w:t>Blood Pressure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128/78</w:t>
            </w:r>
          </w:p>
        </w:tc>
      </w:tr>
    </w:tbl>
    <w:p/>
    <w:p>
      <w:pPr>
        <w:spacing w:before="280" w:after="80"/>
        <w:shd w:val="clear" w:color="auto" w:fill="1a3a6b"/>
      </w:pPr>
      <w:r>
        <w:rPr>
          <w:b/>
          <w:color w:val="FFFFFF"/>
          <w:sz w:val="22"/>
        </w:rPr>
        <w:t xml:space="preserve">  CURRENT MEDICATIONS 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4032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Drug</w:t>
            </w:r>
          </w:p>
        </w:tc>
        <w:tc>
          <w:tcPr>
            <w:tcW w:type="dxa" w:w="2592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Dose</w:t>
            </w:r>
          </w:p>
        </w:tc>
        <w:tc>
          <w:tcPr>
            <w:tcW w:type="dxa" w:w="2448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Route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Sodium Chloride 0.9%  Flush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3 mL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Acetaminophen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650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Oxycodone-Acetaminophen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1 TAB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Heparin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5000 UNIT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SC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D5 1/2NS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1000 mL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Lisinopril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2.5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Milk of Magnesia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30 mL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Docusate Sodium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100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Doxycycline Hyclate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100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Atorvastatin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10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Metoprolol Tartrate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12.5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Ondansetron ODT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4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Albuterol-Ipratropium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1-2 PUFF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IH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Amlodipine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5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Multivitamins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1 TAB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Aspirin EC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81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Metoprolol Succinate XL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25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Furosemide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40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0.9% Sodium Chloride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500 mL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5% Dextrose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100 mL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Albuterol 0.083% Neb Soln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1 NEB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IH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Lorazepam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0.5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Morphine Sulfate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1-2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Iso-Osmotic Dextrose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200 mL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Vancomycin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1000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Guaifenesin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5-10 mL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 xml:space="preserve">OxycoDONE (Immediate Release) 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2.5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Ipratropium Bromide Neb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1 NEB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IH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Senna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 TAB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Heparin Flush (10 units/ml)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2 mL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traZODONE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25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Bisacodyl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10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Metolazone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2.5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Sodium Polystyrene Sulfonate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30 gm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Aspirin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325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Morphine Sulfate IR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15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Sodium Chloride Nasal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1-2 SPRY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NU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0.9% Sodium Chloride (Mini Bag Plus)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100 mL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Meropenem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500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Lidocaine Jelly 2% (Urojet)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1 Appl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TP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Vitamin D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400 UNIT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Fluticasone Propionate NASAL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 SPRY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NU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NS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1000 mL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N-Acetylcysteine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1 dose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Ezetimibe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10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Hydrochlorothiazide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12.5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Tamsulosin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0.4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Rosuvastatin Calcium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40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Albumin 5% (25g / 500mL)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25 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SW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50 mL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Magnesium Sulfate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2 gm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Neostigmine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3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Propofol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200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IV DRIP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Glucagon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IM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Sterile Water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50 mL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Potassium Chloride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20 mEq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Glycopyrrolate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0.6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Phenylephrine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60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IV DRIP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Syringe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 SYR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IV DRIP</w:t>
            </w:r>
          </w:p>
        </w:tc>
      </w:tr>
    </w:tbl>
    <w:p/>
    <w:p>
      <w:pPr>
        <w:spacing w:before="280" w:after="80"/>
        <w:shd w:val="clear" w:color="auto" w:fill="1a3a6b"/>
      </w:pPr>
      <w:r>
        <w:rPr>
          <w:b/>
          <w:color w:val="FFFFFF"/>
          <w:sz w:val="22"/>
        </w:rPr>
        <w:t xml:space="preserve">  LABORATORY RESULTS 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3600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Test</w:t>
            </w:r>
          </w:p>
        </w:tc>
        <w:tc>
          <w:tcPr>
            <w:tcW w:type="dxa" w:w="2160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  <w:tc>
          <w:tcPr>
            <w:tcW w:type="dxa" w:w="1728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Unit</w:t>
            </w:r>
          </w:p>
        </w:tc>
        <w:tc>
          <w:tcPr>
            <w:tcW w:type="dxa" w:w="1584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Flag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RBC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3-5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#/hpf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WBC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11-20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#/hpf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Alanine Aminotransferase (ALT)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80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IU/L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Asparate Aminotransferase (AST)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90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IU/L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Creatinine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1.7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mg/dL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Potassium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___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mEq/L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Urea Nitrogen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21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mg/dL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MCH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32.5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pg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Neutrophils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73.1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%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White Blood Cells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12.5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K/uL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Red Blood Cells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4.49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m/uL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Glucose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107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mg/dL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Hemoglobin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13.5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g/dL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Hematocrit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36.0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%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Lymphocytes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11.6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%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Bacteria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FEW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Bilirubin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NEG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mg/dL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Blood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LG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Epithelial Cells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0-2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#/hpf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Ketone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TR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mg/dL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Leukocytes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SM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Nitrite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NEG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pH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7.0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units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Protein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NEG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mg/dL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Specific Gravity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1.022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 xml:space="preserve"> 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Urine Appearance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Clear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Urine Color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Yellow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Urobilinogen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NEG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mg/dL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Yeast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Length of Urine Collection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Urine tube, held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HOLD.  SPECIMEN TO BE HELD 48 HOURS AND DISCARDED.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Light Green Top Hold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___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Alkaline Phosphatase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105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IU/L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Anion Gap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mEq/L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Bicarbonate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27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mEq/L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Bilirubin, Total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0.8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mg/dL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Chloride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97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mEq/L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Estimated GFR (MDRD equation)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Sodium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135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mEq/L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Blue Top Hold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HOLD.  DISCARD GREATER THAN 24 HRS OLD.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Green Top Hold (plasma)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HOLD.  DISCARD GREATER THAN 4 HOURS OLD.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Basophils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0.5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%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Eosinophils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1.1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%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MCHC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34.4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%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MCV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95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fL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Monocytes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4.4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%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Platelet Count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291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K/uL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RDW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13.7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%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Lactate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___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mmol/L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</w:tbl>
    <w:p/>
    <w:p>
      <w:pPr>
        <w:spacing w:before="280" w:after="80"/>
        <w:shd w:val="clear" w:color="auto" w:fill="1a3a6b"/>
      </w:pPr>
      <w:r>
        <w:rPr>
          <w:b/>
          <w:color w:val="FFFFFF"/>
          <w:sz w:val="22"/>
        </w:rPr>
        <w:t xml:space="preserve">  KNOWN COMORBIDITIES / SECONDARY DIAGNOSES 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576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8496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Diagnosis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End stage renal disease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Coronary atherosclerosis of unspecified type of vessel, native or graft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Aortocoronary bypass status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Cardiac pacemaker in situ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Other and unspecified hyperlipidemia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Chronic airway obstruction, not elsewhere classified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Obstructive sleep apnea (adult)(pediatric)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Anemia, unspecified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Obesity, unspecified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Hypotension of hemodialysis</w:t>
            </w:r>
          </w:p>
        </w:tc>
      </w:tr>
    </w:tbl>
    <w:p/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