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980B9"/>
          <w:sz w:val="32"/>
        </w:rPr>
        <w:t>Neurology — Epilepsy and Antiepileptic Drug Management</w:t>
      </w:r>
    </w:p>
    <w:p>
      <w:pPr>
        <w:spacing w:before="0" w:after="40" w:line="336" w:lineRule="auto"/>
      </w:pPr>
      <w:r>
        <w:rPr>
          <w:rFonts w:ascii="微软雅黑" w:hAnsi="微软雅黑" w:eastAsia="微软雅黑"/>
          <w:b w:val="0"/>
          <w:i w:val="0"/>
          <w:color w:val="999999"/>
          <w:sz w:val="18"/>
        </w:rPr>
        <w:t>Scenario ID: neuro_001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39</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71</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81</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98</w:t>
            </w:r>
          </w:p>
        </w:tc>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21</w:t>
            </w:r>
          </w:p>
        </w:tc>
        <w:tc>
          <w:tcPr>
            <w:tcW w:type="dxa" w:w="1063"/>
            <w:shd w:fill="ECF0F1" w:val="clear"/>
          </w:tcPr>
          <w:p>
            <w:r>
              <w:t>Women of childbearing age</w:t>
            </w:r>
            <w:r>
              <w:rPr>
                <w:rFonts w:ascii="微软雅黑" w:hAnsi="微软雅黑" w:eastAsia="微软雅黑"/>
                <w:b/>
                <w:i w:val="0"/>
                <w:color w:val="7F8C8D"/>
                <w:sz w:val="16"/>
              </w:rPr>
            </w:r>
          </w:p>
        </w:tc>
        <w:tc>
          <w:tcPr>
            <w:tcW w:type="dxa" w:w="1063"/>
          </w:tcPr>
          <w:p>
            <w:r>
              <w:t>No</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Epilepsy (juvenile myoclonic epilepsy (JME)); current regimen: levetiracetam monotherapy.</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Comprehensive clinical pharmacy assessment. Please complete the following comprehensive assessment questions in conjunction with the hospital’s current medication inventory.</w:t>
      </w:r>
    </w:p>
    <w:p/>
    <w:p>
      <w:pPr>
        <w:pStyle w:val="Heading3"/>
      </w:pPr>
      <w:r>
        <w:rPr>
          <w:color w:val="2980B9"/>
        </w:rPr>
        <w:t>Q1  Assessment and Optimization of the JME Maintenance Treatment Regimen</w:t>
      </w:r>
    </w:p>
    <w:p>
      <w:pPr>
        <w:spacing w:before="80" w:after="120" w:line="408" w:lineRule="auto"/>
        <w:ind w:left="227" w:right="227"/>
        <w:shd w:fill="EBF5FB" w:val="clear"/>
      </w:pPr>
      <w:r>
        <w:rPr>
          <w:rFonts w:ascii="微软雅黑" w:hAnsi="微软雅黑" w:eastAsia="微软雅黑"/>
          <w:b w:val="0"/>
          <w:i w:val="0"/>
          <w:sz w:val="22"/>
        </w:rPr>
        <w:t>A 39-year-old male diagnosed with juvenile myoclonic epilepsy (JME), currently controlled on levetiracetam monotherapy. He was admitted for reassessment of the treatment regimen and adherence management. Recently, he reported “occasional early-morning myoclonus, more noticeable after staying up late.” He denied any hepatic or renal dysfunction. Creatinine was 81 μmol/L, eGFR 98 mL/min/1.73m², and ALT 21 U/L. The attending physician asked you, as a clinical pharmacist, to provide comprehensive medication recommendations regarding his current antiseizure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Identification and Management of ASM-Related Neuropsychiatric Adverse Reactions</w:t>
      </w:r>
    </w:p>
    <w:p>
      <w:pPr>
        <w:spacing w:before="80" w:after="120" w:line="408" w:lineRule="auto"/>
        <w:ind w:left="227" w:right="227"/>
        <w:shd w:fill="EBF5FB" w:val="clear"/>
      </w:pPr>
      <w:r>
        <w:rPr>
          <w:rFonts w:ascii="微软雅黑" w:hAnsi="微软雅黑" w:eastAsia="微软雅黑"/>
          <w:b w:val="0"/>
          <w:i w:val="0"/>
          <w:sz w:val="22"/>
        </w:rPr>
        <w:t>After admission, the patient’s anti-seizure therapy was adjusted according to medical orders. On day 10, the family reported that over the past week the patient had developed marked irritability, poorer sleep, and increased conflicts with others. The patient stated, “I feel restless and can’t sit still,” and denied fever and rash. Vital signs were stable, and repeat liver and renal function tests showed no significant abnormalities. The attending physician asked you, as a clinical pharmacist, to provide management recommendations for the current situation.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In-hospital emergency medication protocol and sequential therapy for status epilepticus (including inventory constraints)</w:t>
      </w:r>
    </w:p>
    <w:p>
      <w:pPr>
        <w:spacing w:before="80" w:after="120" w:line="408" w:lineRule="auto"/>
        <w:ind w:left="227" w:right="227"/>
        <w:shd w:fill="EBF5FB" w:val="clear"/>
      </w:pPr>
      <w:r>
        <w:rPr>
          <w:rFonts w:ascii="微软雅黑" w:hAnsi="微软雅黑" w:eastAsia="微软雅黑"/>
          <w:b w:val="0"/>
          <w:i w:val="0"/>
          <w:sz w:val="22"/>
        </w:rPr>
        <w:t>In the early hours of one day during hospitalization, the patient suddenly developed persistent generalized convulsions in the ward. The episode has lasted approximately 7 minutes, consciousness has not returned, and the nurse reports a downward trend in oxygen saturation. The attending physician is organizing resuscitation and requests that you, as the clinical pharmacist, provide recommendations on emergency medications and a subsequent stepwise regimen.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 xml:space="preserve">Task 2: Clinical implementation documentation. Please generate directly actionable documentation based on the clinical decisions from Task 1.  </w:t>
        <w:br/>
        <w:br/>
        <w:t>Requirements: Any medications mentioned in the document must use the full name and specification as listed in inventory. For medications not in inventory, indicate “requires external purchase/temporary compounding” in the document and describe the procurement process.</w:t>
      </w:r>
    </w:p>
    <w:p>
      <w:pPr>
        <w:spacing w:before="120" w:after="80" w:line="336" w:lineRule="auto"/>
      </w:pPr>
      <w:r>
        <w:rPr>
          <w:rFonts w:ascii="微软雅黑" w:hAnsi="微软雅黑" w:eastAsia="微软雅黑"/>
          <w:b/>
          <w:i w:val="0"/>
          <w:color w:val="7D6608"/>
          <w:sz w:val="20"/>
        </w:rPr>
        <w:t>Document Type: In-Hospital Emergency Medication Protocol and Sequential Treatment Execution Form for Status Epilepticus</w:t>
      </w:r>
    </w:p>
    <w:p>
      <w:pPr>
        <w:spacing w:before="80" w:after="120" w:line="408" w:lineRule="auto"/>
        <w:ind w:left="227" w:right="227"/>
        <w:shd w:fill="FEF9E7" w:val="clear"/>
      </w:pPr>
      <w:r>
        <w:rPr>
          <w:rFonts w:ascii="微软雅黑" w:hAnsi="微软雅黑" w:eastAsia="微软雅黑"/>
          <w:b w:val="0"/>
          <w:i w:val="0"/>
          <w:sz w:val="22"/>
        </w:rPr>
        <w:t>Please, based on this patient’s current scenario of suspected adult convulsive status epilepticus (ongoing for approximately 7 minutes), draft an in-hospital “emergency rescue medication and stepwise escalation” protocol that can be directly followed by emergency department/ward physicians and the nursing team as a checklist, to be used for complete documentation and handoff throughout the entire process—from immediate seizure termination to second-line escalation, management of recurrence, and key monitoring.</w:t>
      </w:r>
    </w:p>
    <w:p>
      <w:pPr>
        <w:spacing w:before="80" w:after="40" w:line="336" w:lineRule="auto"/>
      </w:pPr>
      <w:r>
        <w:rPr>
          <w:rFonts w:ascii="微软雅黑" w:hAnsi="微软雅黑" w:eastAsia="微软雅黑"/>
          <w:b w:val="0"/>
          <w:i w:val="0"/>
          <w:color w:val="AAAAAA"/>
          <w:sz w:val="16"/>
        </w:rPr>
        <w:t>Answer Section (Task 2 Documentation;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