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Dose Adjustment for Renal Impairment in the ICU</w:t>
      </w:r>
    </w:p>
    <w:p>
      <w:pPr>
        <w:spacing w:before="0" w:after="40" w:line="336" w:lineRule="auto"/>
      </w:pPr>
      <w:r>
        <w:rPr>
          <w:rFonts w:ascii="微软雅黑" w:hAnsi="微软雅黑" w:eastAsia="微软雅黑"/>
          <w:b w:val="0"/>
          <w:i w:val="0"/>
          <w:color w:val="999999"/>
          <w:sz w:val="18"/>
        </w:rPr>
        <w:t>Scenario Number: icu_010 · Task 1 × 3 questions + Task 2 × 1 question · Total: 16 points</w:t>
      </w:r>
    </w:p>
    <w:p>
      <w:pPr>
        <w:spacing w:before="0" w:after="120" w:line="336" w:lineRule="auto"/>
      </w:pPr>
      <w:r>
        <w:rPr>
          <w:rFonts w:ascii="微软雅黑" w:hAnsi="微软雅黑" w:eastAsia="微软雅黑"/>
          <w:b/>
          <w:i w:val="0"/>
          <w:color w:val="E74C3C"/>
          <w:sz w:val="18"/>
        </w:rPr>
        <w:t>Please enter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68</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73</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369</w:t>
            </w:r>
          </w:p>
        </w:tc>
      </w:tr>
      <w:tr>
        <w:tc>
          <w:tcPr>
            <w:tcW w:type="dxa" w:w="1063"/>
            <w:shd w:fill="ECF0F1" w:val="clear"/>
          </w:tcPr>
          <w:p>
            <w:r>
              <w:t>Estimated eGFR (mL/min/1.73 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15</w:t>
            </w:r>
          </w:p>
        </w:tc>
        <w:tc>
          <w:tcPr>
            <w:tcW w:type="dxa" w:w="1063"/>
            <w:shd w:fill="ECF0F1" w:val="clear"/>
          </w:tcPr>
          <w:p>
            <w:r/>
            <w:r>
              <w:rPr>
                <w:rFonts w:ascii="微软雅黑" w:hAnsi="微软雅黑" w:eastAsia="微软雅黑"/>
                <w:b/>
                <w:i w:val="0"/>
                <w:color w:val="7F8C8D"/>
                <w:sz w:val="16"/>
              </w:rPr>
              <w:t>CRRT</w:t>
            </w:r>
          </w:p>
        </w:tc>
        <w:tc>
          <w:tcPr>
            <w:tcW w:type="dxa" w:w="1063"/>
          </w:tcPr>
          <w:p>
            <w:r>
              <w:t>No</w:t>
            </w:r>
            <w:r>
              <w:rPr>
                <w:rFonts w:ascii="微软雅黑" w:hAnsi="微软雅黑" w:eastAsia="微软雅黑"/>
                <w:b/>
                <w:i w:val="0"/>
                <w:sz w:val="18"/>
              </w:rPr>
            </w:r>
          </w:p>
        </w:tc>
        <w:tc>
          <w:tcPr>
            <w:tcW w:type="dxa" w:w="1063"/>
            <w:shd w:fill="ECF0F1" w:val="clear"/>
          </w:tcPr>
          <w:p>
            <w:r>
              <w:t>CRRT flow rate (mL/h)</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None</w:t>
            </w:r>
          </w:p>
        </w:tc>
        <w:tc>
          <w:tcPr>
            <w:tcW w:type="dxa" w:w="1063"/>
            <w:shd w:fill="ECF0F1" w:val="clear"/>
          </w:tcPr>
          <w:p>
            <w:r>
              <w:t>Diagnosis</w:t>
            </w:r>
            <w:r>
              <w:rPr>
                <w:rFonts w:ascii="微软雅黑" w:hAnsi="微软雅黑" w:eastAsia="微软雅黑"/>
                <w:b/>
                <w:i w:val="0"/>
                <w:color w:val="7F8C8D"/>
                <w:sz w:val="16"/>
              </w:rPr>
            </w:r>
          </w:p>
        </w:tc>
        <w:tc>
          <w:tcPr>
            <w:tcW w:type="dxa" w:w="1063"/>
          </w:tcPr>
          <w:p>
            <w:r>
              <w:t>Sepsis complicated by acute kidney injury (AKI, KDIGO stage 3)</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 xml:space="preserve">Task 1: Based on a comprehensive clinical pharmacy assessment, and in conjunction with this hospital’s medication inventory, complete the following comprehensive assessment questions.  </w:t>
        <w:br/>
        <w:t>Requirements: For recommended medications, the full drug name and specification available in the hospital inventory must be used. If a medication not in inventory is required, it must be clearly labeled “This medication is not listed in this hospital’s inventory and must be purchased externally/temporarily compounded,” and an in-inventory alternative plan or the procurement process must be provided.</w:t>
      </w:r>
    </w:p>
    <w:p/>
    <w:p>
      <w:pPr>
        <w:pStyle w:val="Heading3"/>
      </w:pPr>
      <w:r>
        <w:rPr>
          <w:color w:val="2980B9"/>
        </w:rPr>
        <w:t>Q1  Development of an Empiric Anti-infective Treatment Regimen for Sepsis Complicated by Severe AKI (Initial Consultation on Day 1)</w:t>
      </w:r>
    </w:p>
    <w:p>
      <w:pPr>
        <w:spacing w:before="80" w:after="120" w:line="408" w:lineRule="auto"/>
        <w:ind w:left="227" w:right="227"/>
        <w:shd w:fill="EBF5FB" w:val="clear"/>
      </w:pPr>
      <w:r>
        <w:rPr>
          <w:rFonts w:ascii="微软雅黑" w:hAnsi="微软雅黑" w:eastAsia="微软雅黑"/>
          <w:b w:val="0"/>
          <w:i w:val="0"/>
          <w:sz w:val="22"/>
        </w:rPr>
        <w:t>A 68-year-old male with sepsis complicated by acute kidney injury (AKI, KDIGO stage 3), creatinine 369 μmol/L, eGFR approximately 15 mL/min/1.73 m², not receiving CRRT. The attending physician plans to immediately initiate intravenous anti-infective therapy and requests that you, as the clinical pharmacist, provide comprehensive medication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Adjustment of the Antimicrobial Regimen During Treatment in the Setting of Abnormal Renal Function and Abnormal Drug Concentrations (Turning Point on Days 2–3)</w:t>
      </w:r>
    </w:p>
    <w:p>
      <w:pPr>
        <w:spacing w:before="80" w:after="120" w:line="408" w:lineRule="auto"/>
        <w:ind w:left="227" w:right="227"/>
        <w:shd w:fill="EBF5FB" w:val="clear"/>
      </w:pPr>
      <w:r>
        <w:rPr>
          <w:rFonts w:ascii="微软雅黑" w:hAnsi="微软雅黑" w:eastAsia="微软雅黑"/>
          <w:b w:val="0"/>
          <w:i w:val="0"/>
          <w:sz w:val="22"/>
        </w:rPr>
        <w:t>After admission, intravenous anti-infective therapy was initiated. On day 3, the patient remained febrile with hemodynamic instability; urine output decreased, creatinine increased compared with prior values, and preliminary microbiology results have been reported suggesting a risk of antimicrobial resistance (full susceptibility results have not yet been reported). The attending physician requests that you, as the clinical pharmacist, provide recommendations on adjustment of the current medication regimen and risk control.</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Medication Safety of Sedation/Analgesia and Opioids in Severe Renal Impairment (Management of Concurrent Complications)</w:t>
      </w:r>
    </w:p>
    <w:p>
      <w:pPr>
        <w:spacing w:before="80" w:after="120" w:line="408" w:lineRule="auto"/>
        <w:ind w:left="227" w:right="227"/>
        <w:shd w:fill="EBF5FB" w:val="clear"/>
      </w:pPr>
      <w:r>
        <w:rPr>
          <w:rFonts w:ascii="微软雅黑" w:hAnsi="微软雅黑" w:eastAsia="微软雅黑"/>
          <w:b w:val="0"/>
          <w:i w:val="0"/>
          <w:sz w:val="22"/>
        </w:rPr>
        <w:t>The patient requires mechanical ventilation in the ICU, and the physician plans to provide continuous sedation and analgesia to facilitate treatment. The patient has no history of long-term opioid use. The patient currently has AKI, KDIGO stage 3, and is not receiving CRRT. Nursing staff report intermittent agitation, but there have also been warning signs suggesting a risk of respiratory depression. The attending physician requests your recommendations, as a clinical pharmacist, regarding sedation and analgesia medications.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 Based on the clinical decision-making from Task 1, produce documentation that can be directly implemented.</w:t>
        <w:br/>
        <w:br/>
        <w:t>Requirements: For any medications referenced in the documentation, the full in-stock name and specification must be used; for medications not in stock, label them in the documentation as “requires external purchase/temporary compounding” and describe the acquisition process.</w:t>
      </w:r>
    </w:p>
    <w:p>
      <w:pPr>
        <w:spacing w:before="120" w:after="80" w:line="336" w:lineRule="auto"/>
      </w:pPr>
      <w:r>
        <w:rPr>
          <w:rFonts w:ascii="微软雅黑" w:hAnsi="微软雅黑" w:eastAsia="微软雅黑"/>
          <w:b/>
          <w:i w:val="0"/>
          <w:color w:val="7D6608"/>
          <w:sz w:val="20"/>
        </w:rPr>
        <w:t>Document Type: Dosage Adjustment Decision Table</w:t>
      </w:r>
    </w:p>
    <w:p>
      <w:pPr>
        <w:spacing w:before="80" w:after="120" w:line="408" w:lineRule="auto"/>
        <w:ind w:left="227" w:right="227"/>
        <w:shd w:fill="FEF9E7" w:val="clear"/>
      </w:pPr>
      <w:r>
        <w:rPr>
          <w:rFonts w:ascii="微软雅黑" w:hAnsi="微软雅黑" w:eastAsia="微软雅黑"/>
          <w:b w:val="0"/>
          <w:i w:val="0"/>
          <w:sz w:val="22"/>
        </w:rPr>
        <w:t>Please draft an implementation document that a hospital pharmacist can directly use for prescription review and medication adjustment for this patient’s empiric anti-infective and analgesic therapy in the setting of sepsis complicated by AKI (eGFR ≈ 15, no CRRT). The document should be applicable to day 1 initiation and day 2–3 reassessment/adjustment, and should provide guidance on when to discontinue therapy, change dosing frequency, optimize infusion methods, and what additional therapeutic drug monitoring and laboratory monitoring need to be completed.</w:t>
      </w:r>
    </w:p>
    <w:p>
      <w:pPr>
        <w:spacing w:before="80" w:after="40" w:line="336" w:lineRule="auto"/>
      </w:pPr>
      <w:r>
        <w:rPr>
          <w:rFonts w:ascii="微软雅黑" w:hAnsi="微软雅黑" w:eastAsia="微软雅黑"/>
          <w:b w:val="0"/>
          <w:i w:val="0"/>
          <w:color w:val="AAAAAA"/>
          <w:sz w:val="16"/>
        </w:rPr>
        <w:t>Response Section (Task 2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