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39C12"/>
          <w:sz w:val="32"/>
        </w:rPr>
        <w:t>Nephrology — Treatment of ANCA/IgA Nephropathy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nephro_013 · Task 1: 3 questions + Task 2: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a complete answer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52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48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347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17</w:t>
            </w:r>
          </w:p>
        </w:tc>
        <w:tc>
          <w:tcPr>
            <w:tcW w:type="dxa" w:w="1063"/>
            <w:shd w:fill="ECF0F1" w:val="clear"/>
          </w:tcPr>
          <w:p>
            <w:r>
              <w:t>24-hour urine protein (g/d)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0.8</w:t>
            </w:r>
          </w:p>
        </w:tc>
        <w:tc>
          <w:tcPr>
            <w:tcW w:type="dxa" w:w="1063"/>
            <w:shd w:fill="ECF0F1" w:val="clear"/>
          </w:tcPr>
          <w:p>
            <w:r>
              <w:t>Serum albumin (g/L)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33</w:t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IgA nephropathy (Oxford classification T2, high risk of progression)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assessment, and in conjunction with this hospital’s drug inventory, complete the following comprehensive assessment questions.</w:t>
        <w:br/>
        <w:br/>
        <w:t>Requirements: For any recommended medication, use the full drug name and specification as listed in the inventory; if an out-of-inventory drug is required, clearly indicate “This drug is not listed in this hospital’s inventory and must be purchased externally/temporarily compounded,” and provide an in-inventory alternative方案 or the procurement/access process.</w:t>
      </w:r>
    </w:p>
    <w:p/>
    <w:p>
      <w:pPr>
        <w:pStyle w:val="Heading3"/>
      </w:pPr>
      <w:r>
        <w:rPr>
          <w:color w:val="2980B9"/>
        </w:rPr>
        <w:t>Q1  Development of a comprehensive pharmacotherapy regimen for patients with IgA nephropathy at high risk of progression (primarily supportive therapy)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52-year-old male, body weight 48 kg, creatinine 347 μmol/L, eGFR 17 mL/min/1.73 m², 24-hour urinary protein 0.8 g/day, albumin 33 g/L, diagnosed with IgA nephropathy (Oxford T2, high risk of progression). The attending physician plans to initiate pharmacologic therapy to “slow renal function progression” and manage complications during hospitalization; please provide medication recommendations as a clinical pharmacist.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Management of Hyperkalemia/Renal Function Fluctuations During RAAS Inhibitor Therapy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After admission, the patient has already started treatment with antiproteinuric/antihypertensive medications. On repeat testing on day 6: serum potassium 5.9 mmol/L, creatinine increased by approximately 35% compared with admission, blood pressure 98/60 mmHg. The patient reports dizziness and fatigue, with decreased urine output over the past 2 days. The attending physician asks you, as a clinical pharmacist, to provide recommendations regarding the current medications and subsequent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 Pharmacologic Strategies for Anemia in Advanced CKD and Comprehensive Management of Thrombotic Risk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The patient’s renal function remains in the eGFR 15–20 range. Recent laboratory tests show Hb 78 g/L (no obvious microcytosis). Initiation of anemia correction therapy is planned. The patient has a history of intermittent lower-extremity edema and is currently mainly bedridden. The attending physician requests that you, as a clinical pharmacist, provide recommendations regarding anemia-related medications and inpatient risk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▸ 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implementation documentation. Please produce directly executable documentation based on the clinical decision-making from Task 1.</w:t>
        <w:br/>
        <w:br/>
        <w:t>Requirements: Any medications mentioned in the document must use the full in-inventory name and specification; any medications not in inventory must be labeled “requires external purchase/temporary compounding” in the document, and the procurement process must be described.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Dose Adjustment Decision Table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For this hospitalized patient with high-risk progressive IgA nephropathy and an eGFR of 17 mL/min/1.73 m², please develop an executable dose-adjustment and management decision document for physicians/nurses, centered on the clinical decision to prioritize supportive care, individualize and titrate RAAS blockade, manage RAAS-related hyperkalemia/renal function fluctuations, and implement pharmacologic anemia management for advanced CKD.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Document, please complete the form in full)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