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E44AD"/>
          <w:sz w:val="32"/>
        </w:rPr>
        <w:t>Oncology · Solid Tumors — Chemotherapy for Gastrointestinal Tumors</w:t>
      </w:r>
    </w:p>
    <w:p>
      <w:pPr>
        <w:spacing w:before="0" w:after="40" w:line="336" w:lineRule="auto"/>
      </w:pPr>
      <w:r>
        <w:rPr>
          <w:rFonts w:ascii="微软雅黑" w:hAnsi="微软雅黑" w:eastAsia="微软雅黑"/>
          <w:b w:val="0"/>
          <w:i w:val="0"/>
          <w:color w:val="999999"/>
          <w:sz w:val="18"/>
        </w:rPr>
        <w:t>Scenario ID: onco_010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70</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74</w:t>
            </w:r>
          </w:p>
        </w:tc>
        <w:tc>
          <w:tcPr>
            <w:tcW w:type="dxa" w:w="1063"/>
            <w:shd w:fill="ECF0F1" w:val="clear"/>
          </w:tcPr>
          <w:p>
            <w:r>
              <w:t>Height (cm)</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165</w:t>
            </w:r>
          </w:p>
        </w:tc>
      </w:tr>
      <w:tr>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1.84</w:t>
            </w:r>
          </w:p>
        </w:tc>
        <w:tc>
          <w:tcPr>
            <w:tcW w:type="dxa" w:w="1063"/>
            <w:shd w:fill="ECF0F1" w:val="clear"/>
          </w:tcPr>
          <w:p>
            <w:r/>
            <w:r>
              <w:rPr>
                <w:rFonts w:ascii="微软雅黑" w:hAnsi="微软雅黑" w:eastAsia="微软雅黑"/>
                <w:b/>
                <w:i w:val="0"/>
                <w:color w:val="7F8C8D"/>
                <w:sz w:val="16"/>
              </w:rPr>
              <w:t>ECOG</w:t>
            </w:r>
          </w:p>
        </w:tc>
        <w:tc>
          <w:tcPr>
            <w:tcW w:type="dxa" w:w="1063"/>
          </w:tcPr>
          <w:p>
            <w:r/>
            <w:r>
              <w:rPr>
                <w:rFonts w:ascii="微软雅黑" w:hAnsi="微软雅黑" w:eastAsia="微软雅黑"/>
                <w:b/>
                <w:i w:val="0"/>
                <w:sz w:val="18"/>
              </w:rPr>
              <w:t>2</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112</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44</w:t>
            </w:r>
          </w:p>
        </w:tc>
      </w:tr>
      <w:tr>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46</w:t>
            </w:r>
          </w:p>
        </w:tc>
        <w:tc>
          <w:tcPr>
            <w:tcW w:type="dxa" w:w="1063"/>
            <w:shd w:fill="ECF0F1" w:val="clear"/>
          </w:tcPr>
          <w:p>
            <w:r>
              <w:t>Diagnosis</w:t>
            </w:r>
            <w:r>
              <w:rPr>
                <w:rFonts w:ascii="微软雅黑" w:hAnsi="微软雅黑" w:eastAsia="微软雅黑"/>
                <w:b/>
                <w:i w:val="0"/>
                <w:color w:val="7F8C8D"/>
                <w:sz w:val="16"/>
              </w:rPr>
            </w:r>
          </w:p>
        </w:tc>
        <w:tc>
          <w:tcPr>
            <w:tcW w:type="dxa" w:w="1063"/>
          </w:tcPr>
          <w:p>
            <w:r>
              <w:t>Rectal cancer (RAS-mutant, MSS), stage IV</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drug inventory.</w:t>
        <w:br/>
        <w:br/>
        <w:t>Requirements: For recommended medications, the full drug name and specification available in the inventory must be used. If a medication not included in the inventory is required, it must be clearly labeled as “This medication is not listed in this hospital’s inventory and requires external purchase/temporary compounding,” and an in-inventory alternative or the procurement process must be provided.</w:t>
      </w:r>
    </w:p>
    <w:p/>
    <w:p>
      <w:pPr>
        <w:pStyle w:val="Heading3"/>
      </w:pPr>
      <w:r>
        <w:rPr>
          <w:color w:val="2980B9"/>
        </w:rPr>
        <w:t>Q1  Formulating a first-line systemic treatment regimen for advanced rectal cancer (RAS mutation, MSS with concomitant moderate renal insufficiency)</w:t>
      </w:r>
    </w:p>
    <w:p>
      <w:pPr>
        <w:spacing w:before="80" w:after="120" w:line="408" w:lineRule="auto"/>
        <w:ind w:left="227" w:right="227"/>
        <w:shd w:fill="EBF5FB" w:val="clear"/>
      </w:pPr>
      <w:r>
        <w:rPr>
          <w:rFonts w:ascii="微软雅黑" w:hAnsi="微软雅黑" w:eastAsia="微软雅黑"/>
          <w:b w:val="0"/>
          <w:i w:val="0"/>
          <w:sz w:val="22"/>
        </w:rPr>
        <w:t>A 70-year-old woman with stage IV rectal cancer, RAS-mutant, MSS, ECOG 2. Scr 112 μmol/L, eGFR 44 mL/min/1.73 m², ALT 46 U/L. Planned inpatient initiation of first-line systemic antitumor therapy. The attending physician asks you, as a clinical pharmacist, to provide comprehensive pharmaceutical recommendations.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Adverse Reactions During Chemotherapy: Irinotecan-Related Acute/Delayed Diarrhea and Cholinergic Syndrome</w:t>
      </w:r>
    </w:p>
    <w:p>
      <w:pPr>
        <w:spacing w:before="80" w:after="120" w:line="408" w:lineRule="auto"/>
        <w:ind w:left="227" w:right="227"/>
        <w:shd w:fill="EBF5FB" w:val="clear"/>
      </w:pPr>
      <w:r>
        <w:rPr>
          <w:rFonts w:ascii="微软雅黑" w:hAnsi="微软雅黑" w:eastAsia="微软雅黑"/>
          <w:b w:val="0"/>
          <w:i w:val="0"/>
          <w:sz w:val="22"/>
        </w:rPr>
        <w:t>After initiation of a regimen containing a topoisomerase inhibitor, the patient developed abdominal cramping, diaphoresis, and hypersalivation during the infusion. On day 5 after the infusion, watery diarrhea began (6–8 times per 24 hours), accompanied by mild dizziness. Repeat testing showed an increase in Scr compared with baseline, and eGFR decreased to approximately 38 mL/min/1.73 m². The attending physician asks you, as a clinical pharmacist, to provide management recommendations.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Management and Secondary Prevention Strategies for Chemotherapy-Related Myelosuppression (Neutropenia)</w:t>
      </w:r>
    </w:p>
    <w:p>
      <w:pPr>
        <w:spacing w:before="80" w:after="120" w:line="408" w:lineRule="auto"/>
        <w:ind w:left="227" w:right="227"/>
        <w:shd w:fill="EBF5FB" w:val="clear"/>
      </w:pPr>
      <w:r>
        <w:rPr>
          <w:rFonts w:ascii="微软雅黑" w:hAnsi="微软雅黑" w:eastAsia="微软雅黑"/>
          <w:b w:val="0"/>
          <w:i w:val="0"/>
          <w:sz w:val="22"/>
        </w:rPr>
        <w:t>In the same patient, a repeat complete blood count on Day 10 after Cycle 1 chemotherapy showed: WBC 1.6×10^9/L, ANC 0.4×10^9/L, PLT 92×10^9/L; body temperature 37.9°C, with marked fatigue. The attending physician plans to proceed with the next cycle as originally scheduled on Day 15. As a clinical pharmacist, please provide pharmacotherapy recommendations.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Please generate directly executable documentation based on the clinical decision-making in Task 1.</w:t>
        <w:br/>
        <w:br/>
        <w:t>Requirements: Any medications mentioned in the document must use the complete name and specification as listed in inventory; medications not in inventory must be marked in the document as “requires external purchase/temporary compounding” and the acquisition process must be described.</w:t>
      </w:r>
    </w:p>
    <w:p>
      <w:pPr>
        <w:spacing w:before="120" w:after="80" w:line="336" w:lineRule="auto"/>
      </w:pPr>
      <w:r>
        <w:rPr>
          <w:rFonts w:ascii="微软雅黑" w:hAnsi="微软雅黑" w:eastAsia="微软雅黑"/>
          <w:b/>
          <w:i w:val="0"/>
          <w:color w:val="7D6608"/>
          <w:sz w:val="20"/>
        </w:rPr>
        <w:t>Document Type: Chemotherapy Regimen Verification Checklist</w:t>
      </w:r>
    </w:p>
    <w:p>
      <w:pPr>
        <w:spacing w:before="80" w:after="120" w:line="408" w:lineRule="auto"/>
        <w:ind w:left="227" w:right="227"/>
        <w:shd w:fill="FEF9E7" w:val="clear"/>
      </w:pPr>
      <w:r>
        <w:rPr>
          <w:rFonts w:ascii="微软雅黑" w:hAnsi="微软雅黑" w:eastAsia="微软雅黑"/>
          <w:b w:val="0"/>
          <w:i w:val="0"/>
          <w:sz w:val="22"/>
        </w:rPr>
        <w:t>Chemotherapy Regimen Execution Verification Checklist for a 70-year-old Female (Stage IV Rectal Cancer, RAS Mutation, MSS, eGFR 44, ECOG 2)</w:t>
        <w:br/>
        <w:br/>
        <w:t>Purpose: For inpatient pharmacists to perform item-by-item verification and documentation on the day of prescribing/compounding/administration, covering first-line regimen medications, dose calculations, administration schedule, key contraindications and compatibility points, and on-site management plus subsequent secondary prevention plans for identified high-risk adverse reactions.</w:t>
        <w:br/>
        <w:br/>
        <w:t>Patient/Visit Information</w:t>
        <w:br/>
        <w:t>- Patient name/ID:</w:t>
        <w:br/>
        <w:t>- Sex/Age: Female/70 years</w:t>
        <w:br/>
        <w:t>- Diagnosis: Stage IV rectal cancer</w:t>
        <w:br/>
        <w:t>- Molecular status: RAS mutation, MSS</w:t>
        <w:br/>
        <w:t>- ECOG: 2</w:t>
        <w:br/>
        <w:t>- Renal function: eGFR 44 mL/min/1.73 m²</w:t>
        <w:br/>
        <w:t>- Height: ____ cm  Weight: ____ kg  BSA: ____ m² (formula: ________)</w:t>
        <w:br/>
        <w:t>- Treatment line: First-line</w:t>
        <w:br/>
        <w:t>- Regimen name: __________________________</w:t>
        <w:br/>
        <w:t>- Cycle number: ____  Day: ____  Date: ____</w:t>
        <w:br/>
        <w:t>- Central venous access: Yes / No (type: PICC / port / CVC)</w:t>
        <w:br/>
        <w:t>- Allergies: ______________________________</w:t>
        <w:br/>
        <w:t>- Current medications (including anticoagulants/antiplatelets, antihypertensives, antidiabetics, opioids, herbal products): ______________________________</w:t>
        <w:br/>
        <w:br/>
        <w:t>A. Pre-Prescription/Pre-Compounding Verification (Same-Day)</w:t>
        <w:br/>
        <w:t>1) Required baseline laboratory results (within institutional timeframe)</w:t>
        <w:br/>
        <w:t>- CBC: WBC ____ ×10⁹/L; ANC ____ ×10⁹/L; Hb ____ g/L; PLT ____ ×10⁹/L</w:t>
        <w:br/>
        <w:t>- Liver function: AST ____ U/L; ALT ____ U/L; ALP ____ U/L; TBil ____ μmol/L; Alb ____ g/L</w:t>
        <w:br/>
        <w:t>- Renal function: SCr ____ μmol/L (or mg/dL); eGFR 44 mL/min/1.73 m² (confirm most recent value/date)</w:t>
        <w:br/>
        <w:t>- Electrolytes: K ____ mmol/L; Mg ____ mmol/L; Ca ____ mmol/L; Na ____ mmol/L</w:t>
        <w:br/>
        <w:t>- Coagulation (if clinically indicated/anti-VEGF planned): PT/INR ____; APTT ____; D-dimer ____</w:t>
        <w:br/>
        <w:t>- Urinalysis/proteinuria (mandatory if bevacizumab planned): dipstick ____ / 24 h urine protein ____ g</w:t>
        <w:br/>
        <w:t>- Pregnancy test: Not applicable / completed (postmenopausal) / date: ____</w:t>
        <w:br/>
        <w:t>- Vital signs: BP ____/____ mmHg; HR ____; Temp ____ °C; SpO₂ ____%</w:t>
        <w:br/>
        <w:t>- Baseline GI status: diarrhea Yes / No; stoma Yes / No; obstruction risk Yes / No</w:t>
        <w:br/>
        <w:t>- Baseline neuropathy grade: ____ (if oxaliplatin planned)</w:t>
        <w:br/>
        <w:t xml:space="preserve">- Baseline mucositis/oral condition: ____ </w:t>
        <w:br/>
        <w:t>- Baseline thromboembolism/bleeding risk assessment: ______________________</w:t>
        <w:br/>
        <w:br/>
        <w:t>2) Treatment suitability checkpoints (must be met/justified)</w:t>
        <w:br/>
        <w:t>- ECOG 2: confirm prescriber rationale and planned intensity modification Yes / No</w:t>
        <w:br/>
        <w:t>- eGFR 44: confirm renal-dose considerations and hydration plan Yes / No</w:t>
        <w:br/>
        <w:t>- Infection/fever present: Yes / No (if Yes, hold and notify physician)</w:t>
        <w:br/>
        <w:t>- Uncontrolled hypertension (if anti-VEGF planned): Yes / No</w:t>
        <w:br/>
        <w:t>- Significant bleeding, recent major surgery, GI perforation/fistula history (if anti-VEGF planned): Yes / No</w:t>
        <w:br/>
        <w:t>- Significant bowel obstruction/ileus (if irinotecan planned): Yes / No</w:t>
        <w:br/>
        <w:t>- Known DPD deficiency or prior severe fluoropyrimidine toxicity (if 5-FU/capecitabine planned): Yes / No</w:t>
        <w:br/>
        <w:t>- UGT1A1 risk status (if irinotecan planned): tested Yes / No; result: ________; dose adjustment required: Yes / No</w:t>
        <w:br/>
        <w:br/>
        <w:t>B. First-Line Regimen Medication Checklist (Select and Complete)</w:t>
        <w:br/>
        <w:t>(Choose the prescribed regimen and complete all applicable sections. For RAS-mutant, MSS metastatic colorectal cancer, typical first-line options include FOLFOX or FOLFIRI ± bevacizumab. Anti-EGFR agents are generally not applicable for RAS-mutant disease.)</w:t>
        <w:br/>
        <w:br/>
        <w:t>Regimen: □ mFOLFOX6   □ FOLFIRI   □ CAPOX   □ Other: ___________</w:t>
        <w:br/>
        <w:t>Targeted agent: □ Bevacizumab   □ None   □ Other: ___________</w:t>
        <w:br/>
        <w:br/>
        <w:t>B1. Dose Calculation and Order Verification (All Drugs)</w:t>
        <w:br/>
        <w:t>For each agent: verify indication, dose basis, calculation, rounding, max/min limits per protocol, and cycle interval.</w:t>
        <w:br/>
        <w:t>- BSA used: ____ m² (recalculate and document)</w:t>
        <w:br/>
        <w:t>- Renal function considered: eGFR 44 mL/min/1.73 m² (document any dose modification)</w:t>
        <w:br/>
        <w:t>- Dose intensity modification for ECOG 2/age 70: Yes / No (details: ____________)</w:t>
        <w:br/>
        <w:br/>
        <w:t>Drug 1: ______________________</w:t>
        <w:br/>
        <w:t>- Standard dose: ____ mg/m² or ____ mg/kg</w:t>
        <w:br/>
        <w:t>- Calculated dose: ____ mg (calculation shown)</w:t>
        <w:br/>
        <w:t>- Ordered dose: ____ mg</w:t>
        <w:br/>
        <w:t>- Rounding policy applied: Yes / No</w:t>
        <w:br/>
        <w:t>- Route: IV / PO</w:t>
        <w:br/>
        <w:t>- Day(s): ____________________</w:t>
        <w:br/>
        <w:t>- Infusion time/rate: ____________________</w:t>
        <w:br/>
        <w:t>- Diluent and final volume: ____________________</w:t>
        <w:br/>
        <w:t>- Compatibility/line requirements: ____________________</w:t>
        <w:br/>
        <w:t>- Dose modification reason (if any): renal / hepatic / hematologic / toxicity / age / ECOG / other</w:t>
        <w:br/>
        <w:br/>
        <w:t>Repeat the above for:</w:t>
        <w:br/>
        <w:t>Drug 2: ______________________</w:t>
        <w:br/>
        <w:t>Drug 3: ______________________</w:t>
        <w:br/>
        <w:t>Drug 4: ______________________</w:t>
        <w:br/>
        <w:br/>
        <w:t>B2. Administration Schedule (Cycle Layout for Same-Day Verification)</w:t>
        <w:br/>
        <w:t>- Cycle length: □ 14 days  □ 21 days  □ other: ____</w:t>
        <w:br/>
        <w:t>- Day 1 infusion start time: ____:____</w:t>
        <w:br/>
        <w:t>- 46-hour continuous infusion (if 5-FU pump used): start ____:____ end ____:____</w:t>
        <w:br/>
        <w:t>- Next cycle planned date: ____</w:t>
        <w:br/>
        <w:br/>
        <w:t>B3. Mandatory Premedication/Supportive Care Orders</w:t>
        <w:br/>
        <w:t>- Antiemetic prophylaxis per emetogenic risk:</w:t>
        <w:br/>
        <w:t xml:space="preserve">  - 5-HT3 antagonist: drug/dose/time: ____________________</w:t>
        <w:br/>
        <w:t xml:space="preserve">  - Dexamethasone: ____ mg (time: ________)</w:t>
        <w:br/>
        <w:t xml:space="preserve">  - NK1 antagonist (if ordered): ____________________</w:t>
        <w:br/>
        <w:t>- Atropine PRN (irinotecan acute cholinergic syndrome): Yes / No (dose: ____ mg IV/SC)</w:t>
        <w:br/>
        <w:t>- Hypersensitivity prophylaxis (if institutional policy): ____________________</w:t>
        <w:br/>
        <w:t>- Hydration plan: ____________________</w:t>
        <w:br/>
        <w:t>- Mouth care regimen: ____________________</w:t>
        <w:br/>
        <w:t>- Antidiarrheal standby: loperamide instructions provided Yes / No</w:t>
        <w:br/>
        <w:t>- G-CSF primary prophylaxis planned: Yes / No (criteria/plan: ____________________)</w:t>
        <w:br/>
        <w:t>- Thrombosis prophylaxis plan (if indicated): ____________________</w:t>
        <w:br/>
        <w:br/>
        <w:t>C. Key Contraindications and Compatibility/Preparation Points (Same-Day Check)</w:t>
        <w:br/>
        <w:t>C1. General</w:t>
        <w:br/>
        <w:t>- Verify correct patient, drug, dose, route, time, and consent documentation Yes / No</w:t>
        <w:br/>
        <w:t>- Confirm venous access patency; blood return prior to vesicant/irritant infusions Yes / No</w:t>
        <w:br/>
        <w:t>- Verify extravasation kit availability and nursing awareness Yes / No</w:t>
        <w:br/>
        <w:t>- Confirm infusion pump programming (if continuous infusion): rate ____ mL/h; total volume ____ mL; lock settings verified Yes / No</w:t>
        <w:br/>
        <w:br/>
        <w:t>C2. Fluoropyrimidines (5-FU or capecitabine)</w:t>
        <w:br/>
        <w:t>- Contraindications/high-risk conditions:</w:t>
        <w:br/>
        <w:t xml:space="preserve">  - Prior life-threatening fluoropyrimidine toxicity or known DPD deficiency: Yes / No</w:t>
        <w:br/>
        <w:t xml:space="preserve">  - Severe active diarrhea or mucositis at baseline: Yes / No</w:t>
        <w:br/>
        <w:t>- Key interactions/notes:</w:t>
        <w:br/>
        <w:t xml:space="preserve">  - Warfarin: monitor INR closely Yes / No</w:t>
        <w:br/>
        <w:t xml:space="preserve">  - Phenytoin: level monitoring Yes / No</w:t>
        <w:br/>
        <w:t>- Preparation/administration:</w:t>
        <w:br/>
        <w:t xml:space="preserve">  - Confirm correct sequence if combined regimen: leucovorin with/preceding 5-FU per protocol Yes / No</w:t>
        <w:br/>
        <w:t xml:space="preserve">  - Continuous infusion pump: tubing primed, clamp status verified, patient education documented Yes / No</w:t>
        <w:br/>
        <w:br/>
        <w:t>C3. Oxaliplatin (if used)</w:t>
        <w:br/>
        <w:t>- Contraindications/cautions:</w:t>
        <w:br/>
        <w:t xml:space="preserve">  - Significant baseline neuropathy: grade ____ (notify physician if ≥ grade 2)</w:t>
        <w:br/>
        <w:t>- Compatibility:</w:t>
        <w:br/>
        <w:t xml:space="preserve">  - Use D5W for dilution/line as required by protocol Yes / No</w:t>
        <w:br/>
        <w:t xml:space="preserve">  - Do not mix with chloride-containing solutions if prohibited by protocol Yes / No</w:t>
        <w:br/>
        <w:t>- Administration:</w:t>
        <w:br/>
        <w:t xml:space="preserve">  - Infusion time: ____ h (verify)</w:t>
        <w:br/>
        <w:t xml:space="preserve">  - Cold exposure precautions explained (acute neurotoxicity): Yes / No</w:t>
        <w:br/>
        <w:br/>
        <w:t>C4. Irinotecan (if used)</w:t>
        <w:br/>
        <w:t>- Contraindications/cautions:</w:t>
        <w:br/>
        <w:t xml:space="preserve">  - Bowel obstruction/ileus: Yes / No</w:t>
        <w:br/>
        <w:t xml:space="preserve">  - Prior severe irinotecan toxicity: Yes / No</w:t>
        <w:br/>
        <w:t xml:space="preserve">  - UGT1A1 high-risk genotype: Yes / No (dose adjustment implemented: Yes / No)</w:t>
        <w:br/>
        <w:t>- On-hand rescue:</w:t>
        <w:br/>
        <w:t xml:space="preserve">  - Atropine available for acute cholinergic syndrome Yes / No</w:t>
        <w:br/>
        <w:t xml:space="preserve">  - Loperamide regimen provided for delayed diarrhea Yes / No</w:t>
        <w:br/>
        <w:br/>
        <w:t>C5. Bevacizumab (if used)</w:t>
        <w:br/>
        <w:t>- Contraindications/cautions:</w:t>
        <w:br/>
        <w:t xml:space="preserve">  - Uncontrolled hypertension: Yes / No (BP today ____/____)</w:t>
        <w:br/>
        <w:t xml:space="preserve">  - Recent major surgery/non-healed wound: Yes / No</w:t>
        <w:br/>
        <w:t xml:space="preserve">  - Active bleeding/hemoptysis, high GI perforation risk, fistula history: Yes / No</w:t>
        <w:br/>
        <w:t xml:space="preserve">  - Significant proteinuria: Yes / No (UA result: ________)</w:t>
        <w:br/>
        <w:t>- Administration:</w:t>
        <w:br/>
        <w:t xml:space="preserve">  - Infusion time per product label/protocol: first ____ min; second ____ min; subsequent ____ min</w:t>
        <w:br/>
        <w:t>- Monitoring:</w:t>
        <w:br/>
        <w:t xml:space="preserve">  - BP monitoring plan: ____________________</w:t>
        <w:br/>
        <w:t xml:space="preserve">  - Urine protein monitoring plan: ____________________</w:t>
        <w:br/>
        <w:br/>
        <w:t>D. High-Risk Adverse Reactions: On-Site Management and Secondary Prevention Plan</w:t>
        <w:br/>
        <w:t>(Complete applicable sections based on regimen and patient risk factors: age 70, ECOG 2, eGFR 44.)</w:t>
        <w:br/>
        <w:br/>
        <w:t>D1. Febrile Neutropenia / Severe Myelosuppression</w:t>
        <w:br/>
        <w:t>- Baseline ANC: ____ ×10⁹/L  PLT: ____ ×10⁹/L</w:t>
        <w:br/>
        <w:t>- Same-day action thresholds (per protocol):</w:t>
        <w:br/>
        <w:t xml:space="preserve">  - If ANC &lt; ____ or PLT &lt; ____: hold/modify; notify physician Yes / No</w:t>
        <w:br/>
        <w:t>- On-site management (if fever ≥ 38.3 °C once or ≥ 38.0 °C sustained):</w:t>
        <w:br/>
        <w:t xml:space="preserve">  - Activate fever/neutropenia pathway; cultures before antibiotics Yes / No</w:t>
        <w:br/>
        <w:t xml:space="preserve">  - Empiric IV antibiotics started within ____ minutes Yes / No</w:t>
        <w:br/>
        <w:t>- Secondary prevention for next cycles:</w:t>
        <w:br/>
        <w:t xml:space="preserve">  - G-CSF prophylaxis: Yes / No (agent: ______; schedule: ______)</w:t>
        <w:br/>
        <w:t xml:space="preserve">  - Dose reduction/delay criteria documented: Yes / No</w:t>
        <w:br/>
        <w:br/>
        <w:t>D2. Severe Diarrhea and Dehydration (Irinotecan and/or Fluoropyrimidines)</w:t>
        <w:br/>
        <w:t>- Baseline stool frequency: ____/day; dehydration signs: Yes / No</w:t>
        <w:br/>
        <w:t>- On-site management:</w:t>
        <w:br/>
        <w:t xml:space="preserve">  - For acute cholinergic syndrome during irinotecan: atropine ____ mg IV/SC administered Yes / No; response: ________</w:t>
        <w:br/>
        <w:t xml:space="preserve">  - For delayed diarrhea:</w:t>
        <w:br/>
        <w:t xml:space="preserve">    - Start loperamide per protocol Yes / No</w:t>
        <w:br/>
        <w:t xml:space="preserve">    - IV fluids/electrolytes replacement initiated if needed Yes / No</w:t>
        <w:br/>
        <w:t xml:space="preserve">    - Evaluate for infection/C. difficile if indicated Yes / No</w:t>
        <w:br/>
        <w:t>- Secondary prevention:</w:t>
        <w:br/>
        <w:t xml:space="preserve">  - Written diarrhea action plan provided Yes / No</w:t>
        <w:br/>
        <w:t xml:space="preserve">  - Early follow-up/telephone check within ____ hours arranged Yes / No</w:t>
        <w:br/>
        <w:br/>
        <w:t>D3. Nausea/Vomiting and Inadequate Oral Intake</w:t>
        <w:br/>
        <w:t>- Antiemetic prophylaxis administered on time Yes / No</w:t>
        <w:br/>
        <w:t>- Breakthrough antiemetics prescribed (e.g., metoclopramide/olanzapine): Yes / No</w:t>
        <w:br/>
        <w:t>- Secondary prevention:</w:t>
        <w:br/>
        <w:t xml:space="preserve">  - Adjust antiemetic regimen next cycle if uncontrolled Yes / No (details: ________)</w:t>
        <w:br/>
        <w:br/>
        <w:t>D4. Peripheral Neuropathy / Acute Neurotoxicity (Oxaliplatin)</w:t>
        <w:br/>
        <w:t>- Baseline neuropathy grade: ____</w:t>
        <w:br/>
        <w:t>- On-site management:</w:t>
        <w:br/>
        <w:t xml:space="preserve">  - If acute dysesthesia/laryngopharyngeal spasm suspected: stop infusion, warm measures, assess airway Yes / No</w:t>
        <w:br/>
        <w:t>- Secondary prevention:</w:t>
        <w:br/>
        <w:t xml:space="preserve">  - Dose modification/stop criteria documented Yes / No</w:t>
        <w:br/>
        <w:t xml:space="preserve">  - Cold avoidance education documented Yes / No</w:t>
        <w:br/>
        <w:br/>
        <w:t>D5. Hypersensitivity/Infusion Reactions (Any IV Agent; higher attention for oxaliplatin)</w:t>
        <w:br/>
        <w:t>- Emergency meds available: epinephrine, antihistamine, corticosteroid, oxygen Yes / No</w:t>
        <w:br/>
        <w:t>- On-site management:</w:t>
        <w:br/>
        <w:t xml:space="preserve">  - Reaction occurred: Yes / No</w:t>
        <w:br/>
        <w:t xml:space="preserve">  - If Yes: grade ____; infusion stopped Yes / No; treatment given: ________; rechallenge plan: ________</w:t>
        <w:br/>
        <w:t>- Secondary prevention:</w:t>
        <w:br/>
        <w:t xml:space="preserve">  - Premedication adjustment and infusion rate plan documented Yes / No</w:t>
        <w:br/>
        <w:br/>
        <w:t>D6. Thromboembolism, Bleeding, Hypertension, Proteinuria (Bevacizumab)</w:t>
        <w:br/>
        <w:t>- BP pre-infusion: ____/____ mmHg; within acceptable range Yes / No</w:t>
        <w:br/>
        <w:t>- UA/protein result verified prior to dosing Yes / No</w:t>
        <w:br/>
        <w:t>- On-site management:</w:t>
        <w:br/>
        <w:t xml:space="preserve">  - Hypertensive urgency symptoms present: Yes / No (if Yes, hold and treat per protocol)</w:t>
        <w:br/>
        <w:t xml:space="preserve">  - Bleeding event present: Yes / No (if Yes, hold and notify physician)</w:t>
        <w:br/>
        <w:t>- Secondary prevention:</w:t>
        <w:br/>
        <w:t xml:space="preserve">  - Home BP monitoring plan provided Yes / No</w:t>
        <w:br/>
        <w:t xml:space="preserve">  - Repeat UA/24 h urine protein schedule set: Yes / No</w:t>
        <w:br/>
        <w:t xml:space="preserve">  - Perioperative hold plan documented (if upcoming procedures): Yes / No</w:t>
        <w:br/>
        <w:br/>
        <w:t>D7. Mucositis/Stomatitis (Fluoropyrimidines)</w:t>
        <w:br/>
        <w:t xml:space="preserve">- Baseline oral exam: ____ </w:t>
        <w:br/>
        <w:t>- On-site management:</w:t>
        <w:br/>
        <w:t xml:space="preserve">  - If ≥ grade 2 mucositis: notify physician, consider hold/dose adjust Yes / No</w:t>
        <w:br/>
        <w:t>- Secondary prevention:</w:t>
        <w:br/>
        <w:t xml:space="preserve">  - Oral care regimen and follow-up arranged Yes / No</w:t>
        <w:br/>
        <w:br/>
        <w:t>E. Compounding/Dispensing Verification (Pharmacy Section)</w:t>
        <w:br/>
        <w:t>- Verify regimen, cycle day, and protocol version: Yes / No</w:t>
        <w:br/>
        <w:t>- Independent double-check completed (drug, dose, diluent, volume, stability, labeling): Yes / No</w:t>
        <w:br/>
        <w:t>- Final concentration within allowable limits: Yes / No</w:t>
        <w:br/>
        <w:t>- Light protection required: Yes / No (details: ________)</w:t>
        <w:br/>
        <w:t>- Stability/expiry time documented: Yes / No (expiry: ____:____)</w:t>
        <w:br/>
        <w:t>- Cytotoxic handling precautions met: Yes / No</w:t>
        <w:br/>
        <w:t>- Label includes patient identifiers, drug name, dose, volume, route, infusion time, start time, warnings: Yes / No</w:t>
        <w:br/>
        <w:br/>
        <w:t>F. Day-of-Administration Bedside Checks (Pharmacist/Nurse Joint)</w:t>
        <w:br/>
        <w:t>- Patient identity confirmed (two identifiers): Yes / No</w:t>
        <w:br/>
        <w:t>- Informed consent and education completed: Yes / No</w:t>
        <w:br/>
        <w:t>- Pre-medications given and recorded: Yes / No</w:t>
        <w:br/>
        <w:t>- Line patency and blood return confirmed: Yes / No</w:t>
        <w:br/>
        <w:t>- Infusion sequence verified (per regimen): Yes / No</w:t>
        <w:br/>
        <w:t>- Vital signs monitoring frequency set: Yes / No</w:t>
        <w:br/>
        <w:t>- Extravasation risk reviewed and escalation pathway known: Yes / No</w:t>
        <w:br/>
        <w:t>- For 5-FU pump: settings verified; patient/caregiver instructions for alarms/leaks provided: Yes / No</w:t>
        <w:br/>
        <w:br/>
        <w:t>G. Discharge/Follow-up Arrangements (If Applicable)</w:t>
        <w:br/>
        <w:t>- Next lab check scheduled (CBC, renal/liver function, electrolytes): date/time: ________</w:t>
        <w:br/>
        <w:t>- Toxicity follow-up plan (phone/clinic) within ____ days: Yes / No</w:t>
        <w:br/>
        <w:t>- Emergency return instructions provided (fever, uncontrolled diarrhea, bleeding, chest pain, dyspnea): Yes / No</w:t>
        <w:br/>
        <w:t>- Medication reconciliation completed; supportive meds dispensed (antiemetics, loperamide, etc.): Yes / No</w:t>
        <w:br/>
        <w:br/>
        <w:t>Signatures/Documentation</w:t>
        <w:br/>
        <w:t>- Prescribing verification pharmacist: ________  Date/Time: ________</w:t>
        <w:br/>
        <w:t>- Compounding verification pharmacist: ________  Date/Time: ________</w:t>
        <w:br/>
        <w:t>- Administration verification pharmacist: ________  Date/Time: ________</w:t>
        <w:br/>
        <w:t>- Nurse (administration): ________  Date/Time: ________</w:t>
        <w:br/>
        <w:t>- Physician notified (if any issues): Yes / No  Details: ____________________</w:t>
      </w:r>
    </w:p>
    <w:p>
      <w:pPr>
        <w:spacing w:before="80" w:after="40" w:line="336" w:lineRule="auto"/>
      </w:pPr>
      <w:r>
        <w:rPr>
          <w:rFonts w:ascii="微软雅黑" w:hAnsi="微软雅黑" w:eastAsia="微软雅黑"/>
          <w:b w:val="0"/>
          <w:i w:val="0"/>
          <w:color w:val="AAAAAA"/>
          <w:sz w:val="16"/>
        </w:rPr>
        <w:t>Answer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