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980B9"/>
          <w:sz w:val="32"/>
        </w:rPr>
        <w:t>Neurology — Epilepsy and Antiepileptic Drug Management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neuro_016 · Task 1 × 3 questions + Task 2 ×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complete answers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53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63</w:t>
            </w:r>
          </w:p>
        </w:tc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127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55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ALT(U/L)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21</w:t>
            </w:r>
          </w:p>
        </w:tc>
        <w:tc>
          <w:tcPr>
            <w:tcW w:type="dxa" w:w="1063"/>
            <w:shd w:fill="ECF0F1" w:val="clear"/>
          </w:tcPr>
          <w:p>
            <w:r>
              <w:t>Women of reproductive 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No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Epilepsy (generalized tonic-clonic seizures [GTCS]); current regimen: carbamazepine monotherapy.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Based on a comprehensive clinical pharmacy assessment, please complete the following comprehensive assessment items in conjunction with this hospital’s medication inventory.</w:t>
        <w:br/>
        <w:br/>
        <w:t>Requirements: Recommended medications must use the full drug name and specification available in the inventory. If a medication outside the inventory is required, clearly indicate “This medication is not listed in this hospital’s inventory and requires external purchase/temporary compounding,” and provide an in-inventory alternative plan or the procurement/acquisition process.</w:t>
      </w:r>
    </w:p>
    <w:p/>
    <w:p>
      <w:pPr>
        <w:pStyle w:val="Heading3"/>
      </w:pPr>
      <w:r>
        <w:rPr>
          <w:color w:val="2980B9"/>
        </w:rPr>
        <w:t>Q1 Long-term Maintenance Regimen Adjustment for Epilepsy (Individualized Management in the Setting of Reduced Renal Function)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53-year-old man diagnosed with generalized tonic–clonic seizures (GTCS) is currently on long-term carbamazepine tablets (0.1 g) as monotherapy for seizure control. Over the past 2 months, seizure frequency has increased (twice per month). He reports recent somnolence, unsteady gait, and occasional diplopia. Laboratory tests: Scr 127 μmol/L, eGFR 55 mL/min/1.73 m², ALT 21 U/L. The attending physician asks you, as a clinical pharmacist, to provide comprehensive pharmacotherapy recommendations for his subsequent antiepileptic treatment.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Response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 Acute Exacerbation Management and Inpatient Treatment Pathway (Risk of Status)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In the early morning of hospital day 2, the patient suddenly developed a generalized tonic–clonic seizure. After approximately 6 minutes, it had not fully resolved, and a second seizure occurred again within a short period. The on-duty physician asks you, as a clinical pharmacist, to provide recommendations for the immediate pharmacologic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 Management of antiepileptic drug–related adverse reactions (hyponatremia/central nervous system toxicity) and risks associated with concomitant medications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On day 5 after adjusting the treatment regimen, the patient reported fatigue and dizziness; physical examination showed mild confusion. Laboratory tests: serum sodium 124 mmol/L, Scr 132 μmol/L (eGFR approximately 52), liver enzymes within normal range. The attending physician asks you, as a clinical pharmacist, to provide recommendations regarding current medication-related issues and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1: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execution document. Please generate a directly actionable document based on the clinical decisions from Task 1.</w:t>
        <w:br/>
        <w:br/>
        <w:t>Requirements: For any medications mentioned in the document, the full inventory name and specification must be used. For medications not in inventory, the document must indicate “requires external purchase/temporary compounding” and specify the procurement process.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Pharmaceutical Care Plan Form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Please develop a directly actionable pharmaceutical monitoring document for the nursing team and clinicians based on the patient’s current inpatient management of GTCS and adjustments to the long-term maintenance regimen (with concomitant risks of hyponatremia and impaired renal function). The document should be used for: medication implementation during the acute seizure phase, transition to second-line anti-seizure medications, monitoring and management after discontinuation/substitution of hyponatremia-inducing drugs, and discharge medication access and continuity arrangements.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2 documentation—please complete the entire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