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Breast Surgery | PMC5663407</w:t>
      </w:r>
    </w:p>
    <w:p>
      <w:pPr>
        <w:jc w:val="center"/>
      </w:pPr>
      <w:r>
        <w:rPr>
          <w:color w:val="888888"/>
          <w:sz w:val="20"/>
        </w:rPr>
        <w:t>Rhabdomyosarcoma of the breast: Report of a rare malignancy.</w:t>
      </w:r>
    </w:p>
    <w:p/>
    <w:p>
      <w:pPr>
        <w:pStyle w:val="Heading2"/>
      </w:pPr>
      <w:r>
        <w:t>Question 1: Intraoperative Decision-Making</w:t>
      </w:r>
    </w:p>
    <w:p>
      <w:r>
        <w:rPr>
          <w:b/>
          <w:sz w:val="22"/>
        </w:rPr>
        <w:t>Clinical Vignette</w:t>
      </w:r>
    </w:p>
    <w:p>
      <w:r>
        <w:t>A 34-year-old Chinese woman with no significant comorbidities presents with a recurrent palpable lump in the left breast. Seven months ago she underwent a prior left-breast excision at another hospital for a lesion reported as lymphocytic mastitis. Five months after that operation she noticed a new lump at/near the prior operative site that has progressively enlarged. She denies fever, trauma, nipple discharge, or skin changes. Examination shows a discrete, firm left-breast mass without erythema or peau d’orange; no definite axillary lymphadenopathy is palpable. Targeted ultrasonography demonstrates a solid mass with suspicious features (BI-RADS suspicious) rather than recurrent inflammatory disease. After multidisciplinary review and counseling, she is taken to the operating room for definitive tissue diagnosis and local control via an oncologic breast excision. During the operation, the lesion is removed in a limited excision specimen and sent for frozen/urgent pathology to guide the extent of surgery. The intraoperative report returns as a malignant small round/pleomorphic cell tumor; epithelial markers are non-diagnostic, and preliminary immunoprofile supports skeletal-muscle differentiation consistent with rhabdomyosarcoma (a primary breast sarcoma). No axillary procedure has been started.</w:t>
      </w:r>
    </w:p>
    <w:p>
      <w:r>
        <w:rPr>
          <w:b/>
          <w:sz w:val="22"/>
        </w:rPr>
        <w:t>Question</w:t>
      </w:r>
    </w:p>
    <w:p>
      <w:r>
        <w:t>Given an intraoperative frozen/urgent diagnosis consistent with primary breast rhabdomyosarcoma after a limited excision and no axillary surgery begun, what should you do next in the operating room: proceed immediately to wider resection/mastectomy and/or sentinel lymph node biopsy, or stop and complete staging first? What specific operative steps are required to optimize sarcoma local control (including margin strategy and handling of the cavity/specimen), and what key pitfalls should be avoided (e.g., axillary surgery decisions and tumor seeding)?</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34-year-old woman is seen 8 days after surgery for a rapidly recurrent left-breast mass. She had previously undergone an excision of a benign inflammatory lesion months earlier, but the new mass enlarged quickly and preoperative imaging was suspicious, prompting operative management with tissue diagnosis. Final pathology from the recent specimen demonstrates a primary breast rhabdomyosarcoma (a rare non-epithelial soft-tissue sarcoma) with concern for close or positive margins. She now reports increasing swelling and a feeling of tightness in the left breast with mild serosanguinous drainage from the incision. She denies fever, chills, shortness of breath, or calf pain. Vitals: T 37.1°C, HR 96/min, BP 118/74 mmHg. Exam shows a tense, fluctuant collection deep to the incision with surrounding ecchymosis but no spreading erythema; the wound edges are intact. The ipsilateral axilla is mildly tender without a discrete palpable node. Point-of-care ultrasound of the surgical site shows a complex fluid collection consistent with hematoma/seroma; no gas is seen. The patient is anxious because she has been told the tumor is a sarcoma and asks whether the axilla should be “staged like breast cancer” and whether the collection should be drained immediately.</w:t>
        <w:br/>
      </w:r>
    </w:p>
    <w:p>
      <w:r>
        <w:rPr>
          <w:b/>
          <w:sz w:val="22"/>
        </w:rPr>
        <w:t>Question</w:t>
      </w:r>
    </w:p>
    <w:p>
      <w:r>
        <w:t>What is the most appropriate immediate postoperative management of this complication, and what is the correct approach to regional nodal evaluation in primary breast rhabdomyosarcoma?</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