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Cardiac Surgery | PMC11480866</w:t>
      </w:r>
    </w:p>
    <w:p>
      <w:pPr>
        <w:jc w:val="center"/>
      </w:pPr>
      <w:r>
        <w:rPr>
          <w:color w:val="888888"/>
          <w:sz w:val="20"/>
        </w:rPr>
        <w:t>Aortic Homografts in Surgical Management of Prosthetic Valve Endocarditis: A Case Series from Greece.</w:t>
      </w:r>
    </w:p>
    <w:p/>
    <w:p>
      <w:pPr>
        <w:pStyle w:val="Heading2"/>
      </w:pPr>
      <w:r>
        <w:t>Question 1: Intraoperative Decision-Making</w:t>
      </w:r>
    </w:p>
    <w:p>
      <w:r>
        <w:rPr>
          <w:b/>
          <w:sz w:val="22"/>
        </w:rPr>
        <w:t>Clinical Vignette</w:t>
      </w:r>
    </w:p>
    <w:p>
      <w:r>
        <w:t>A 78-year-old man with a prior aortic valve replacement is transferred to a cardiac surgery center after 2 weeks of fever, fatigue, and declining exercise tolerance despite outpatient antibiotics. He is ill-appearing with T 38.6°C, BP 102/58 mmHg, HR 112/min, RR 22/min, SpO2 95% on room air, and a loud systolic murmur at the right upper sternal border. Laboratory studies show leukocytosis and elevated inflammatory markers. Multiple blood cultures were obtained before starting broad-spectrum intravenous antimicrobials, but no organism has yet been identified. Transthoracic echocardiography suggests prosthetic valve dysfunction with suspected paravalvular involvement. Transesophageal echocardiography demonstrates prosthetic valve endocarditis with extensive periannular extension: a large aortic root abscess and a very large paravalvular leak involving approximately 80% of the prosthesis circumference, concerning for prosthetic dehiscence and impending hemodynamic collapse. Because of progressive instability and destructive periannular infection, the team proceeds to reoperative, definitive surgical source control and reconstruction via redo sternotomy. After cardiopulmonary bypass is established and the ascending aorta is opened, the prosthesis is found nearly completely detached with near-circumferential dehiscence, grossly infected friable periannular tissue, and a large abscess cavity; there is essentially no secure annulus for sutures, and further debridement risks catastrophic bleeding and coronary injury.</w:t>
      </w:r>
    </w:p>
    <w:p>
      <w:r>
        <w:rPr>
          <w:b/>
          <w:sz w:val="22"/>
        </w:rPr>
        <w:t>Question</w:t>
      </w:r>
    </w:p>
    <w:p>
      <w:r>
        <w:t>Given these intraoperative findings in a redo operation for destructive prosthetic aortic valve endocarditis, what is your definitive operative plan for source control and reconstruction, including the key technical steps to manage the abscess/root, how you will re-establish coronary perfusion, and the major pitfalls you must avoid?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78-year-old man is in the cardiac ICU on postoperative day 1 after reoperative surgery for severe prosthetic-valve–associated infective endocarditis with extensive periannular/aortic root destruction and a large paravalvular leak. Preoperatively he had 2 weeks of fever, malaise, leukocytosis, and elevated inflammatory markers; blood cultures were obtained prior to antibiotics but have not yet yielded an organism. He required broad-spectrum intravenous antimicrobials and presented with borderline blood pressure and tachycardia consistent with acute heart failure physiology.</w:t>
        <w:br/>
        <w:br/>
        <w:t>In the ICU, he develops increasing vasopressor requirements and a rapid drop in hemoglobin (11.2 g/dL to 7.6 g/dL over 6 hours) with rising lactate. Mediastinal chest tube output increases to 250–300 mL/hour of bright red blood despite correction of hypothermia and normalization of INR and platelet count after transfusion. Urine output declines. The surgical incision and chest tube sites are clean without external bleeding. Bedside transthoracic echocardiography is limited by dressings and poor windows but suggests a new periaortic echo-lucent space; no clear pericardial tamponade is seen. A coagulopathy panel is unremarkable and thromboelastography shows adequate clot formation.</w:t>
        <w:br/>
        <w:br/>
        <w:t>The team is concerned about a catastrophic structural bleeding source related to infected, friable periannular tissue and reconstruction in a previously operated aortic root.</w:t>
      </w:r>
    </w:p>
    <w:p>
      <w:r>
        <w:rPr>
          <w:b/>
          <w:sz w:val="22"/>
        </w:rPr>
        <w:t>Question</w:t>
      </w:r>
    </w:p>
    <w:p>
      <w:r>
        <w:t>What is the most likely postoperative complication causing this presentation, what intraoperative tissue/pathophysiologic factors predispose to it in destructive periannular infection, and what stepwise ICU recognition/workup and management (including criteria for immediate re-exploration) should be performed to reduce mortality?</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