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Endocrine Surgery | PMC3282955</w:t>
      </w:r>
    </w:p>
    <w:p>
      <w:pPr>
        <w:jc w:val="center"/>
      </w:pPr>
      <w:r>
        <w:rPr>
          <w:color w:val="888888"/>
          <w:sz w:val="20"/>
        </w:rPr>
        <w:t>Transumbilical single port laparoscopic adrenalectomy: a technical report on right and left adrenalectomy using the glove port.</w:t>
      </w:r>
    </w:p>
    <w:p/>
    <w:p>
      <w:pPr>
        <w:pStyle w:val="Heading2"/>
      </w:pPr>
      <w:r>
        <w:t>Question 1: Intraoperative Decision-Making</w:t>
      </w:r>
    </w:p>
    <w:p>
      <w:r>
        <w:rPr>
          <w:b/>
          <w:sz w:val="22"/>
        </w:rPr>
        <w:t>Clinical Vignette</w:t>
      </w:r>
    </w:p>
    <w:p>
      <w:r>
        <w:t>A 38-year-old woman with episodic headaches, palpitations, and severe hypertension (220/130 mm Hg) was found to have profound hypokalemia (K 2.2 mmol/L) and markedly elevated aldosterone (1174 pg/mL). Contrast-enhanced CT shows a solitary, well-circumscribed 2.5-cm right adrenal mass without other abdominal lesions, consistent with a functional adrenal adenoma causing unilateral primary hyperaldosteronism. After preoperative blood-pressure control and potassium repletion, she is taken to the operating room for definitive minimally invasive right adrenal gland resection via a limited-access approach (single-site or multi-instrument shared-platform access). Intraoperatively, exposure is constrained by a narrow working corridor and instrument crowding, limiting effective triangulation. Dissection proceeds medially toward the inferior vena cava (IVC), where the right adrenal vein is identified adjacent to the IVC. However, because of inadequate angles and restricted retraction, safe early occlusion of the adrenal vein is difficult, raising concern for avulsion, major venous bleeding, and potential IVC injury if dissection continues without secure vascular control.</w:t>
      </w:r>
    </w:p>
    <w:p>
      <w:r>
        <w:rPr>
          <w:b/>
          <w:sz w:val="22"/>
        </w:rPr>
        <w:t>Question</w:t>
      </w:r>
    </w:p>
    <w:p>
      <w:r>
        <w:t>At this point, how should you modify your exposure strategy, and in what sequence and with what technique would you reliably control the right adrenal vein before continuing gland mobilization, including key steps to avoid IVC injury/bleeding and clear criteria for when to add a port(s) or convert to an open approach?</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38-year-old woman underwent elective minimally invasive surgery for a hormonally active right adrenal mass causing severe hypertension and hypokalemia. In the post-anesthesia care unit, she is initially awake but within 2 hours develops sudden lightheadedness and diaphoresis. Vital signs deteriorate from BP 130/80 mm Hg to 78/45 mm Hg with HR 122/min; oxygen saturation is 98% on nasal cannula. Urine output falls to &lt;0.3 mL/kg/h. Her abdomen is not markedly distended, but there is increasing right flank fullness and tenderness. A closed-suction drain placed near the operative bed begins filling rapidly with bright red blood (approximately 250 mL over 20 minutes) after having minimal output initially. Hemoglobin drops from 12.4 g/dL preoperatively to 9.1 g/dL; lactate is 4.2 mmol/L. Coagulation studies are normal, and she is not on anticoagulation. Despite a 1-L crystalloid bolus, hypotension persists, and she requires escalating vasopressor support. Point-of-care ultrasound is limited but shows no pericardial effusion; the IVC appears small and collapsible.</w:t>
      </w:r>
    </w:p>
    <w:p>
      <w:r>
        <w:rPr>
          <w:b/>
          <w:sz w:val="22"/>
        </w:rPr>
        <w:t>Question</w:t>
      </w:r>
    </w:p>
    <w:p>
      <w:r>
        <w:t>What is the most likely cause of this early postoperative deterioration, what objective criteria should prompt immediate operative re-exploration versus continued resuscitation and imaging, and what stepwise management plan should be instituted now?</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