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Otolaryngology–Head and Neck Surgery | PMC8646119</w:t>
      </w:r>
    </w:p>
    <w:p>
      <w:pPr>
        <w:jc w:val="center"/>
      </w:pPr>
      <w:r>
        <w:rPr>
          <w:color w:val="888888"/>
          <w:sz w:val="20"/>
        </w:rPr>
        <w:t>Trans-oral endoscopic endocrine surgery vestibular approach: Pioneering the technique in the Gulf Cooperation Council Countries - A case series.</w:t>
      </w:r>
    </w:p>
    <w:p/>
    <w:p>
      <w:pPr>
        <w:pStyle w:val="Heading2"/>
      </w:pPr>
      <w:r>
        <w:t>Question 1: Intraoperative Decision-Making</w:t>
      </w:r>
    </w:p>
    <w:p>
      <w:r>
        <w:rPr>
          <w:b/>
          <w:sz w:val="22"/>
        </w:rPr>
        <w:t>Clinical Vignette</w:t>
      </w:r>
    </w:p>
    <w:p>
      <w:r>
        <w:t>A 34-year-old woman with no significant comorbidities is undergoing an oncologic thyroid resection for a 1.9 cm right-lobe thyroid nodule with ultrasound features suspicious for malignancy and Bethesda V cytology. Preoperative flexible laryngoscopy demonstrated normal, symmetric vocal fold motion. Contrast-enhanced CT of the neck showed an intrathyroidal right-lobe lesion without extrathyroidal extension, no substernal component, and no radiographic central or lateral lymphadenopathy (cN0). Thyroid size was within institutional criteria for a scar-avoiding endoscopic approach (thyroid diameter 8.5 cm; estimated volume 35 mL), and her oral exam was normal without infection.</w:t>
        <w:br/>
        <w:br/>
        <w:t>After induction of general anesthesia with RLN neuromonitoring, a minimally invasive scar-avoiding endoscopic route is initiated. Early in dissection you find the gland is unexpectedly fibrotic and the superior pole is positioned very high, limiting working space. A small venous branch is injured and brisk bleeding rapidly obscures the endoscopic view (estimated blood loss ~150 mL within minutes). Simultaneously, the RLN neuromonitoring signal intermittently dampens during traction while trying to expose the upper pole and posterior capsule.</w:t>
      </w:r>
    </w:p>
    <w:p>
      <w:r>
        <w:rPr>
          <w:b/>
          <w:sz w:val="22"/>
        </w:rPr>
        <w:t>Question</w:t>
      </w:r>
    </w:p>
    <w:p>
      <w:r>
        <w:t>What immediate intraoperative actions should you take to rapidly regain endoscopic visualization and achieve hemostasis while minimizing RLN injury, what specific endoscopic technical steps are critical in this setting, and which findings or pitfalls should prompt you to alter the operative plan or convert to an open transcervical approach?</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34-year-old woman is in the post-anesthesia care unit 45 minutes after an elective minimally invasive head-and-neck endocrine operation performed under general anesthesia for a suspicious right thyroid nodule. She was extubated in the operating room and initially spoke normally. She now reports rapidly worsening throat pressure and difficulty swallowing. Nursing staff note progressive neck and submental fullness over the last 15 minutes and increasing anxiety. Vital signs: T 36.7°C, HR 124/min, BP 148/92 mmHg, RR 26/min, SpO2 92% on room air. She has muffled voice, inspiratory stridor, and is using accessory muscles. Examination shows tense anterior neck swelling with ecchymosis and firmness; the surgical dressing is taut and expanding. She cannot tolerate lying flat. Lung exam is otherwise clear. The most recent hemoglobin is unchanged from baseline; coagulation studies are normal. Analgesia has been given, but symptoms continue to worsen. The operating surgeon is not immediately at bedside, and the patient is becoming increasingly hypoxic despite supplemental oxygen. No drain output is available to assess. The team suspects an acute postoperative neck complication causing dynamic upper-airway compromise.</w:t>
      </w:r>
    </w:p>
    <w:p>
      <w:r>
        <w:rPr>
          <w:b/>
          <w:sz w:val="22"/>
        </w:rPr>
        <w:t>Question</w:t>
      </w:r>
    </w:p>
    <w:p>
      <w:r>
        <w:t>What is the most likely diagnosis, and what is the single most appropriate immediate management step to prevent impending airway loss?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