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Neurosurgery | PMC5421363</w:t>
      </w:r>
    </w:p>
    <w:p>
      <w:pPr>
        <w:jc w:val="center"/>
      </w:pPr>
      <w:r>
        <w:rPr>
          <w:color w:val="888888"/>
          <w:sz w:val="20"/>
        </w:rPr>
        <w:t>Remote cerebellar hemorrhage: Report of two different cases.</w:t>
      </w:r>
    </w:p>
    <w:p/>
    <w:p>
      <w:pPr>
        <w:pStyle w:val="Heading2"/>
      </w:pPr>
      <w:r>
        <w:t>Question 1: Intraoperative Decision-Making</w:t>
      </w:r>
    </w:p>
    <w:p>
      <w:r>
        <w:rPr>
          <w:b/>
          <w:sz w:val="22"/>
        </w:rPr>
        <w:t>Clinical Vignette</w:t>
      </w:r>
    </w:p>
    <w:p>
      <w:r>
        <w:t>A 57-year-old man with several weeks of headache, dizziness, and gait instability undergoes elective operative management for a symptomatic left skull-base extra-axial tumor seen on MRI. Imaging shows an enhancing mass along the medial sphenoid wing/parasellar region, closely abutting the left carotid artery bifurcation. He has no focal neurologic deficit and no history of anticoagulant or antiplatelet use; preoperative PT/PTT/INR are reported within normal limits. The operation is performed under general anesthesia with dural opening and cisternal dissection anticipated, creating the potential for significant cerebrospinal fluid (CSF) egress. At the end of the cranial procedure, a subdural/operative-site drain is placed for postoperative wound management. On postoperative day 3, he is neurologically intact and hemodynamically stable, but the drain output suddenly increases to ~300 mL of bright, blood-tinged fluid. Urgent head CT demonstrates linear sulcal hemorrhage in the cerebellum consistent with the “zebra sign,” plus an approximately 35 × 8 mm cerebellar intraparenchymal hematoma. The fourth ventricle is not compressed, and there is no significant hydrocephalus. Repeat coagulation studies remain normal.</w:t>
      </w:r>
    </w:p>
    <w:p>
      <w:r>
        <w:rPr>
          <w:b/>
          <w:sz w:val="22"/>
        </w:rPr>
        <w:t>Question</w:t>
      </w:r>
    </w:p>
    <w:p>
      <w:r>
        <w:t>As the operating neurosurgeon, what immediate management steps should you take for suspected remote cerebellar hemorrhage related to CSF overdrainage, and how do you decide between ICU observation versus escalation to invasive interventions (e.g., stopping/adjusting drainage, CSF diversion, posterior fossa decompression/hematoma evacuation)? What key technical steps and pitfalls must be addressed?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57-year-old man underwent elective intracranial surgery for resection of a symptomatic extra-axial skull-base tumor in the left frontal region. His immediate postoperative course was uncomplicated. On postoperative day 3, he is awake, conversant, and neurologically intact with stable vital signs (mean arterial pressure 90–110 mmHg) and no new headache, vomiting, or decline in level of consciousness. A closed wound drain has been in place since surgery. Over several hours, the drain output abruptly increases and totals approximately 300 mL of bloody fluid. Repeat coagulation studies (PT/INR, aPTT, platelet count, and bedside bleeding/clotting times) are all within normal limits. An urgent non-contrast head CT demonstrates linear streak-like hemorrhage along the cerebellar sulci consistent with the “zebra sign,” along with a small intraparenchymal cerebellar hematoma measuring approximately 35 × 8 mm. There is no hydrocephalus, no compression of the fourth ventricle, and no posterior fossa mass effect. The patient remains clinically stable, and there is no evidence of a new supratentorial hemorrhage on imaging.</w:t>
      </w:r>
    </w:p>
    <w:p>
      <w:r>
        <w:rPr>
          <w:b/>
          <w:sz w:val="22"/>
        </w:rPr>
        <w:t>Question</w:t>
      </w:r>
    </w:p>
    <w:p>
      <w:r>
        <w:t>What is the most likely mechanism and precipitating factor for remote cerebellar hemorrhage in this postoperative setting, and what evidence-based, risk-stratified management plan should be used to decide between ICU observation with serial imaging versus escalation to CSF diversion and/or posterior fossa surgical intervention, including key preventive strategies for future skull-base operations?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