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Pancreatic Surgery | PMC5139767</w:t>
      </w:r>
    </w:p>
    <w:p>
      <w:pPr>
        <w:jc w:val="center"/>
      </w:pPr>
      <w:r>
        <w:rPr>
          <w:color w:val="888888"/>
          <w:sz w:val="20"/>
        </w:rPr>
        <w:t>Actinomycosis of the Pancreas: A Case Report and Review.</w:t>
      </w:r>
    </w:p>
    <w:p/>
    <w:p>
      <w:pPr>
        <w:pStyle w:val="Heading2"/>
      </w:pPr>
      <w:r>
        <w:t>Question 1: Intraoperative Decision-Making</w:t>
      </w:r>
    </w:p>
    <w:p>
      <w:r>
        <w:rPr>
          <w:b/>
          <w:sz w:val="22"/>
        </w:rPr>
        <w:t>Clinical Vignette</w:t>
      </w:r>
    </w:p>
    <w:p>
      <w:r>
        <w:t>A 66-year-old man previously underwent pancreaticoduodenectomy 5 years ago for an uncinate intraductal papillary mucinous neoplasm. Over recent months he has had recurrent epigastric pain with multiple episodes consistent with acute pancreatitis, malaise, and unintentional weight loss. During one acute episode, CT demonstrated pancreatitis of the pancreatic remnant with a 15-mm acute fluid collection. After recovery, symptoms persist intermittently. MRCP performed 2 months later shows resolution of the acute collection but reveals a new cystic lesion in the pancreatic tail along with a main pancreatic duct stenosis and distal ductal dilatation. EUS confirms a 22 × 24 mm tail cyst. Given the combination of symptoms, new cyst in a patient with prior IPMN, and ductal obstruction, the team proceeds to the operating room for planned oncologic management of the pancreatic remnant lesion, mindful of prior major postoperative complications including pulmonary embolism requiring IVC filter placement. Upon entering the lesser sac, there is extensive fibrosis and dense adhesions to the posterior stomach and splenic flexure. Within the pancreatic remnant are multiple thick yellow purulent-appearing pockets tracking toward the splenic hilum with a marked inflammatory/desmoplastic reaction.</w:t>
      </w:r>
    </w:p>
    <w:p>
      <w:r>
        <w:rPr>
          <w:b/>
          <w:sz w:val="22"/>
        </w:rPr>
        <w:t>Question</w:t>
      </w:r>
    </w:p>
    <w:p>
      <w:r>
        <w:t>What is your immediate intraoperative management strategy—what specimens do you obtain, how do you determine whether to proceed with pancreatic resection (and whether splenectomy is necessary), which technical steps are critical to control contamination and safely complete the operation if you proceed, and what findings or pitfalls would prompt you to abort, convert, or escalate the operation?</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66-year-old man is recovering after major surgery on the pancreatic remnant for a symptomatic cystic lesion. His history includes prior pancreatic resection with enteric reconstruction years earlier and several recent episodes of pancreatitis with weight loss. Postoperatively, he has an intra-abdominal drain left adjacent to the pancreatic cut surface. On postoperative day (POD) 4, he is hemodynamically stable but reports increasing fatigue and mild epigastric discomfort. Temperature is 38.0°C, heart rate 96/min, and blood pressure 128/74 mmHg. Laboratory tests show leukocytosis and a rising C-reactive protein compared with POD2. Drain output is 250–350 mL/day of cloudy fluid. Drain fluid amylase is markedly elevated and exceeds the simultaneous serum amylase by more than threefold. The incision is clean without erythema. There is no peritonitis on exam. He is tolerating only small sips by mouth. No cross-sectional imaging has yet been obtained. The surgical team is concerned about an anastomotic/cut-surface leak related to pancreatic secretion with evolving inflammatory changes and possible undrained collection.</w:t>
      </w:r>
    </w:p>
    <w:p>
      <w:r>
        <w:rPr>
          <w:b/>
          <w:sz w:val="22"/>
        </w:rPr>
        <w:t>Question</w:t>
      </w:r>
    </w:p>
    <w:p>
      <w:r>
        <w:t>What is the most likely postoperative complication (name it explicitly) and its pathophysiology, what diagnostic criteria and workup are used to confirm and grade it, and what is an evidence-based stepwise management plan (including thresholds to escalate to percutaneous/endoscopic drainage or reoperation), as well as key operative and postoperative prevention strategies for future similar cases with inflamed/fibrotic pancreas?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