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Pediatric Surgery | PMC10014510</w:t>
      </w:r>
    </w:p>
    <w:p>
      <w:pPr>
        <w:jc w:val="center"/>
      </w:pPr>
      <w:r>
        <w:rPr>
          <w:color w:val="888888"/>
          <w:sz w:val="20"/>
        </w:rPr>
        <w:t>Ileal atresia and total colonic hirschsprung disease in a 36-week neonate: A case report.</w:t>
      </w:r>
    </w:p>
    <w:p/>
    <w:p>
      <w:pPr>
        <w:pStyle w:val="Heading2"/>
      </w:pPr>
      <w:r>
        <w:t>Question 1: Intraoperative Decision-Making</w:t>
      </w:r>
    </w:p>
    <w:p>
      <w:r>
        <w:rPr>
          <w:b/>
          <w:sz w:val="22"/>
        </w:rPr>
        <w:t>Clinical Vignette</w:t>
      </w:r>
    </w:p>
    <w:p>
      <w:r>
        <w:t>A male neonate born at 36 weeks’ gestation (birth weight 2500 g) develops bilious emesis, progressive abdominal distension, and failure to pass meconium within the first 48 hours of life. He is hemodynamically stable with normal electrolytes and blood gas. Examination shows a distended abdomen with decreased bowel sounds; digital rectal exam reveals an empty rectum. Abdominal radiographs demonstrate multiple markedly dilated small-bowel loops with complete absence of rectal gas. A contrast small-bowel study shows a dilated proximal segment ending blindly, consistent with a distal small-bowel obstruction. He undergoes urgent operative management for suspected mechanical obstruction. In the early postoperative period, he has persistent severe distension and no stool output. Contrast enema demonstrates a uniformly narrow “unused colon,” and contrast holds up at the ileal anastomotic region with a functional-appearing obstruction but no leak. Final pathology from the resected specimen reports no ganglion cells in cecum/appendix and rectum, while the ileum contains ganglion cells—raising concern for total colonic aganglionosis with a proximal transition zone. You are considering urgent re-exploration due to ongoing obstruction and risk of enterocolitis.</w:t>
      </w:r>
    </w:p>
    <w:p>
      <w:r>
        <w:rPr>
          <w:b/>
          <w:sz w:val="22"/>
        </w:rPr>
        <w:t>Question</w:t>
      </w:r>
    </w:p>
    <w:p>
      <w:r>
        <w:t>At urgent re-exploration, how will you rapidly confirm the extent of aganglionosis intraoperatively (biopsy levels and frozen-section strategy), what will you do with the existing ileal anastomosis and reconstruction (diversion versus immediate definitive pull-through), and which key technical details and pitfalls must be avoided to prevent misinterpretation and postoperative life-threatening enterocolitis?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36-week male neonate (birth weight 2500 g) is on postoperative day 4 after surgery for a distal small-bowel obstructive lesion presenting at birth with bilious emesis, progressive abdominal distension, and failure to pass meconium. Since the operation, he has had persistent abdominal distension, minimal gastric output with intermittent bilious aspirates, and no passage of stool or flatus. He is afebrile with stable vital signs but appears uncomfortable; the abdomen is markedly distended with decreased bowel sounds and mild diffuse tenderness. Laboratory tests show mild metabolic acidosis and rising inflammatory markers. Abdominal radiographs demonstrate diffusely dilated small-bowel loops with scant distal colonic gas. Water-soluble contrast enema shows a uniformly narrow, unused-appearing colon (microcolon) and an apparent functional hold-up near the distal ileum/ileocecal region; there is no free intraperitoneal air and no radiographic evidence of contrast extravasation. Histopathology from bowel/appendiceal/rectal samples obtained during the admission reports absent ganglion cells in colonic/rectal tissue, with ganglion cells present in ileal tissue, raising concern for extensive colonic aganglionosis. The clinical team is concerned about a postoperative functional obstruction versus an anastomotic complication and wants to avoid progression to enterocolitis or perforation.</w:t>
      </w:r>
    </w:p>
    <w:p>
      <w:r>
        <w:rPr>
          <w:b/>
          <w:sz w:val="22"/>
        </w:rPr>
        <w:t>Question</w:t>
      </w:r>
    </w:p>
    <w:p>
      <w:r>
        <w:t>What is the most likely mechanism of this postoperative obstruction, what diagnostic workup should be performed to confirm the level of aganglionosis and to exclude Hirschsprung-associated enterocolitis or an anastomotic complication, and what urgent management plan (including indications for re-exploration and an appropriate diversion strategy) should be implemented?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