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Orthopedic Surgery | PMC6900851</w:t>
      </w:r>
    </w:p>
    <w:p>
      <w:pPr>
        <w:jc w:val="center"/>
      </w:pPr>
      <w:r>
        <w:rPr>
          <w:color w:val="888888"/>
          <w:sz w:val="20"/>
        </w:rPr>
        <w:t>A case of scalp avulsion with prolonged ischemic time: indocyanine green angiography can aid in predicting replant survival.</w:t>
      </w:r>
    </w:p>
    <w:p/>
    <w:p>
      <w:pPr>
        <w:pStyle w:val="Heading2"/>
      </w:pPr>
      <w:r>
        <w:t>Question 1: Intraoperative Decision-Making</w:t>
      </w:r>
    </w:p>
    <w:p>
      <w:r>
        <w:rPr>
          <w:b/>
          <w:sz w:val="22"/>
        </w:rPr>
        <w:t>Clinical Vignette</w:t>
      </w:r>
    </w:p>
    <w:p>
      <w:r>
        <w:t>A 42-year-old woman sustained a rotating-machine injury with near-total avulsion of the hair-bearing scalp and forehead; only a small nuchal/occipital bridge remains. At an outside hospital, the avulsed scalp was sutured back in place within 3 hours but no vascular reconnection was performed. After 16 hours with no improvement in perfusion, she was transferred for salvage. She is awake and hemodynamically stable. Exam shows a largely avulsed scalp/forehead with tenuous posterior attachment. Pupils are reactive and extraocular movements are intact. Labs show WBC 15.6 × 10^9/L, absolute neutrophil count 11.7 × 10^9/L, and hemoglobin 90 g/L. In the operating suite, the scalp is shaved/irrigated and microvascular revascularization is attempted using available recipient targets (right temporal vessels, a left supratrochlear vein, and a left supraorbital artery) with forearm vein grafts as needed. Total anastomosis time is 7 hours, bringing overall warm ischemia to ~35 hours. The scalp initially appears viable (red flush, brisk capillary refill, positive pinprick bleeding). Indocyanine green angiography is performed and, despite reassuring clinical signs, shows multifocal areas with &lt;25% relative perfusion compared with a best-perfused temporal reference. Six hours later, the replanted scalp becomes markedly swollen with copious subcutaneous drainage; Doppler signals over arterial and venous anastomoses remain present and pinprick bleeding persists.</w:t>
      </w:r>
    </w:p>
    <w:p>
      <w:r>
        <w:rPr>
          <w:b/>
          <w:sz w:val="22"/>
        </w:rPr>
        <w:t>Question</w:t>
      </w:r>
    </w:p>
    <w:p>
      <w:r>
        <w:t>Given rapid swelling and high-output drainage after scalp revascularization with prior ICGA evidence of large regions of &lt;25% perfusion despite preserved Doppler and pinprick bleeding, should you urgently return to the operating room for repeat objective perfusion assessment and decompression/exploration or observe, and what specific technical steps are most critical to evaluate and treat occult hematoma/venous congestion/compartment effect while minimizing iatrogenic loss of marginally perfused scalp?</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42-year-old woman is being monitored in the first postoperative day after attempted salvage of a near-total traumatic scalp avulsion with prolonged warm ischemia. She is awake and hemodynamically stable. Over the past 6–12 hours, the replanted scalp has become progressively tense and markedly edematous, with increasing serosanguinous drainage from subgaleal drains and along incision lines. The scalp color appears diffusely erythematous to violaceous in dependent areas, and there is brisk bleeding with pinprick testing. Handheld Doppler examination detects consistent arterial signals at multiple points along the scalp margin and over previously marked vascular territories. Capillary refill is present but difficult to interpret due to swelling. Hemoglobin is stable; temperature is 37.8°C; WBC is mildly elevated. The team is concerned that despite apparent inflow and bleeding on pinprick, microcirculatory failure may be evolving in patchy regions, risking partial necrosis and infection. They must determine whether this picture represents a reversible perfusion problem that requires urgent intervention or can be observed with supportive measures.</w:t>
      </w:r>
    </w:p>
    <w:p>
      <w:r>
        <w:rPr>
          <w:b/>
          <w:sz w:val="22"/>
        </w:rPr>
        <w:t>Question</w:t>
      </w:r>
    </w:p>
    <w:p>
      <w:r>
        <w:t>What is the most likely postoperative complication in this scenario, how can it be recognized despite apparently patent Doppler signals and pinprick bleeding, and what is an evidence-based management plan (including triggers for urgent operative re-exploration) and prevention strategy for future prolonged-ischemia scalp salvage cases?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