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Urology | PMC5318586</w:t>
      </w:r>
    </w:p>
    <w:p>
      <w:pPr>
        <w:jc w:val="center"/>
      </w:pPr>
      <w:r>
        <w:rPr>
          <w:color w:val="888888"/>
          <w:sz w:val="20"/>
        </w:rPr>
        <w:t>Migrated Hem-o-Lok clips in the ureter: a rare cause of recurrent urinary tract infection.</w:t>
      </w:r>
    </w:p>
    <w:p/>
    <w:p>
      <w:pPr>
        <w:pStyle w:val="Heading2"/>
      </w:pPr>
      <w:r>
        <w:t>Question 1: Intraoperative Decision-Making</w:t>
      </w:r>
    </w:p>
    <w:p>
      <w:r>
        <w:rPr>
          <w:b/>
          <w:sz w:val="22"/>
        </w:rPr>
        <w:t>Clinical Vignette</w:t>
      </w:r>
    </w:p>
    <w:p>
      <w:r>
        <w:t>A 59-year-old man with a history of left-sided renal surgery for a benign mass presents with months of recurrent complicated urinary tract infections (dysuria, frequency) and intermittent left flank discomfort despite multiple antibiotic courses. He is afebrile and hemodynamically stable with mild left costovertebral angle tenderness. Urinalysis shows pyuria and bacteriuria, and urine culture confirms a uropathogen. CT urography demonstrates a mid-to-distal left ureteral intraluminal foreign-body–like density with adjacent ureteral wall thickening and upstream hydroureteronephrosis, concerning for an obstructing nidus contributing to infection. Operative records from his prior renal surgery document polymer ligating clips placed near the collecting system/ureter. After preoperative evaluation confirms acceptable anesthetic risk and no contraindication to endoscopic management, you proceed to the operating room for endoscopic evaluation and attempted source control. Intraoperatively, ureteroscopic inspection reveals a polymer ligating clip embedded within the ureteral lumen with inflamed, friable mucosa and partial encrustation. The ureter is narrowed immediately adjacent, turbid urine is seen proximally, and you cannot reliably pass a guidewire beyond the lesion; repeated gentle probing risks false passage or perforation.</w:t>
      </w:r>
    </w:p>
    <w:p>
      <w:r>
        <w:rPr>
          <w:b/>
          <w:sz w:val="22"/>
        </w:rPr>
        <w:t>Question</w:t>
      </w:r>
    </w:p>
    <w:p>
      <w:r>
        <w:t>What is your immediate intraoperative plan to achieve source control and urinary drainage, how (if at all) would you attempt endoscopic clip removal in this setting, and which key technical steps and pitfalls determine whether you proceed endoscopically versus abort and escalate to alternative drainage or open/robotic exploration?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59-year-old man is 12 hours postoperatively after an endoscopic urinary tract intervention performed for recurrent complicated urinary tract infections and left-sided hydroureteronephrosis due to an obstructing ureteral intraluminal foreign body with surrounding inflammatory changes. He had a prior left renal operation years earlier. In recovery, he develops worsening left flank and lower abdominal pain, increasing restlessness, and new fever to 38.9°C with tachycardia (118/min). Blood pressure is 98/60 mmHg despite fluid boluses. Urine output has declined to 0.3 mL/kg/h, and the urine in the catheter appears cloudy. Laboratory testing shows rising leukocytosis and an increase in serum creatinine compared with baseline. Physical examination reveals left costovertebral angle tenderness and mild suprapubic tenderness without frank peritonitis. Over the next several hours, the patient becomes more hypotensive and confused. Nursing reports increasing abdominal distension. The concern is for an acute postoperative urinary leak with infected urine extravasation and/or obstructed drainage leading to sepsis, and the team must determine how to confirm the diagnosis rapidly and institute definitive source control while preserving long-term ureteral function.</w:t>
      </w:r>
    </w:p>
    <w:p>
      <w:r>
        <w:rPr>
          <w:b/>
          <w:sz w:val="22"/>
        </w:rPr>
        <w:t>Question</w:t>
      </w:r>
    </w:p>
    <w:p>
      <w:r>
        <w:t>What is the most likely postoperative complication in this scenario, what mechanisms typically cause it during endoscopic management of an embedded ureteral foreign body, which postoperative findings should trigger high suspicion, what diagnostic workup should be performed, and what stepwise evidence-based management plan (including drainage and definitive repair options) should be instituted?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