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≤</m:t>
                    </m:r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判“1”</m:t>
                    </m:r>
                  </m:e>
                </m:mr>
                <m:mr>
                  <m:e>
                    <m:r>
                      <m:t>X</m:t>
                    </m:r>
                    <m:r>
                      <m:t>&gt;</m:t>
                    </m:r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判“0”</m:t>
                    </m:r>
                  </m:e>
                </m:mr>
              </m:m>
            </m:e>
          </m:d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=</m:t>
          </m:r>
          <m:r>
            <m:t>{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 </m:t>
          </m:r>
          <m:r>
            <m:t>|</m:t>
          </m:r>
          <m:r>
            <m:t> </m:t>
          </m:r>
          <m:r>
            <m:t>t</m:t>
          </m:r>
          <m:r>
            <m:t>=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3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n</m:t>
          </m:r>
          <m:r>
            <m:t>}</m:t>
          </m:r>
          <m:r>
            <m:t> </m:t>
          </m:r>
          <m:r>
            <m:t> </m:t>
          </m:r>
          <m:r>
            <m:t> 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3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m</m:t>
          </m:r>
        </m:oMath>
      </m:oMathPara>
    </w:p>
    <w:p>
      <w:pPr>
        <w:pStyle w:val="FirstParagraph"/>
      </w:pPr>
      <w:r>
        <w:t xml:space="preserve">$$\mu = E(X_t)=\cfrac 1n \sum_{t=1}^n X_t$$</w:t>
      </w:r>
    </w:p>
    <w:p>
      <w:pPr>
        <w:pStyle w:val="FirstParagraph"/>
      </w:pPr>
      <w:r>
        <w:t xml:space="preserve">$$\sigma^2=Var(X_t)=\cfrac 1n \sum_{t=1}^n(X_t-\mu)^2$$</w:t>
      </w:r>
    </w:p>
    <w:p>
      <w:pPr>
        <w:pStyle w:val="FirstParagraph"/>
      </w:pPr>
      <w:r>
        <w:t xml:space="preserve">$$\gamma=Cov(X_{t}\ , \ X_{t-1})=\cfrac 1n\sum_{t=2}^n(X_t-\mu)
(X_{t-1}-\mu)$$</w:t>
      </w:r>
    </w:p>
    <w:p>
      <w:pPr>
        <w:pStyle w:val="FirstParagraph"/>
      </w:pPr>
      <w:r>
        <w:t xml:space="preserve">解释: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</m:oMath>
      </m:oMathPara>
    </w:p>
    <w:p>
      <w:pPr>
        <w:pStyle w:val="FirstParagraph"/>
      </w:pPr>
      <w:r>
        <w:t xml:space="preserve">反映了一个人血氧饱和度的平均水平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反映了一个人血氧饱和度的波动幅度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</m:oMath>
      </m:oMathPara>
    </w:p>
    <w:p>
      <w:pPr>
        <w:pStyle w:val="FirstParagraph"/>
      </w:pPr>
      <w:r>
        <w:t xml:space="preserve">反映了一个人血氧饱和度的波动频率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=</m:t>
          </m:r>
          <m:r>
            <m:t>(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t> </m:t>
          </m:r>
          <m:r>
            <m:t>,</m:t>
          </m:r>
          <m:r>
            <m:t> </m:t>
          </m:r>
          <m:sSubSup>
            <m:e>
              <m:r>
                <m:t>σ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t> </m:t>
          </m:r>
          <m:r>
            <m:t>,</m:t>
          </m:r>
          <m:r>
            <m:t> </m:t>
          </m:r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</w:p>
    <w:p>
      <w:pPr>
        <w:pStyle w:val="BodyText"/>
      </w:pP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(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t>−</m:t>
          </m:r>
          <m:r>
            <m:t>98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t> </m:t>
          </m:r>
          <m:sSubSup>
            <m:e>
              <m:r>
                <m:t>σ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t> </m:t>
          </m:r>
          <m:r>
            <m:t>−</m:t>
          </m:r>
          <m:r>
            <m:t> 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sSubSup>
            <m:e>
              <m:r>
                <m:t>γ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</w:p>
    <w:p>
      <w:pPr>
        <w:pStyle w:val="BodyText"/>
      </w:pPr>
      <w:r>
        <w:t xml:space="preserve">250117A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2020-12-05T14:43:28Z</dcterms:created>
  <dcterms:modified xsi:type="dcterms:W3CDTF">2020-12-05T14:43:28Z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