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(pipe).</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w:t>
      </w:r>
      <w:bookmarkStart w:id="0" w:name="_GoBack"/>
      <w:bookmarkEnd w:id="0"/>
      <w:r>
        <w:t xml:space="preserve">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rsidR="005214D1">
        <w:t>Nie ma możliwości jednoczesnego nawiązania połączenia z serwerem przez liczbę użytkowników większą niż 1000.</w:t>
      </w:r>
    </w:p>
    <w:p w:rsidR="001B4374" w:rsidRDefault="00480044" w:rsidP="00F15C7E">
      <w:pPr>
        <w:spacing w:after="0"/>
      </w:pPr>
      <w:r>
        <w:t>4.9</w:t>
      </w:r>
      <w:r w:rsidR="005214D1">
        <w:t xml:space="preserve"> W przypadku </w:t>
      </w:r>
      <w:r w:rsidR="001B4374">
        <w:t xml:space="preserve">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080F07"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&lt;domain&gt;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B735C8" w:rsidRPr="00B735C8" w:rsidRDefault="00080F07" w:rsidP="00B735C8">
      <w:pPr>
        <w:rPr>
          <w:color w:val="000000"/>
          <w:szCs w:val="24"/>
          <w:lang w:val="en-US"/>
        </w:rPr>
      </w:pPr>
      <w:r w:rsidRPr="00F857FB">
        <w:rPr>
          <w:color w:val="000000"/>
          <w:szCs w:val="24"/>
          <w:lang w:val="en-US"/>
        </w:rPr>
        <w:t>QUIT &lt;CRLF&gt;</w:t>
      </w:r>
    </w:p>
    <w:p w:rsidR="0035411F" w:rsidRPr="00080F07" w:rsidRDefault="0035411F" w:rsidP="0035411F">
      <w:pPr>
        <w:pStyle w:val="Nagwek1"/>
        <w:rPr>
          <w:lang w:val="en-US"/>
        </w:rPr>
      </w:pPr>
      <w:r w:rsidRPr="00080F07">
        <w:rPr>
          <w:lang w:val="en-US"/>
        </w:rPr>
        <w:t>9. Opis autorskiego protokołu o nazwie ASIA (Automated Sending Information to Addresses)</w:t>
      </w:r>
    </w:p>
    <w:tbl>
      <w:tblPr>
        <w:tblStyle w:val="Tabela-Siatka"/>
        <w:tblW w:w="0" w:type="auto"/>
        <w:tblLook w:val="04A0"/>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F62FF4"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35411F" w:rsidTr="00BE4B6F">
        <w:tc>
          <w:tcPr>
            <w:tcW w:w="1008" w:type="dxa"/>
          </w:tcPr>
          <w:p w:rsidR="0035411F" w:rsidRDefault="0035411F" w:rsidP="00BE4B6F">
            <w:r>
              <w:t>Numer</w:t>
            </w:r>
          </w:p>
        </w:tc>
        <w:tc>
          <w:tcPr>
            <w:tcW w:w="1404" w:type="dxa"/>
          </w:tcPr>
          <w:p w:rsidR="0035411F" w:rsidRDefault="0035411F" w:rsidP="00BE4B6F">
            <w:r>
              <w:t>Nazwa</w:t>
            </w:r>
          </w:p>
        </w:tc>
        <w:tc>
          <w:tcPr>
            <w:tcW w:w="1240" w:type="dxa"/>
          </w:tcPr>
          <w:p w:rsidR="0035411F" w:rsidRDefault="0035411F" w:rsidP="00BE4B6F">
            <w:pPr>
              <w:jc w:val="center"/>
            </w:pPr>
            <w:r>
              <w:t>Inicjator</w:t>
            </w:r>
          </w:p>
        </w:tc>
        <w:tc>
          <w:tcPr>
            <w:tcW w:w="1559" w:type="dxa"/>
          </w:tcPr>
          <w:p w:rsidR="0035411F" w:rsidRDefault="0035411F" w:rsidP="00BE4B6F">
            <w:r>
              <w:t>Odpowiedź</w:t>
            </w:r>
          </w:p>
        </w:tc>
        <w:tc>
          <w:tcPr>
            <w:tcW w:w="851" w:type="dxa"/>
          </w:tcPr>
          <w:p w:rsidR="0035411F" w:rsidRDefault="0035411F" w:rsidP="00BE4B6F">
            <w:r>
              <w:t>Kod</w:t>
            </w:r>
          </w:p>
        </w:tc>
        <w:tc>
          <w:tcPr>
            <w:tcW w:w="4620" w:type="dxa"/>
          </w:tcPr>
          <w:p w:rsidR="0035411F" w:rsidRDefault="0035411F" w:rsidP="00BE4B6F">
            <w:r>
              <w:t>Dane</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AUTH</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wysyła dane do autoryzacji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404" w:type="dxa"/>
          </w:tcPr>
          <w:p w:rsidR="0035411F" w:rsidRPr="0005729A" w:rsidRDefault="0035411F" w:rsidP="00BE4B6F">
            <w:pPr>
              <w:rPr>
                <w:rFonts w:ascii="Consolas" w:hAnsi="Consolas" w:cs="Consolas"/>
              </w:rPr>
            </w:pPr>
            <w:r w:rsidRPr="0005729A">
              <w:rPr>
                <w:rFonts w:ascii="Consolas" w:hAnsi="Consolas" w:cs="Consolas"/>
              </w:rPr>
              <w:t>ACK</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0x01</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0x02</w:t>
            </w:r>
          </w:p>
        </w:tc>
        <w:tc>
          <w:tcPr>
            <w:tcW w:w="4620"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5"/>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0x03</w:t>
            </w:r>
          </w:p>
        </w:tc>
        <w:tc>
          <w:tcPr>
            <w:tcW w:w="4620"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5"/>
          </w:tcPr>
          <w:p w:rsidR="0035411F" w:rsidRDefault="0035411F" w:rsidP="00BE4B6F">
            <w:pPr>
              <w:rPr>
                <w:rFonts w:ascii="Consolas" w:hAnsi="Consolas" w:cs="Consolas"/>
                <w:lang w:val="en-US"/>
              </w:rPr>
            </w:pPr>
            <w:r>
              <w:rPr>
                <w:rFonts w:ascii="Consolas" w:hAnsi="Consolas" w:cs="Consolas"/>
                <w:lang w:val="en-US"/>
              </w:rPr>
              <w:t>Klient modyfikuje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0x04</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lastRenderedPageBreak/>
              <w:t>9.1.7</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pobiera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wybraną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5"/>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404" w:type="dxa"/>
          </w:tcPr>
          <w:p w:rsidR="0035411F" w:rsidRPr="0005729A" w:rsidRDefault="0035411F" w:rsidP="00BE4B6F">
            <w:pPr>
              <w:rPr>
                <w:rFonts w:ascii="Consolas" w:hAnsi="Consolas" w:cs="Consolas"/>
              </w:rPr>
            </w:pPr>
            <w:r w:rsidRPr="0005729A">
              <w:rPr>
                <w:rFonts w:ascii="Consolas" w:hAnsi="Consolas" w:cs="Consolas"/>
              </w:rPr>
              <w:t>GRPCREATE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GRPGETONE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0x07</w:t>
            </w:r>
          </w:p>
        </w:tc>
        <w:tc>
          <w:tcPr>
            <w:tcW w:w="4620"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tworzy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404" w:type="dxa"/>
          </w:tcPr>
          <w:p w:rsidR="0035411F" w:rsidRPr="0005729A" w:rsidRDefault="0035411F" w:rsidP="00BE4B6F">
            <w:pPr>
              <w:rPr>
                <w:rFonts w:ascii="Consolas" w:hAnsi="Consolas" w:cs="Consolas"/>
              </w:rPr>
            </w:pPr>
            <w:r w:rsidRPr="0005729A">
              <w:rPr>
                <w:rFonts w:ascii="Consolas" w:hAnsi="Consolas" w:cs="Consolas"/>
              </w:rPr>
              <w:t>GRPDELETE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0x08</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9.1.13</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5"/>
          </w:tcPr>
          <w:p w:rsidR="0035411F" w:rsidRPr="00471F3D" w:rsidRDefault="0035411F" w:rsidP="00BE4B6F">
            <w:pPr>
              <w:rPr>
                <w:rFonts w:ascii="Consolas" w:hAnsi="Consolas" w:cs="Consolas"/>
                <w:lang w:val="en-US"/>
              </w:rPr>
            </w:pPr>
            <w:r>
              <w:rPr>
                <w:rFonts w:ascii="Consolas" w:hAnsi="Consolas" w:cs="Consolas"/>
                <w:lang w:val="en-US"/>
              </w:rPr>
              <w:t>Serwer wysyła jedną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GRPADRADD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0x0B</w:t>
            </w:r>
          </w:p>
        </w:tc>
        <w:tc>
          <w:tcPr>
            <w:tcW w:w="4620"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dodaje adres do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GRPADRRMV</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0x0C</w:t>
            </w:r>
          </w:p>
        </w:tc>
        <w:tc>
          <w:tcPr>
            <w:tcW w:w="4620"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404" w:type="dxa"/>
          </w:tcPr>
          <w:p w:rsidR="0035411F" w:rsidRPr="0005729A" w:rsidRDefault="0035411F" w:rsidP="00BE4B6F">
            <w:pPr>
              <w:rPr>
                <w:rFonts w:ascii="Consolas" w:hAnsi="Consolas" w:cs="Consolas"/>
              </w:rPr>
            </w:pPr>
            <w:r w:rsidRPr="0005729A">
              <w:rPr>
                <w:rFonts w:ascii="Consolas" w:hAnsi="Consolas" w:cs="Consolas"/>
              </w:rPr>
              <w:t>SEND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0x0D</w:t>
            </w:r>
          </w:p>
        </w:tc>
        <w:tc>
          <w:tcPr>
            <w:tcW w:w="4620"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r>
              <w:rPr>
                <w:rFonts w:ascii="Consolas" w:hAnsi="Consolas" w:cs="Consolas"/>
                <w:lang w:val="en-US"/>
              </w:rPr>
              <w:t>Klient wysyła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404" w:type="dxa"/>
          </w:tcPr>
          <w:p w:rsidR="0035411F" w:rsidRDefault="0035411F" w:rsidP="00BE4B6F">
            <w:pPr>
              <w:rPr>
                <w:rFonts w:ascii="Consolas" w:hAnsi="Consolas" w:cs="Consolas"/>
                <w:lang w:val="en-US"/>
              </w:rPr>
            </w:pPr>
            <w:r>
              <w:rPr>
                <w:rFonts w:ascii="Consolas" w:hAnsi="Consolas" w:cs="Consolas"/>
                <w:lang w:val="en-US"/>
              </w:rPr>
              <w:t>PSSWCHG</w:t>
            </w:r>
          </w:p>
        </w:tc>
        <w:tc>
          <w:tcPr>
            <w:tcW w:w="1240" w:type="dxa"/>
          </w:tcPr>
          <w:p w:rsidR="0035411F" w:rsidRDefault="0035411F" w:rsidP="00BE4B6F">
            <w:pPr>
              <w:rPr>
                <w:rFonts w:ascii="Consolas" w:hAnsi="Consolas" w:cs="Consolas"/>
                <w:lang w:val="en-US"/>
              </w:rPr>
            </w:pPr>
            <w:r>
              <w:rPr>
                <w:rFonts w:ascii="Consolas" w:hAnsi="Consolas" w:cs="Consolas"/>
                <w:lang w:val="en-US"/>
              </w:rPr>
              <w:t>Klient</w:t>
            </w:r>
          </w:p>
        </w:tc>
        <w:tc>
          <w:tcPr>
            <w:tcW w:w="1559" w:type="dxa"/>
          </w:tcPr>
          <w:p w:rsidR="0035411F" w:rsidRDefault="0035411F" w:rsidP="00BE4B6F">
            <w:pPr>
              <w:rPr>
                <w:rFonts w:ascii="Consolas" w:hAnsi="Consolas" w:cs="Consolas"/>
                <w:lang w:val="en-US"/>
              </w:rPr>
            </w:pPr>
            <w:r>
              <w:rPr>
                <w:rFonts w:ascii="Consolas" w:hAnsi="Consolas" w:cs="Consolas"/>
                <w:lang w:val="en-US"/>
              </w:rPr>
              <w:t>ACK</w:t>
            </w:r>
          </w:p>
        </w:tc>
        <w:tc>
          <w:tcPr>
            <w:tcW w:w="851" w:type="dxa"/>
          </w:tcPr>
          <w:p w:rsidR="0035411F" w:rsidRDefault="0035411F" w:rsidP="00BE4B6F">
            <w:pPr>
              <w:rPr>
                <w:rFonts w:ascii="Consolas" w:hAnsi="Consolas" w:cs="Consolas"/>
                <w:lang w:val="en-US"/>
              </w:rPr>
            </w:pPr>
            <w:r>
              <w:rPr>
                <w:rFonts w:ascii="Consolas" w:hAnsi="Consolas" w:cs="Consolas"/>
                <w:lang w:val="en-US"/>
              </w:rPr>
              <w:t>0x0E</w:t>
            </w:r>
          </w:p>
        </w:tc>
        <w:tc>
          <w:tcPr>
            <w:tcW w:w="4620" w:type="dxa"/>
          </w:tcPr>
          <w:p w:rsidR="0035411F" w:rsidRDefault="0035411F" w:rsidP="00BE4B6F">
            <w:pPr>
              <w:rPr>
                <w:rFonts w:ascii="Consolas" w:hAnsi="Consolas" w:cs="Consolas"/>
                <w:lang w:val="en-US"/>
              </w:rPr>
            </w:pPr>
            <w:r>
              <w:rPr>
                <w:rFonts w:ascii="Consolas" w:hAnsi="Consolas" w:cs="Consolas"/>
                <w:lang w:val="en-US"/>
              </w:rPr>
              <w:t>PASSWHASH, NEWPASSWHASH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9.1.21</w:t>
            </w:r>
          </w:p>
        </w:tc>
        <w:tc>
          <w:tcPr>
            <w:tcW w:w="1404" w:type="dxa"/>
          </w:tcPr>
          <w:p w:rsidR="0035411F" w:rsidRPr="0005729A" w:rsidRDefault="0035411F" w:rsidP="00BE4B6F">
            <w:pPr>
              <w:rPr>
                <w:rFonts w:ascii="Consolas" w:hAnsi="Consolas" w:cs="Consolas"/>
              </w:rPr>
            </w:pPr>
            <w:r>
              <w:rPr>
                <w:rFonts w:ascii="Consolas" w:hAnsi="Consolas" w:cs="Consolas"/>
              </w:rPr>
              <w:t>DENY</w:t>
            </w:r>
          </w:p>
        </w:tc>
        <w:tc>
          <w:tcPr>
            <w:tcW w:w="1240" w:type="dxa"/>
          </w:tcPr>
          <w:p w:rsidR="0035411F" w:rsidRPr="0005729A" w:rsidRDefault="0035411F" w:rsidP="00BE4B6F">
            <w:pPr>
              <w:rPr>
                <w:rFonts w:ascii="Consolas" w:hAnsi="Consolas" w:cs="Consolas"/>
              </w:rPr>
            </w:pPr>
            <w:r>
              <w:rPr>
                <w:rFonts w:ascii="Consolas" w:hAnsi="Consolas" w:cs="Consolas"/>
              </w:rPr>
              <w:t>Serwer</w:t>
            </w:r>
          </w:p>
        </w:tc>
        <w:tc>
          <w:tcPr>
            <w:tcW w:w="1559" w:type="dxa"/>
          </w:tcPr>
          <w:p w:rsidR="0035411F" w:rsidRPr="0005729A" w:rsidRDefault="0035411F" w:rsidP="00BE4B6F">
            <w:pPr>
              <w:rPr>
                <w:rFonts w:ascii="Consolas" w:hAnsi="Consolas" w:cs="Consolas"/>
              </w:rPr>
            </w:pPr>
            <w:r>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620" w:type="dxa"/>
          </w:tcPr>
          <w:p w:rsidR="0035411F" w:rsidRPr="00073D55" w:rsidRDefault="0035411F" w:rsidP="00BE4B6F">
            <w:pPr>
              <w:rPr>
                <w:rFonts w:ascii="Consolas" w:hAnsi="Consolas" w:cs="Consolas"/>
                <w:lang w:val="en-US"/>
              </w:rPr>
            </w:pPr>
            <w:r>
              <w:rPr>
                <w:rFonts w:ascii="Consolas" w:hAnsi="Consolas" w:cs="Consolas"/>
                <w:lang w:val="en-US"/>
              </w:rPr>
              <w:t>ERR</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 xml:space="preserve">Serwer wysyła informację o odmowie wykonania żądania. </w:t>
            </w:r>
          </w:p>
        </w:tc>
      </w:tr>
    </w:tbl>
    <w:p w:rsidR="0035411F" w:rsidRPr="00902910" w:rsidRDefault="0035411F" w:rsidP="0035411F"/>
    <w:p w:rsidR="0035411F" w:rsidRPr="00101602" w:rsidRDefault="0035411F" w:rsidP="0035411F">
      <w:r>
        <w:t>Każdy typ danych posiada pole okręslające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r>
              <w:rPr>
                <w:rFonts w:ascii="Consolas" w:hAnsi="Consolas" w:cs="Consolas"/>
              </w:rPr>
              <w:t>Hash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lastRenderedPageBreak/>
              <w:t>9.2.12</w:t>
            </w:r>
          </w:p>
        </w:tc>
        <w:tc>
          <w:tcPr>
            <w:tcW w:w="1935" w:type="dxa"/>
          </w:tcPr>
          <w:p w:rsidR="0035411F" w:rsidRDefault="0035411F" w:rsidP="00BE4B6F">
            <w:pPr>
              <w:rPr>
                <w:rFonts w:ascii="Consolas" w:hAnsi="Consolas" w:cs="Consolas"/>
              </w:rPr>
            </w:pPr>
            <w:r>
              <w:rPr>
                <w:rFonts w:ascii="Consolas" w:hAnsi="Consolas" w:cs="Consolas"/>
                <w:lang w:val="en-US"/>
              </w:rPr>
              <w:t>NEWPASSWHASH</w:t>
            </w:r>
          </w:p>
        </w:tc>
        <w:tc>
          <w:tcPr>
            <w:tcW w:w="6804" w:type="dxa"/>
          </w:tcPr>
          <w:p w:rsidR="0035411F" w:rsidRDefault="0035411F" w:rsidP="00BE4B6F">
            <w:pPr>
              <w:rPr>
                <w:rFonts w:ascii="Consolas" w:hAnsi="Consolas" w:cs="Consolas"/>
              </w:rPr>
            </w:pPr>
            <w:r>
              <w:rPr>
                <w:rFonts w:ascii="Consolas" w:hAnsi="Consolas" w:cs="Consolas"/>
              </w:rPr>
              <w:t>Hash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9.2.13</w:t>
            </w:r>
          </w:p>
        </w:tc>
        <w:tc>
          <w:tcPr>
            <w:tcW w:w="1935" w:type="dxa"/>
          </w:tcPr>
          <w:p w:rsidR="0035411F" w:rsidRDefault="0035411F" w:rsidP="00BE4B6F">
            <w:pPr>
              <w:rPr>
                <w:rFonts w:ascii="Consolas" w:hAnsi="Consolas" w:cs="Consolas"/>
                <w:lang w:val="en-US"/>
              </w:rPr>
            </w:pPr>
            <w:r>
              <w:rPr>
                <w:rFonts w:ascii="Consolas" w:hAnsi="Consolas" w:cs="Consolas"/>
                <w:lang w:val="en-US"/>
              </w:rPr>
              <w:t>ERR</w:t>
            </w:r>
          </w:p>
        </w:tc>
        <w:tc>
          <w:tcPr>
            <w:tcW w:w="6804" w:type="dxa"/>
          </w:tcPr>
          <w:p w:rsidR="0035411F" w:rsidRDefault="0035411F" w:rsidP="00BE4B6F">
            <w:pPr>
              <w:rPr>
                <w:rFonts w:ascii="Consolas" w:hAnsi="Consolas" w:cs="Consolas"/>
              </w:rPr>
            </w:pPr>
            <w:r>
              <w:rPr>
                <w:rFonts w:ascii="Consolas" w:hAnsi="Consolas" w:cs="Consolas"/>
              </w:rPr>
              <w:t>Typ błędu powodującego odmowę wykonania żądania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35411F" w:rsidRDefault="0035411F" w:rsidP="0035411F">
      <w:pPr>
        <w:pStyle w:val="Nagwek2"/>
      </w:pPr>
      <w:r>
        <w:t>9.2 Diagram stanów modułu ClientSession</w:t>
      </w:r>
    </w:p>
    <w:p w:rsidR="0035411F" w:rsidRDefault="0035411F" w:rsidP="00ED6112">
      <w:pPr>
        <w:pStyle w:val="Nagwek1"/>
      </w:pPr>
      <w:r>
        <w:object w:dxaOrig="16777"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09.2pt" o:ole="">
            <v:imagedata r:id="rId9" o:title=""/>
          </v:shape>
          <o:OLEObject Type="Embed" ProgID="Visio.Drawing.15" ShapeID="_x0000_i1025" DrawAspect="Content" ObjectID="_1511110666" r:id="rId10"/>
        </w:object>
      </w:r>
    </w:p>
    <w:p w:rsidR="00483C47" w:rsidRDefault="00483C47" w:rsidP="00ED6112">
      <w:pPr>
        <w:pStyle w:val="Nagwek1"/>
      </w:pPr>
      <w:r>
        <w:t>10. Opis protokołu szyfrującego</w:t>
      </w:r>
    </w:p>
    <w:p w:rsidR="00483C47" w:rsidRDefault="00483C47" w:rsidP="00483C47"/>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Pr>
          <w:color w:val="000000" w:themeColor="text1"/>
        </w:rPr>
        <w:t>. Będzie on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F62FF4" w:rsidP="00483C47">
            <w:pPr>
              <w:rPr>
                <w:b/>
                <w:color w:val="5B9BD5" w:themeColor="accent1"/>
                <w:sz w:val="26"/>
                <w:szCs w:val="26"/>
              </w:rPr>
            </w:pPr>
            <w:r>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B51543" w:rsidRDefault="00B51543">
                        <w:r>
                          <w:t>1B</w:t>
                        </w:r>
                      </w:p>
                    </w:txbxContent>
                  </v:textbox>
                </v:shape>
              </w:pict>
            </w:r>
            <w:r w:rsidR="00483C47">
              <w:t>Rodzaj kodowania</w:t>
            </w:r>
          </w:p>
        </w:tc>
        <w:tc>
          <w:tcPr>
            <w:tcW w:w="2126" w:type="dxa"/>
          </w:tcPr>
          <w:p w:rsidR="00483C47" w:rsidRDefault="00F62FF4"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B51543" w:rsidRDefault="00B51543"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F62FF4"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ze stałym ciągiem bitów dla każdego klienta.</w:t>
      </w:r>
    </w:p>
    <w:tbl>
      <w:tblPr>
        <w:tblStyle w:val="Tabela-Siatka"/>
        <w:tblW w:w="0" w:type="auto"/>
        <w:tblLook w:val="04A0"/>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B51543"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740929" w:rsidRDefault="00893648" w:rsidP="00483C47">
      <w:pPr>
        <w:rPr>
          <w:b/>
          <w:color w:val="5B9BD5" w:themeColor="accent1"/>
          <w:sz w:val="26"/>
          <w:szCs w:val="26"/>
        </w:rPr>
      </w:pPr>
      <w:r>
        <w:object w:dxaOrig="13590" w:dyaOrig="4801">
          <v:shape id="_x0000_i1026" type="#_x0000_t75" style="width:523pt;height:185.15pt" o:ole="">
            <v:imagedata r:id="rId11" o:title=""/>
          </v:shape>
          <o:OLEObject Type="Embed" ProgID="Visio.Drawing.15" ShapeID="_x0000_i1026" DrawAspect="Content" ObjectID="_1511110667" r:id="rId12"/>
        </w:object>
      </w:r>
    </w:p>
    <w:p w:rsidR="008D2704" w:rsidRPr="008D2704" w:rsidRDefault="008D2704" w:rsidP="00483C47">
      <w:pPr>
        <w:rPr>
          <w:b/>
          <w:color w:val="2E74B5" w:themeColor="accent1" w:themeShade="BF"/>
          <w:sz w:val="26"/>
          <w:szCs w:val="26"/>
        </w:rPr>
      </w:pPr>
    </w:p>
    <w:p w:rsidR="00B735C8" w:rsidRDefault="00B735C8" w:rsidP="00ED6112">
      <w:pPr>
        <w:pStyle w:val="Nagwek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za pośrednictwem modułu szyfrującego przekazane do modułu szyfrującego. </w:t>
      </w:r>
    </w:p>
    <w:p w:rsidR="00B735C8" w:rsidRDefault="00B735C8" w:rsidP="00B735C8">
      <w:pPr>
        <w:spacing w:after="0"/>
      </w:pPr>
      <w:r>
        <w:t>Ramka protokołu TCPLayer:</w:t>
      </w:r>
    </w:p>
    <w:p w:rsidR="00B735C8" w:rsidRDefault="00B735C8" w:rsidP="00B735C8">
      <w:pPr>
        <w:spacing w:after="0"/>
      </w:pPr>
    </w:p>
    <w:p w:rsidR="00B735C8" w:rsidRDefault="001E1ECF" w:rsidP="00B735C8">
      <w:pPr>
        <w:spacing w:after="0"/>
      </w:pPr>
      <w:r>
        <w:rPr>
          <w:noProof/>
          <w:lang w:eastAsia="pl-PL"/>
        </w:rPr>
        <w:drawing>
          <wp:anchor distT="0" distB="0" distL="114300" distR="114300" simplePos="0" relativeHeight="251664384" behindDoc="0" locked="0" layoutInCell="1" allowOverlap="1">
            <wp:simplePos x="0" y="0"/>
            <wp:positionH relativeFrom="column">
              <wp:posOffset>1856740</wp:posOffset>
            </wp:positionH>
            <wp:positionV relativeFrom="paragraph">
              <wp:posOffset>43180</wp:posOffset>
            </wp:positionV>
            <wp:extent cx="2496820" cy="1523365"/>
            <wp:effectExtent l="1905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496820" cy="152336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4"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5"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lastRenderedPageBreak/>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5C3790">
        <w:rPr>
          <w:lang w:val="en-US"/>
        </w:rPr>
        <w:t xml:space="preserve"> komponentu SmtpLayer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Default="00C6559C" w:rsidP="00606389">
      <w:pPr>
        <w:spacing w:after="0"/>
      </w:pPr>
      <w:r>
        <w:t>13</w:t>
      </w:r>
      <w:r w:rsidR="00606389">
        <w:t>.3.2 Implementacja komponentu Cipher</w:t>
      </w:r>
    </w:p>
    <w:p w:rsidR="00740929" w:rsidRPr="00606389" w:rsidRDefault="00740929" w:rsidP="00606389">
      <w:pPr>
        <w:spacing w:after="0"/>
      </w:pPr>
      <w: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color w:val="000000"/>
          <w:szCs w:val="24"/>
          <w:lang w:eastAsia="pl-PL"/>
        </w:rPr>
        <w:t xml:space="preserve"> </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902910" w:rsidRDefault="00C71CF6" w:rsidP="00902910">
      <w:pPr>
        <w:spacing w:after="0"/>
      </w:pPr>
      <w:r>
        <w:rPr>
          <w:rFonts w:eastAsia="Times New Roman"/>
          <w:color w:val="000000"/>
          <w:szCs w:val="24"/>
          <w:lang w:eastAsia="pl-PL"/>
        </w:rPr>
        <w:lastRenderedPageBreak/>
        <w:t>Rozwiązanie: Wszystkie trwające na serwerze operacje zostają przerwane bez zapamiętania kontekstu. TcpLayer po stronie aplikacji klienckiej informuje aplikację o utracie połączenia i o tym, że żądane polecenie nie zostało wykonane.</w:t>
      </w:r>
    </w:p>
    <w:p w:rsidR="003700E9" w:rsidRDefault="003700E9" w:rsidP="00606389">
      <w:pPr>
        <w:spacing w:after="0"/>
        <w:rPr>
          <w:rFonts w:asciiTheme="majorHAnsi" w:hAnsiTheme="majorHAnsi"/>
          <w:color w:val="4472C4" w:themeColor="accent5"/>
          <w:sz w:val="32"/>
          <w:szCs w:val="32"/>
        </w:rPr>
      </w:pP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0BAA" w:rsidRDefault="00490BAA" w:rsidP="00C66AA3">
      <w:pPr>
        <w:spacing w:after="0" w:line="240" w:lineRule="auto"/>
      </w:pPr>
      <w:r>
        <w:separator/>
      </w:r>
    </w:p>
  </w:endnote>
  <w:endnote w:type="continuationSeparator" w:id="1">
    <w:p w:rsidR="00490BAA" w:rsidRDefault="00490BAA"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0BAA" w:rsidRDefault="00490BAA" w:rsidP="00C66AA3">
      <w:pPr>
        <w:spacing w:after="0" w:line="240" w:lineRule="auto"/>
      </w:pPr>
      <w:r>
        <w:separator/>
      </w:r>
    </w:p>
  </w:footnote>
  <w:footnote w:type="continuationSeparator" w:id="1">
    <w:p w:rsidR="00490BAA" w:rsidRDefault="00490BAA"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footnotePr>
    <w:footnote w:id="0"/>
    <w:footnote w:id="1"/>
  </w:footnotePr>
  <w:endnotePr>
    <w:endnote w:id="0"/>
    <w:endnote w:id="1"/>
  </w:endnotePr>
  <w:compat/>
  <w:rsids>
    <w:rsidRoot w:val="000F1563"/>
    <w:rsid w:val="00002D2D"/>
    <w:rsid w:val="0002407B"/>
    <w:rsid w:val="00026148"/>
    <w:rsid w:val="0005729A"/>
    <w:rsid w:val="00073D55"/>
    <w:rsid w:val="00080F07"/>
    <w:rsid w:val="00084463"/>
    <w:rsid w:val="000D2F5B"/>
    <w:rsid w:val="000F1563"/>
    <w:rsid w:val="00101602"/>
    <w:rsid w:val="00104375"/>
    <w:rsid w:val="001070A9"/>
    <w:rsid w:val="00140FDE"/>
    <w:rsid w:val="00141024"/>
    <w:rsid w:val="00172E3D"/>
    <w:rsid w:val="0019512D"/>
    <w:rsid w:val="001B4374"/>
    <w:rsid w:val="001C0518"/>
    <w:rsid w:val="001E1ECF"/>
    <w:rsid w:val="00200916"/>
    <w:rsid w:val="0021008A"/>
    <w:rsid w:val="002354C8"/>
    <w:rsid w:val="00241F07"/>
    <w:rsid w:val="00273D7C"/>
    <w:rsid w:val="002822BD"/>
    <w:rsid w:val="0033056C"/>
    <w:rsid w:val="0035411F"/>
    <w:rsid w:val="0036289B"/>
    <w:rsid w:val="003700E9"/>
    <w:rsid w:val="00380418"/>
    <w:rsid w:val="00384450"/>
    <w:rsid w:val="00384BEB"/>
    <w:rsid w:val="00393349"/>
    <w:rsid w:val="0039393E"/>
    <w:rsid w:val="003975D5"/>
    <w:rsid w:val="00451AFB"/>
    <w:rsid w:val="00471F3D"/>
    <w:rsid w:val="00480044"/>
    <w:rsid w:val="00481B1E"/>
    <w:rsid w:val="004831A2"/>
    <w:rsid w:val="00483C47"/>
    <w:rsid w:val="00490BAA"/>
    <w:rsid w:val="004C0504"/>
    <w:rsid w:val="004C658B"/>
    <w:rsid w:val="004D5363"/>
    <w:rsid w:val="004F1962"/>
    <w:rsid w:val="00503E5D"/>
    <w:rsid w:val="00516F2B"/>
    <w:rsid w:val="005214D1"/>
    <w:rsid w:val="00560496"/>
    <w:rsid w:val="00564177"/>
    <w:rsid w:val="00597E84"/>
    <w:rsid w:val="005C071A"/>
    <w:rsid w:val="005C18BE"/>
    <w:rsid w:val="005C3790"/>
    <w:rsid w:val="00606389"/>
    <w:rsid w:val="00622B5D"/>
    <w:rsid w:val="00651B9F"/>
    <w:rsid w:val="00662591"/>
    <w:rsid w:val="006F0273"/>
    <w:rsid w:val="00707763"/>
    <w:rsid w:val="00740929"/>
    <w:rsid w:val="00752392"/>
    <w:rsid w:val="00761294"/>
    <w:rsid w:val="007763A7"/>
    <w:rsid w:val="007779CC"/>
    <w:rsid w:val="00794BB0"/>
    <w:rsid w:val="007956BA"/>
    <w:rsid w:val="00815E03"/>
    <w:rsid w:val="00822C2C"/>
    <w:rsid w:val="0083259F"/>
    <w:rsid w:val="00855F1A"/>
    <w:rsid w:val="00885423"/>
    <w:rsid w:val="00893466"/>
    <w:rsid w:val="00893648"/>
    <w:rsid w:val="008A670A"/>
    <w:rsid w:val="008D2704"/>
    <w:rsid w:val="008D3DCE"/>
    <w:rsid w:val="00902910"/>
    <w:rsid w:val="00916D7F"/>
    <w:rsid w:val="00934303"/>
    <w:rsid w:val="00941C9B"/>
    <w:rsid w:val="00956215"/>
    <w:rsid w:val="00986E87"/>
    <w:rsid w:val="009B2434"/>
    <w:rsid w:val="009D2B05"/>
    <w:rsid w:val="009D7CC2"/>
    <w:rsid w:val="00A566E9"/>
    <w:rsid w:val="00A61184"/>
    <w:rsid w:val="00A74FBE"/>
    <w:rsid w:val="00AA50F4"/>
    <w:rsid w:val="00AA5318"/>
    <w:rsid w:val="00AC52F9"/>
    <w:rsid w:val="00AC58D2"/>
    <w:rsid w:val="00AC7C49"/>
    <w:rsid w:val="00AE6986"/>
    <w:rsid w:val="00AF03B3"/>
    <w:rsid w:val="00AF611F"/>
    <w:rsid w:val="00B51543"/>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E75CAC"/>
    <w:rsid w:val="00EA18EC"/>
    <w:rsid w:val="00EA4EE7"/>
    <w:rsid w:val="00EA5F6E"/>
    <w:rsid w:val="00ED6112"/>
    <w:rsid w:val="00EF5C0B"/>
    <w:rsid w:val="00F001BB"/>
    <w:rsid w:val="00F13857"/>
    <w:rsid w:val="00F15C7E"/>
    <w:rsid w:val="00F40EDB"/>
    <w:rsid w:val="00F50205"/>
    <w:rsid w:val="00F62FF4"/>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4" type="connector" idref="#_x0000_s1033"/>
        <o:r id="V:Rule5" type="connector" idref="#_x0000_s1035"/>
        <o:r id="V:Rule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package" Target="embeddings/Microsoft_Visio_Drawing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7B294-1FAD-4C28-8732-5E7D6728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11</Pages>
  <Words>2577</Words>
  <Characters>15466</Characters>
  <Application>Microsoft Office Word</Application>
  <DocSecurity>0</DocSecurity>
  <Lines>128</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18007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41</cp:revision>
  <dcterms:created xsi:type="dcterms:W3CDTF">2015-11-30T02:51:00Z</dcterms:created>
  <dcterms:modified xsi:type="dcterms:W3CDTF">2015-12-08T19:11:00Z</dcterms:modified>
</cp:coreProperties>
</file>