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计算机图形学理论课作业三 · 渲染部分</w:t>
      </w:r>
    </w:p>
    <w:p>
      <w:r>
        <w:t>| 姓名 | 武子杰 |</w:t>
      </w:r>
    </w:p>
    <w:p>
      <w:r>
        <w:t>| 学号 | 202411081003 |</w:t>
      </w:r>
    </w:p>
    <w:p>
      <w:pPr>
        <w:pStyle w:val="Heading1"/>
      </w:pPr>
      <w:r>
        <w:t>一、不定项选择题</w:t>
      </w:r>
    </w:p>
    <w:p>
      <w:r>
        <w:t>| 题号 | 答案 | 说明 |</w:t>
      </w:r>
    </w:p>
    <w:p>
      <w:r>
        <w:t>| 1 | D | 光线追踪主要计算量在求交（射线-物体相交测试） |</w:t>
      </w:r>
    </w:p>
    <w:p>
      <w:r>
        <w:t>| 2 | B、C | 层次包围盒（BVH）、八叉树均为加速结构；DDA 用于体素遍历；自适应深度控制为终止策略 |</w:t>
      </w:r>
    </w:p>
    <w:p>
      <w:r>
        <w:t>| 3 | C | Phong 明暗处理对法向量插值后再计算高光（Phong Shading） |</w:t>
      </w:r>
    </w:p>
    <w:p>
      <w:r>
        <w:t>| 4 | D | 光线追踪考虑反射、漫射、透射 |</w:t>
      </w:r>
    </w:p>
    <w:p>
      <w:r>
        <w:t>| 5 | B | 简单光反射模型包含环境光、漫反射和镜面反射，并非仅关注镜面反射 |</w:t>
      </w:r>
    </w:p>
    <w:p>
      <w:r>
        <w:t>| 6 | A、B、C | 光强 = 环境光项 + 理想漫反射 + 镜面反射；物体间多次反射由环境光 D 近似 |</w:t>
      </w:r>
    </w:p>
    <w:p>
      <w:r>
        <w:t>| 7 | A | Gouraud 在各面片内插值，面片边界处光强不连续，产生 Mach 带 |</w:t>
      </w:r>
    </w:p>
    <w:p>
      <w:r>
        <w:t>| 8 | B | Phong Shading 法向插值使高光位置更准确 |</w:t>
      </w:r>
    </w:p>
    <w:p>
      <w:r>
        <w:t>| 9 | C | 光线击中物体后可能继续反射/折射，应继续追踪；击中背景才终止 |</w:t>
      </w:r>
    </w:p>
    <w:p>
      <w:r>
        <w:t>| 10 | D | Phong 模型通过法向插值使表面光亮度更连续，D 描述错误 |</w:t>
      </w:r>
    </w:p>
    <w:p>
      <w:pPr>
        <w:pStyle w:val="Heading1"/>
      </w:pPr>
      <w:r>
        <w:t>二、简答题（以下为全部题目作答）</w:t>
      </w:r>
    </w:p>
    <w:p>
      <w:pPr>
        <w:pStyle w:val="Heading2"/>
      </w:pPr>
      <w:r>
        <w:t>1. 平面与球的几何求交</w:t>
      </w:r>
    </w:p>
    <w:p>
      <w:r>
        <w:t>设平面 n·x + d = 0（|n| = 1），球心 C，半径 R。</w:t>
      </w:r>
    </w:p>
    <w:p>
      <w:r>
        <w:t>1. 计算球心到平面有符号距离 h = n·C + d。</w:t>
      </w:r>
    </w:p>
    <w:p>
      <w:r>
        <w:t>2. 若 |h| &gt; R：不相交；若 |h| = R：相切于一点；若 |h| &lt; R：相交。</w:t>
      </w:r>
    </w:p>
    <w:p>
      <w:r>
        <w:t>3. 交线圆心 O = C - h·n（球心在平面上的垂足）。</w:t>
      </w:r>
    </w:p>
    <w:p>
      <w:r>
        <w:t>4. 交圆半径 r = sqrt(R² - h²)。</w:t>
      </w:r>
    </w:p>
    <w:p>
      <w:r>
        <w:t>5. 在平面内建立正交基 u, v（u 垂直 v 垂直 n），交线参数化：</w:t>
      </w:r>
    </w:p>
    <w:p>
      <w:r>
        <w:rPr>
          <w:rFonts w:ascii="Consolas" w:hAnsi="Consolas"/>
          <w:sz w:val="18"/>
        </w:rPr>
        <w:t>L(θ) = O + r·cos θ·u + r·sin θ·v,   θ ∈ [0, 2π)</w:t>
      </w:r>
    </w:p>
    <w:p>
      <w:pPr>
        <w:pStyle w:val="Heading2"/>
      </w:pPr>
      <w:r>
        <w:t>2. Phong 模型公式含义</w:t>
      </w:r>
    </w:p>
    <w:p>
      <w:r>
        <w:rPr>
          <w:rFonts w:ascii="Consolas" w:hAnsi="Consolas"/>
          <w:sz w:val="18"/>
        </w:rPr>
        <w:t>I = Ia·Ka + Ip·Kd·(L·N) + Ip·Ks·(R·V)^n</w:t>
      </w:r>
    </w:p>
    <w:p>
      <w:r>
        <w:t>| 符号 | 含义 |</w:t>
      </w:r>
    </w:p>
    <w:p>
      <w:r>
        <w:t>| I | 观察方向看到的出射光强 |</w:t>
      </w:r>
    </w:p>
    <w:p>
      <w:r>
        <w:t>| Ia | 环境光强度 |</w:t>
      </w:r>
    </w:p>
    <w:p>
      <w:r>
        <w:t>| Ka | 环境光反射系数 |</w:t>
      </w:r>
    </w:p>
    <w:p>
      <w:r>
        <w:t>| Ip | 点光源强度 |</w:t>
      </w:r>
    </w:p>
    <w:p>
      <w:r>
        <w:t>| Kd | 漫反射系数 |</w:t>
      </w:r>
    </w:p>
    <w:p>
      <w:r>
        <w:t>| L | 指向光源的单位向量 |</w:t>
      </w:r>
    </w:p>
    <w:p>
      <w:r>
        <w:t>| N | 表面单位法向量 |</w:t>
      </w:r>
    </w:p>
    <w:p>
      <w:r>
        <w:t>| Ks | 镜面反射系数 |</w:t>
      </w:r>
    </w:p>
    <w:p>
      <w:r>
        <w:t>| R | 理想镜面反射方向 |</w:t>
      </w:r>
    </w:p>
    <w:p>
      <w:r>
        <w:t>| V | 指向视点的单位向量 |</w:t>
      </w:r>
    </w:p>
    <w:p>
      <w:r>
        <w:t>| n | 高光指数（shininess） |</w:t>
      </w:r>
    </w:p>
    <w:p>
      <w:r>
        <w:t>三项：环境光、Lambert 漫反射、Phong 镜面高光。</w:t>
      </w:r>
    </w:p>
    <w:p>
      <w:pPr>
        <w:pStyle w:val="Heading2"/>
      </w:pPr>
      <w:r>
        <w:t>3. 多面体 + Phong 的问题与增量式明暗处理</w:t>
      </w:r>
    </w:p>
    <w:p>
      <w:r>
        <w:t>问题：多面体用平面片逼近曲面，相邻面片法向突变，导致明暗边界明显、高光形状失真。</w:t>
      </w:r>
    </w:p>
    <w:p>
      <w:r>
        <w:t>Gouraud Shading：在顶点算法向/光强，面内双线性插值光强。快，但高光模糊、Mach 带。</w:t>
      </w:r>
    </w:p>
    <w:p>
      <w:r>
        <w:t>Phong Shading：顶点插值法向量，逐像素按 Phong 模型计算。高光准确，计算量更大。</w:t>
      </w:r>
    </w:p>
    <w:p>
      <w:r>
        <w:t>区别：Gouraud 插值光强；Phong 插值法向再算光强。</w:t>
      </w:r>
    </w:p>
    <w:p>
      <w:pPr>
        <w:pStyle w:val="Heading2"/>
      </w:pPr>
      <w:r>
        <w:t>4. 三维图形渲染处理流程</w:t>
      </w:r>
    </w:p>
    <w:p>
      <w:r>
        <w:rPr>
          <w:rFonts w:ascii="Consolas" w:hAnsi="Consolas"/>
          <w:sz w:val="18"/>
        </w:rPr>
        <w:t>几何建模 -&gt; 模型变换(世界坐标) -&gt; 观察变换(相机/视图坐标)</w:t>
        <w:br/>
        <w:t>-&gt; 投影(裁剪坐标) -&gt; 视口变换(屏幕坐标) -&gt; 光栅化</w:t>
        <w:br/>
        <w:t>-&gt; 逐像素着色(光照/纹理) -&gt; 可见性处理(Z-Buffer) -&gt; 帧缓冲输出</w:t>
      </w:r>
    </w:p>
    <w:p>
      <w:pPr>
        <w:pStyle w:val="Heading2"/>
      </w:pPr>
      <w:r>
        <w:t>5. 渲染流水线基本概念</w:t>
      </w:r>
    </w:p>
    <w:p>
      <w:r>
        <w:t>| 概念 | 解释 |</w:t>
      </w:r>
    </w:p>
    <w:p>
      <w:r>
        <w:t>| 裁剪 | 丢弃视锥体外的图元，保留可见部分 |</w:t>
      </w:r>
    </w:p>
    <w:p>
      <w:r>
        <w:t>| Z-Buffer 消隐 | 每像素维护深度，只保留最近表面 |</w:t>
      </w:r>
    </w:p>
    <w:p>
      <w:r>
        <w:t>| 光栅化 | 将矢量图元转为离散像素片段 |</w:t>
      </w:r>
    </w:p>
    <w:p>
      <w:r>
        <w:t>| 反走样 | 超采样/面积加权等减轻锯齿 |</w:t>
      </w:r>
    </w:p>
    <w:p>
      <w:pPr>
        <w:pStyle w:val="Heading2"/>
      </w:pPr>
      <w:r>
        <w:t>6. 光线追踪递归与加速思路</w:t>
      </w:r>
    </w:p>
    <w:p>
      <w:r>
        <w:t>伪代码：</w:t>
      </w:r>
    </w:p>
    <w:p>
      <w:r>
        <w:rPr>
          <w:rFonts w:ascii="Consolas" w:hAnsi="Consolas"/>
          <w:sz w:val="18"/>
        </w:rPr>
        <w:t>Color trace(ray, depth):</w:t>
        <w:br/>
        <w:t xml:space="preserve">    if depth &gt; MAX: return black</w:t>
        <w:br/>
        <w:t xml:space="preserve">    hit = scene.intersect(ray)</w:t>
        <w:br/>
        <w:t xml:space="preserve">    if not hit: return background</w:t>
        <w:br/>
        <w:t xml:space="preserve">    color = ambient + diffuse</w:t>
        <w:br/>
        <w:t xml:space="preserve">    if hit.specular:</w:t>
        <w:br/>
        <w:t xml:space="preserve">        refl = reflect(ray.dir, hit.normal)</w:t>
        <w:br/>
        <w:t xml:space="preserve">        color += ks * trace(Ray(hit.p, refl), depth+1)</w:t>
        <w:br/>
        <w:t xml:space="preserve">    if hit.transparent:</w:t>
        <w:br/>
        <w:t xml:space="preserve">        refr = refract(ray.dir, hit.normal, eta)</w:t>
        <w:br/>
        <w:t xml:space="preserve">        color += kt * trace(Ray(hit.p, refr), depth+1)</w:t>
        <w:br/>
        <w:t xml:space="preserve">    return color</w:t>
      </w:r>
    </w:p>
    <w:p>
      <w:r>
        <w:t>加速思路：层次包围盒（BVH）减少求交次数；空间剖分（八叉树/均匀网格）只测相关区域物体。</w:t>
      </w:r>
    </w:p>
    <w:p>
      <w:pPr>
        <w:pStyle w:val="Heading2"/>
      </w:pPr>
      <w:r>
        <w:t>7. 层次包围盒与空间剖分</w:t>
      </w:r>
    </w:p>
    <w:p>
      <w:pPr>
        <w:pStyle w:val="ListBullet"/>
      </w:pPr>
      <w:r>
        <w:t>**BVH**：自顶向下将物体/图元分组，每组用包围盒包裹；射线与根盒不相交则整棵子树跳过。</w:t>
      </w:r>
    </w:p>
    <w:p>
      <w:pPr>
        <w:pStyle w:val="ListBullet"/>
      </w:pPr>
      <w:r>
        <w:t>**空间剖分**：将空间划分为规则网格或自适应八叉树，每个单元记录所含物体；射线只遍历穿过的单元。</w:t>
      </w:r>
    </w:p>
    <w:p>
      <w:pPr>
        <w:pStyle w:val="Heading2"/>
      </w:pPr>
      <w:r>
        <w:t>8. 八叉树剖分</w:t>
      </w:r>
    </w:p>
    <w:p>
      <w:pPr>
        <w:pStyle w:val="ListBullet"/>
      </w:pPr>
      <w:r>
        <w:t>立方体空间递归八等分，直到单元内物体数 ≤ 阈值或达到最大深度。</w:t>
      </w:r>
    </w:p>
    <w:p>
      <w:pPr>
        <w:pStyle w:val="ListBullet"/>
      </w:pPr>
      <w:r>
        <w:t>**编码**：用路径码（如 3 bit 表示子八分块编号 0–7）标识节点位置。</w:t>
      </w:r>
    </w:p>
    <w:p>
      <w:pPr>
        <w:pStyle w:val="ListBullet"/>
      </w:pPr>
      <w:r>
        <w:t>**性质**：相邻节点共享面/边/顶点；深度决定空间分辨率；便于快速定位射线经过的叶子节点。</w:t>
      </w:r>
    </w:p>
    <w:p>
      <w:pPr>
        <w:pStyle w:val="Heading2"/>
      </w:pPr>
      <w:r>
        <w:t>9. 光线追踪终止条件</w:t>
      </w:r>
    </w:p>
    <w:p>
      <w:r>
        <w:t>1. 未击中任何物体（命中背景）；</w:t>
      </w:r>
    </w:p>
    <w:p>
      <w:r>
        <w:t>2. 递归深度超过上限；</w:t>
      </w:r>
    </w:p>
    <w:p>
      <w:r>
        <w:t>3. 光强/贡献低于阈值（Russian Roulette 也可用于概率终止）；</w:t>
      </w:r>
    </w:p>
    <w:p>
      <w:r>
        <w:t>4. 射线进入吸收介质且能量耗尽。</w:t>
      </w:r>
    </w:p>
    <w:p>
      <w:pPr>
        <w:pStyle w:val="Heading2"/>
      </w:pPr>
      <w:r>
        <w:t>10. 全局光照 vs 局部光照</w:t>
      </w:r>
    </w:p>
    <w:p>
      <w:r>
        <w:t>| | 局部光照 | 全局光照 |</w:t>
      </w:r>
    </w:p>
    <w:p>
      <w:r>
        <w:t>| 考虑 | 光源直射 + 环境光近似 | 多次反射/折射、间接光照、色溢 |</w:t>
      </w:r>
    </w:p>
    <w:p>
      <w:r>
        <w:t>| 算法 | Phong、Gouraud | 路径追踪、光子映射、辐射度 |</w:t>
      </w:r>
    </w:p>
    <w:p>
      <w:r>
        <w:t>| 代价 | 低 | 高 |</w:t>
      </w:r>
    </w:p>
    <w:p>
      <w:pPr>
        <w:pStyle w:val="Heading2"/>
      </w:pPr>
      <w:r>
        <w:t>11. BRDF 与 Phong</w:t>
      </w:r>
    </w:p>
    <w:p>
      <w:r>
        <w:t>BRDF fr(ωi, ωo)：入射方向 ωi 到出射方向 ωo 的反射分布。</w:t>
      </w:r>
    </w:p>
    <w:p>
      <w:r>
        <w:t>分类：理想漫反射（Lambert）、理想镜面、Phong/Blinn-Phong（经验模型）、微 facet（Cook-Torrance）、各向异性等。</w:t>
      </w:r>
    </w:p>
    <w:p>
      <w:r>
        <w:t>Phong 在 BRDF 框架下：漫反射项 ∝ Kd·(N·L)；镜面项 ∝ Ks·(R·V)^n，非物理（不满足能量守恒/互易性）。</w:t>
      </w:r>
    </w:p>
    <w:p>
      <w:r>
        <w:t>可逆性修改：Blinn-Phong 等改为 ∝ (N·H)^n；或归一化分母；Cook-Torrance 等基于物理的 BRDF 天然满足互易性 fr(ωi, ωo) = fr(ωo, ωi)。</w:t>
      </w:r>
    </w:p>
    <w:p>
      <w:pPr>
        <w:pStyle w:val="Heading2"/>
      </w:pPr>
      <w:r>
        <w:t>12. 可微渲染 + 深度学习</w:t>
      </w:r>
    </w:p>
    <w:p>
      <w:pPr>
        <w:pStyle w:val="ListBullet"/>
      </w:pPr>
      <w:r>
        <w:t>**思路**：将渲染过程（光栅化/光线追踪）设计为可微算子，使像素损失对几何、材质、相机参数可求梯度。</w:t>
      </w:r>
    </w:p>
    <w:p>
      <w:pPr>
        <w:pStyle w:val="ListBullet"/>
      </w:pPr>
      <w:r>
        <w:t>**应用**：逆渲染（从图像重建 3D）、NeRF 优化、纹理/网格直接梯度下降、域随机化生成训练数据。</w:t>
      </w:r>
    </w:p>
    <w:p>
      <w:pPr>
        <w:pStyle w:val="Heading2"/>
      </w:pPr>
      <w:r>
        <w:t>13. 神经辐射场（NeRF）</w:t>
      </w:r>
    </w:p>
    <w:p>
      <w:r>
        <w:t>组成：MLP F(x,y,z,θ,φ) -&gt; (c, σ) 将位置与视角映射到颜色与体密度。</w:t>
      </w:r>
    </w:p>
    <w:p>
      <w:r>
        <w:t>渲染：沿相机射线采样点，用 σ 做体渲染积分（alpha compositing）得到像素颜色；训练时最小化与真实图像的重建误差，优化 MLP 权重。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