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Ecnu-reasoner-Feasible-Evaluation-01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根据需求规约说明书的内容定义，对第三章20个功能点进行完整性分析如下：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\boxed{</w:t>
      </w:r>
      <w:r>
        <w:rPr>
          <w:rFonts w:hint="eastAsia"/>
          <w:lang w:val="en-US" w:eastAsia="zh-CN"/>
        </w:rPr>
        <w:t>共19个需求为可操作的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EC4DE"/>
    <w:rsid w:val="6FCFA01A"/>
    <w:rsid w:val="B7DA958E"/>
    <w:rsid w:val="FDDEC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2025-04-01T19:48:00Z</dcterms:created>
  <dc:creator>吴</dc:creator>
  <cp:lastModifiedBy>吴</cp:lastModifiedBy>
  <dcterms:modified xsi:type="dcterms:W3CDTF">2025-04-01T14:49:25Z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14B236EDB3CB1F8EFD61EB67A2310557_41</vt:lpwstr>
  </property>
</Properties>
</file>