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D437E">
      <w:pPr>
        <w:pStyle w:val="31"/>
      </w:pPr>
      <w:r>
        <w:t>评估文档</w:t>
      </w:r>
    </w:p>
    <w:p w14:paraId="4EA41765">
      <w:pPr>
        <w:pStyle w:val="3"/>
      </w:pPr>
      <w:r>
        <w:t>Complete Analysis</w:t>
      </w:r>
    </w:p>
    <w:p w14:paraId="27DC3BD0">
      <w:r>
        <w:t>以下是对每个功能需求点是否符合"完整引用"标准的逐条分析：</w:t>
      </w:r>
      <w:r>
        <w:br w:type="textWrapping"/>
      </w:r>
      <w:r>
        <w:br w:type="textWrapping"/>
      </w:r>
      <w:r>
        <w:t>1. **FR-01 邮件发送功能**</w:t>
      </w:r>
      <w:r>
        <w:br w:type="textWrapping"/>
      </w:r>
      <w:r>
        <w:t>符合 ✔️</w:t>
      </w:r>
      <w:r>
        <w:br w:type="textWrapping"/>
      </w:r>
      <w:r>
        <w:t>输入输出均引用已定义的邮件流数据实体，附件在输入中明确标注为可选</w:t>
      </w:r>
      <w:r>
        <w:br w:type="textWrapping"/>
      </w:r>
      <w:r>
        <w:br w:type="textWrapping"/>
      </w:r>
      <w:r>
        <w:t>2. **FR-02 邮件接收功能**</w:t>
      </w:r>
      <w:r>
        <w:br w:type="textWrapping"/>
      </w:r>
      <w:r>
        <w:t>符合 ✔️</w:t>
      </w:r>
      <w:r>
        <w:br w:type="textWrapping"/>
      </w:r>
      <w:r>
        <w:t>邮件流数据实体和收件箱操作在规约中明确定义</w:t>
      </w:r>
      <w:r>
        <w:br w:type="textWrapping"/>
      </w:r>
      <w:r>
        <w:br w:type="textWrapping"/>
      </w:r>
      <w:r>
        <w:t>3. **FR-03 邮件格式化功能**</w:t>
      </w:r>
      <w:r>
        <w:br w:type="textWrapping"/>
      </w:r>
      <w:r>
        <w:t>部分符合 ⚠️</w:t>
      </w:r>
      <w:r>
        <w:br w:type="textWrapping"/>
      </w:r>
      <w:r>
        <w:t>格式化参数（字体/颜色等）未在规约中明确定义格式标准，但输出到邮件流数据实体已定义</w:t>
      </w:r>
      <w:r>
        <w:br w:type="textWrapping"/>
      </w:r>
      <w:r>
        <w:br w:type="textWrapping"/>
      </w:r>
      <w:r>
        <w:t>4. **FR-04 邮件搜索功能**</w:t>
      </w:r>
      <w:r>
        <w:br w:type="textWrapping"/>
      </w:r>
      <w:r>
        <w:t>符合 ✔️</w:t>
      </w:r>
      <w:r>
        <w:br w:type="textWrapping"/>
      </w:r>
      <w:r>
        <w:t>搜索条件和邮件流记录均引用已定义的数据实体</w:t>
      </w:r>
      <w:r>
        <w:br w:type="textWrapping"/>
      </w:r>
      <w:r>
        <w:br w:type="textWrapping"/>
      </w:r>
      <w:r>
        <w:t>5. **FR-05 邮件文件夹组织功能**</w:t>
      </w:r>
      <w:r>
        <w:br w:type="textWrapping"/>
      </w:r>
      <w:r>
        <w:t>符合 ✔️</w:t>
      </w:r>
      <w:r>
        <w:br w:type="textWrapping"/>
      </w:r>
      <w:r>
        <w:t>文件夹操作类型和路径定义完整，邮件流记录明确</w:t>
      </w:r>
      <w:r>
        <w:br w:type="textWrapping"/>
      </w:r>
      <w:r>
        <w:br w:type="textWrapping"/>
      </w:r>
      <w:r>
        <w:t>6. **FR-06 联系人创建功能**</w:t>
      </w:r>
      <w:r>
        <w:br w:type="textWrapping"/>
      </w:r>
      <w:r>
        <w:t>符合 ✔️</w:t>
      </w:r>
      <w:r>
        <w:br w:type="textWrapping"/>
      </w:r>
      <w:r>
        <w:t>联系人数据实体和恢复日志记录均明确定义</w:t>
      </w:r>
      <w:r>
        <w:br w:type="textWrapping"/>
      </w:r>
      <w:r>
        <w:br w:type="textWrapping"/>
      </w:r>
      <w:r>
        <w:t>7. **FR-07 联系人管理功能**</w:t>
      </w:r>
      <w:r>
        <w:br w:type="textWrapping"/>
      </w:r>
      <w:r>
        <w:t>符合 ✔️</w:t>
      </w:r>
      <w:r>
        <w:br w:type="textWrapping"/>
      </w:r>
      <w:r>
        <w:t>操作类型与联系人数据实体的交互完全匹配</w:t>
      </w:r>
      <w:r>
        <w:br w:type="textWrapping"/>
      </w:r>
      <w:r>
        <w:br w:type="textWrapping"/>
      </w:r>
      <w:r>
        <w:t>8. **FR-08 通讯组创建功能**</w:t>
      </w:r>
      <w:r>
        <w:br w:type="textWrapping"/>
      </w:r>
      <w:r>
        <w:t>符合 ✔️</w:t>
      </w:r>
      <w:r>
        <w:br w:type="textWrapping"/>
      </w:r>
      <w:r>
        <w:t>通讯组数据实体定义完整</w:t>
      </w:r>
      <w:r>
        <w:br w:type="textWrapping"/>
      </w:r>
      <w:r>
        <w:br w:type="textWrapping"/>
      </w:r>
      <w:r>
        <w:t>9. **FR-09 通讯组管理功能**</w:t>
      </w:r>
      <w:r>
        <w:br w:type="textWrapping"/>
      </w:r>
      <w:r>
        <w:t>符合 ✔️</w:t>
      </w:r>
      <w:r>
        <w:br w:type="textWrapping"/>
      </w:r>
      <w:r>
        <w:t>成员增删操作与通讯组数据实体定义一致</w:t>
      </w:r>
      <w:r>
        <w:br w:type="textWrapping"/>
      </w:r>
      <w:r>
        <w:br w:type="textWrapping"/>
      </w:r>
      <w:r>
        <w:t>10. **FR-10 日程创建功能**</w:t>
      </w:r>
      <w:r>
        <w:br w:type="textWrapping"/>
      </w:r>
      <w:r>
        <w:t>符合 ✔️</w:t>
      </w:r>
      <w:r>
        <w:br w:type="textWrapping"/>
      </w:r>
      <w:r>
        <w:t>日程数据实体和提醒任务数据实体交互明确</w:t>
      </w:r>
      <w:r>
        <w:br w:type="textWrapping"/>
      </w:r>
      <w:r>
        <w:br w:type="textWrapping"/>
      </w:r>
      <w:r>
        <w:t>11. **FR-11 日程修改功能**</w:t>
      </w:r>
      <w:r>
        <w:br w:type="textWrapping"/>
      </w:r>
      <w:r>
        <w:t>符合 ✔️</w:t>
      </w:r>
      <w:r>
        <w:br w:type="textWrapping"/>
      </w:r>
      <w:r>
        <w:t>关联提醒任务的更新流程完整定义</w:t>
      </w:r>
      <w:r>
        <w:br w:type="textWrapping"/>
      </w:r>
      <w:r>
        <w:br w:type="textWrapping"/>
      </w:r>
      <w:r>
        <w:t>12. **FR-12 日程搜索功能**</w:t>
      </w:r>
      <w:r>
        <w:br w:type="textWrapping"/>
      </w:r>
      <w:r>
        <w:t>符合 ✔️</w:t>
      </w:r>
      <w:r>
        <w:br w:type="textWrapping"/>
      </w:r>
      <w:r>
        <w:t>恢复日志记录行为与规约一致</w:t>
      </w:r>
      <w:r>
        <w:br w:type="textWrapping"/>
      </w:r>
      <w:r>
        <w:br w:type="textWrapping"/>
      </w:r>
      <w:r>
        <w:t>13. **FR-13 邮件归档功能**</w:t>
      </w:r>
      <w:r>
        <w:br w:type="textWrapping"/>
      </w:r>
      <w:r>
        <w:t>符合 ✔️</w:t>
      </w:r>
      <w:r>
        <w:br w:type="textWrapping"/>
      </w:r>
      <w:r>
        <w:t>归档策略参数引用FR-16已定义内容</w:t>
      </w:r>
      <w:r>
        <w:br w:type="textWrapping"/>
      </w:r>
      <w:r>
        <w:br w:type="textWrapping"/>
      </w:r>
      <w:r>
        <w:t>14. **FR-14 邮件流创建功能**</w:t>
      </w:r>
      <w:r>
        <w:br w:type="textWrapping"/>
      </w:r>
      <w:r>
        <w:t>符合 ✔️</w:t>
      </w:r>
      <w:r>
        <w:br w:type="textWrapping"/>
      </w:r>
      <w:r>
        <w:t>邮件流数据实体定义完整</w:t>
      </w:r>
      <w:r>
        <w:br w:type="textWrapping"/>
      </w:r>
      <w:r>
        <w:br w:type="textWrapping"/>
      </w:r>
      <w:r>
        <w:t>15. **FR-15 邮件流管理功能**</w:t>
      </w:r>
      <w:r>
        <w:br w:type="textWrapping"/>
      </w:r>
      <w:r>
        <w:t>符合 ✔️</w:t>
      </w:r>
      <w:r>
        <w:br w:type="textWrapping"/>
      </w:r>
      <w:r>
        <w:t>导出格式在软件接口中明确定义</w:t>
      </w:r>
      <w:r>
        <w:br w:type="textWrapping"/>
      </w:r>
      <w:r>
        <w:br w:type="textWrapping"/>
      </w:r>
      <w:r>
        <w:t>16. **FR-16 归档策略制定功能**</w:t>
      </w:r>
      <w:r>
        <w:br w:type="textWrapping"/>
      </w:r>
      <w:r>
        <w:t>符合 ✔️</w:t>
      </w:r>
      <w:r>
        <w:br w:type="textWrapping"/>
      </w:r>
      <w:r>
        <w:t>归档策略数据实体定义完整</w:t>
      </w:r>
      <w:r>
        <w:br w:type="textWrapping"/>
      </w:r>
      <w:r>
        <w:br w:type="textWrapping"/>
      </w:r>
      <w:r>
        <w:t>17. **FR-17 归档策略修改功能**</w:t>
      </w:r>
      <w:r>
        <w:br w:type="textWrapping"/>
      </w:r>
      <w:r>
        <w:t>符合 ✔️</w:t>
      </w:r>
      <w:r>
        <w:br w:type="textWrapping"/>
      </w:r>
      <w:r>
        <w:t>策略更新流程与数据实体完全匹配</w:t>
      </w:r>
      <w:r>
        <w:br w:type="textWrapping"/>
      </w:r>
      <w:r>
        <w:br w:type="textWrapping"/>
      </w:r>
      <w:r>
        <w:t>18. **FR-18 邮件提醒设置功能**</w:t>
      </w:r>
      <w:r>
        <w:br w:type="textWrapping"/>
      </w:r>
      <w:r>
        <w:t>符合 ✔️</w:t>
      </w:r>
      <w:r>
        <w:br w:type="textWrapping"/>
      </w:r>
      <w:r>
        <w:t>提醒方式在通信接口中明确定义</w:t>
      </w:r>
      <w:r>
        <w:br w:type="textWrapping"/>
      </w:r>
      <w:r>
        <w:br w:type="textWrapping"/>
      </w:r>
      <w:r>
        <w:t>19. **FR-19 提醒任务管理功能**</w:t>
      </w:r>
      <w:r>
        <w:br w:type="textWrapping"/>
      </w:r>
      <w:r>
        <w:t>符合 ✔️</w:t>
      </w:r>
      <w:r>
        <w:br w:type="textWrapping"/>
      </w:r>
      <w:r>
        <w:t>提醒任务数据实体交互完整</w:t>
      </w:r>
      <w:r>
        <w:br w:type="textWrapping"/>
      </w:r>
      <w:r>
        <w:br w:type="textWrapping"/>
      </w:r>
      <w:r>
        <w:t>20. **FR-20 邮箱创建功能**</w:t>
      </w:r>
      <w:r>
        <w:br w:type="textWrapping"/>
      </w:r>
      <w:r>
        <w:t>符合 ✔️</w:t>
      </w:r>
      <w:r>
        <w:br w:type="textWrapping"/>
      </w:r>
      <w:r>
        <w:t>邮箱数据实体定义完整</w:t>
      </w:r>
      <w:r>
        <w:br w:type="textWrapping"/>
      </w:r>
      <w:r>
        <w:br w:type="textWrapping"/>
      </w:r>
      <w:r>
        <w:t>21. **FR-21 邮箱管理功能**</w:t>
      </w:r>
      <w:r>
        <w:br w:type="textWrapping"/>
      </w:r>
      <w:r>
        <w:t>符合 ✔️</w:t>
      </w:r>
      <w:r>
        <w:br w:type="textWrapping"/>
      </w:r>
      <w:r>
        <w:t>使用统计在功能描述中明确定义</w:t>
      </w:r>
      <w:r>
        <w:br w:type="textWrapping"/>
      </w:r>
      <w:r>
        <w:br w:type="textWrapping"/>
      </w:r>
      <w:r>
        <w:t>22. **FR-22 共享账户创建功能**</w:t>
      </w:r>
      <w:r>
        <w:br w:type="textWrapping"/>
      </w:r>
      <w:r>
        <w:t>符合 ✔️</w:t>
      </w:r>
      <w:r>
        <w:br w:type="textWrapping"/>
      </w:r>
      <w:r>
        <w:t>共享账户数据实体定义完整</w:t>
      </w:r>
      <w:r>
        <w:br w:type="textWrapping"/>
      </w:r>
      <w:r>
        <w:br w:type="textWrapping"/>
      </w:r>
      <w:r>
        <w:t>23. **FR-23 共享账户管理功能**</w:t>
      </w:r>
      <w:r>
        <w:br w:type="textWrapping"/>
      </w:r>
      <w:r>
        <w:t>符合 ✔️</w:t>
      </w:r>
      <w:r>
        <w:br w:type="textWrapping"/>
      </w:r>
      <w:r>
        <w:t>权限设置与规约描述一致</w:t>
      </w:r>
      <w:r>
        <w:br w:type="textWrapping"/>
      </w:r>
      <w:r>
        <w:br w:type="textWrapping"/>
      </w:r>
      <w:r>
        <w:t>24. **FR-24 备份执行功能**</w:t>
      </w:r>
      <w:r>
        <w:br w:type="textWrapping"/>
      </w:r>
      <w:r>
        <w:t>符合 ✔️</w:t>
      </w:r>
      <w:r>
        <w:br w:type="textWrapping"/>
      </w:r>
      <w:r>
        <w:t>备份数据实体定义明确</w:t>
      </w:r>
      <w:r>
        <w:br w:type="textWrapping"/>
      </w:r>
      <w:r>
        <w:br w:type="textWrapping"/>
      </w:r>
      <w:r>
        <w:t>25. **FR-25 数据恢复功能**</w:t>
      </w:r>
      <w:r>
        <w:br w:type="textWrapping"/>
      </w:r>
      <w:r>
        <w:t>符合 ✔️</w:t>
      </w:r>
      <w:r>
        <w:br w:type="textWrapping"/>
      </w:r>
      <w:r>
        <w:t>恢复来源在备份数据实体中定义</w:t>
      </w:r>
      <w:r>
        <w:br w:type="textWrapping"/>
      </w:r>
      <w:r>
        <w:br w:type="textWrapping"/>
      </w:r>
      <w:r>
        <w:t>26. **FR-26 恢复日志查看功能**</w:t>
      </w:r>
      <w:r>
        <w:br w:type="textWrapping"/>
      </w:r>
      <w:r>
        <w:t>符合 ✔️</w:t>
      </w:r>
      <w:r>
        <w:br w:type="textWrapping"/>
      </w:r>
      <w:r>
        <w:t>筛选条件与恢复日志数据实体匹配</w:t>
      </w:r>
      <w:r>
        <w:br w:type="textWrapping"/>
      </w:r>
      <w:r>
        <w:br w:type="textWrapping"/>
      </w:r>
      <w:r>
        <w:t>27. **FR-27 管理员权限管理功能**</w:t>
      </w:r>
      <w:r>
        <w:br w:type="textWrapping"/>
      </w:r>
      <w:r>
        <w:t>符合 ✔️</w:t>
      </w:r>
      <w:r>
        <w:br w:type="textWrapping"/>
      </w:r>
      <w:r>
        <w:t>权限配置类型在功能描述中明确定义</w:t>
      </w:r>
      <w:r>
        <w:br w:type="textWrapping"/>
      </w:r>
      <w:r>
        <w:br w:type="textWrapping"/>
      </w:r>
      <w:r>
        <w:t>28. **FR-28 满期邮件处理功能**</w:t>
      </w:r>
      <w:r>
        <w:br w:type="textWrapping"/>
      </w:r>
      <w:r>
        <w:t>符合 ✔️</w:t>
      </w:r>
      <w:r>
        <w:br w:type="textWrapping"/>
      </w:r>
      <w:r>
        <w:t>处理方式引用FR-13/FR-17已定义策略</w:t>
      </w:r>
      <w:r>
        <w:br w:type="textWrapping"/>
      </w:r>
      <w:r>
        <w:br w:type="textWrapping"/>
      </w:r>
      <w:r>
        <w:t>29. **FR-29 用户登录验证功能**</w:t>
      </w:r>
      <w:r>
        <w:br w:type="textWrapping"/>
      </w:r>
      <w:r>
        <w:t>符合 ✔️</w:t>
      </w:r>
      <w:r>
        <w:br w:type="textWrapping"/>
      </w:r>
      <w:r>
        <w:t>登录状态在邮箱数据实体中定义</w:t>
      </w:r>
      <w:r>
        <w:br w:type="textWrapping"/>
      </w:r>
      <w:r>
        <w:br w:type="textWrapping"/>
      </w:r>
      <w:r>
        <w:t>30. **FR-30 数据完整性校验功能**</w:t>
      </w:r>
      <w:r>
        <w:br w:type="textWrapping"/>
      </w:r>
      <w:r>
        <w:t>符合 ✔️</w:t>
      </w:r>
      <w:r>
        <w:br w:type="textWrapping"/>
      </w:r>
      <w:r>
        <w:t>校验行为与恢复日志记录完全匹配</w:t>
      </w:r>
      <w:r>
        <w:br w:type="textWrapping"/>
      </w:r>
      <w:r>
        <w:br w:type="textWrapping"/>
      </w:r>
      <w:r>
        <w:t>总结：所有30个功能需求点均符合完整引用标准，其中FR-03邮件格式化功能因参数细节未明确定义标注为部分符合，其余29个功能点完全符合规约定义，没有引用未定义的要素。每个功能的输入输出均严格对应规约中定义的数据实体和接口规范，操作流程与系统架构描述一致。</w:t>
      </w:r>
    </w:p>
    <w:p w14:paraId="23645D4A">
      <w:pPr>
        <w:pStyle w:val="3"/>
      </w:pPr>
      <w:r>
        <w:t>Feasible Analysis</w:t>
      </w:r>
    </w:p>
    <w:p w14:paraId="3A19E898">
      <w:r>
        <w:t>### 功能需求可操作性分析表</w:t>
      </w:r>
      <w:r>
        <w:br w:type="textWrapping"/>
      </w:r>
      <w:r>
        <w:br w:type="textWrapping"/>
      </w:r>
      <w:r>
        <w:t>| **功能编号** | **可操作性**     | **判断理由**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t>|--------------|------------------|--------------------------------------------------------------------------------------------------------------------------------------------------------------------------------------------------------------|</w:t>
      </w:r>
      <w:r>
        <w:br w:type="textWrapping"/>
      </w:r>
      <w:r>
        <w:t>| **FR-01**    | 可操作           | 输入明确（主题、正文、收件人、附件），输出清晰（发送结果、邮件流记录）。输入可映射到邮件发送逻辑，输出依赖邮件服务器接口。                                                                                     |</w:t>
      </w:r>
      <w:r>
        <w:br w:type="textWrapping"/>
      </w:r>
      <w:r>
        <w:t>| **FR-02**    | 可操作           | 输入为邮件服务器推送的数据（发件人、主题、正文等），输出为收件箱更新和通知。依赖邮件服务器接口，输入输出均明确。                                                                                               |</w:t>
      </w:r>
      <w:r>
        <w:br w:type="textWrapping"/>
      </w:r>
      <w:r>
        <w:rPr>
          <w:highlight w:val="green"/>
        </w:rPr>
        <w:t xml:space="preserve">| **FR-03**    | 部分可操作       | 输入包含格式化参数（如字体、颜色），但未明确具体支持的参数范围（如是否支持所有CSS样式）。若系统预设支持的参数，则为可操作；否则需进一步定义参数范围。                 </w:t>
      </w:r>
      <w:r>
        <w:t xml:space="preserve">                                         |</w:t>
      </w:r>
      <w:r>
        <w:br w:type="textWrapping"/>
      </w:r>
      <w:r>
        <w:t>| **FR-04**    | 可操作           | 输入为搜索条件（发件人、主题、日期等），输出为匹配列表。搜索逻辑可通过数据库查询实现，输入输出明确。                                                                                                           |</w:t>
      </w:r>
      <w:r>
        <w:br w:type="textWrapping"/>
      </w:r>
      <w:r>
        <w:t>| **FR-05**    | 可操作           | 输入为文件夹操作类型、名称、路径，输出为更新后的结构。需验证路径是否存在，但输入输出明确。                                                                                                                     |</w:t>
      </w:r>
      <w:r>
        <w:br w:type="textWrapping"/>
      </w:r>
      <w:r>
        <w:t>| **FR-06**    | 可操作           | 输入为联系人信息字段，输出为保存至数据实体。字段完整，可直接映射到数据库操作。                                                                                                                                 |</w:t>
      </w:r>
      <w:r>
        <w:br w:type="textWrapping"/>
      </w:r>
      <w:r>
        <w:t>| **FR-07**    | 可操作           | 输入为操作类型和联系人信息，输出为更新后的列表和记录。操作类型明确（编辑、删除、查看），逻辑清晰。                                                                                                             |</w:t>
      </w:r>
      <w:r>
        <w:br w:type="textWrapping"/>
      </w:r>
      <w:r>
        <w:t>| **FR-08**    | 可操作           | 输入为通讯组名称和成员列表，输出为保存至数据实体。成员列表需验证联系人存在性，但输入输出明确。                                                                                                                 |</w:t>
      </w:r>
      <w:r>
        <w:br w:type="textWrapping"/>
      </w:r>
      <w:r>
        <w:t>| **FR-09**    | 可操作           | 输入为操作类型和成员信息，输出为更新后的通讯组。增删成员逻辑可操作。                                                                                                                                           |</w:t>
      </w:r>
      <w:r>
        <w:br w:type="textWrapping"/>
      </w:r>
      <w:r>
        <w:t>| **FR-10**    | 可操作           | 输入为日程字段和提醒设置，输出为保存至数据实体。字段完整，提醒任务关联逻辑明确。                                                                                                                               |</w:t>
      </w:r>
      <w:r>
        <w:br w:type="textWrapping"/>
      </w:r>
      <w:r>
        <w:t>| **FR-11**    | 可操作           | 输入为修改后的日程信息和提醒任务，输出为更新数据实体。依赖关联任务更新逻辑，输入输出明确。                                                                                                                     |</w:t>
      </w:r>
      <w:r>
        <w:br w:type="textWrapping"/>
      </w:r>
      <w:r>
        <w:t>| **FR-12**    | 可操作           | 输入为搜索条件，输出为日程列表。可通过数据库查询实现，逻辑清晰。                                                                                                                                               |</w:t>
      </w:r>
      <w:r>
        <w:br w:type="textWrapping"/>
      </w:r>
      <w:r>
        <w:rPr>
          <w:highlight w:val="red"/>
        </w:rPr>
        <w:t xml:space="preserve">| **FR-13**    | 部分可操作       | 输入需明确“归档策略参数”的具体内容（如时间范围、邮件类型）。若策略参数已定义，则为可操作；否则需补充策略参数的输入规范。   </w:t>
      </w:r>
      <w:r>
        <w:t xml:space="preserve">                                                                                    |</w:t>
      </w:r>
      <w:r>
        <w:br w:type="textWrapping"/>
      </w:r>
      <w:r>
        <w:t>| **FR-14**    | 可操作           | 输入为邮件流名称、描述和成员列表，输出为保存至数据实体。成员列表需验证有效性，但输入输出明确。                                                                                                                 |</w:t>
      </w:r>
      <w:r>
        <w:br w:type="textWrapping"/>
      </w:r>
      <w:r>
        <w:t>| **FR-15**    | 可操作           | 输入为操作类型和条件（排序、过滤、导出格式），输出为更新视图和日志记录。逻辑可通过数据查询和格式转换实现。                                                                                                     |</w:t>
      </w:r>
      <w:r>
        <w:br w:type="textWrapping"/>
      </w:r>
      <w:r>
        <w:rPr>
          <w:highlight w:val="red"/>
        </w:rPr>
        <w:t>| **FR-16**    | 部分可操作       | 输入需明确“归档条件”的具体规则（如时间范围、关键词）。若条件规则已定义（如通过下拉选择或正则表达式），则为可操作；否则需补充条件输入方式。                                                                     |</w:t>
      </w:r>
      <w:r>
        <w:rPr>
          <w:highlight w:val="red"/>
        </w:rPr>
        <w:br w:type="textWrapping"/>
      </w:r>
      <w:r>
        <w:rPr>
          <w:highlight w:val="red"/>
        </w:rPr>
        <w:t xml:space="preserve">| **FR-17**    | 部分可操作       | 同FR-16，需明确修改后的归档条件、路径和频率的具体输入方式。                              </w:t>
      </w:r>
      <w:r>
        <w:t xml:space="preserve">                                                                                                                      |</w:t>
      </w:r>
      <w:r>
        <w:br w:type="textWrapping"/>
      </w:r>
      <w:r>
        <w:t>| **FR-18**    | 可操作           | 输入为邮件标识、提醒时间和方式，输出为保存提醒任务。依赖时间格式和提醒方式的支持，输入输出明确。                                                                                                               |</w:t>
      </w:r>
      <w:r>
        <w:br w:type="textWrapping"/>
      </w:r>
      <w:r>
        <w:t>| **FR-19**    | 可操作           | 输</w:t>
      </w:r>
      <w:bookmarkStart w:id="0" w:name="_GoBack"/>
      <w:bookmarkEnd w:id="0"/>
      <w:r>
        <w:t>入为操作类型和任务信息，输出为更新任务列表。逻辑清晰，与FR-18关联。                                                                                                                                         |</w:t>
      </w:r>
      <w:r>
        <w:br w:type="textWrapping"/>
      </w:r>
      <w:r>
        <w:t>| **FR-20**    | 可操作           | 输入为邮箱名称、类型、容量等，输出为保存至数据实体。字段完整，存储容量验证逻辑明确。                                                                                                                           |</w:t>
      </w:r>
      <w:r>
        <w:br w:type="textWrapping"/>
      </w:r>
      <w:r>
        <w:t>| **FR-21**    | 可操作           | 输入为操作类型和属性修改，输出为更新账户信息。逻辑覆盖修改、重置密码等操作。                                                                                                                                   |</w:t>
      </w:r>
      <w:r>
        <w:br w:type="textWrapping"/>
      </w:r>
      <w:r>
        <w:t>| **FR-22**    | 可操作           | 输入为共享账户名称、权限和关联邮箱，输出为保存至数据实体。权限设置需明确（如只读/可编辑），输入输出明确。                                                                                                      |</w:t>
      </w:r>
      <w:r>
        <w:br w:type="textWrapping"/>
      </w:r>
      <w:r>
        <w:t>| **FR-23**    | 可操作           | 输入为操作类型和权限修改，输出为更新或删除账户。逻辑与FR-22一致。                                                                                                                                             |</w:t>
      </w:r>
      <w:r>
        <w:br w:type="textWrapping"/>
      </w:r>
      <w:r>
        <w:t>| **FR-24**    | 可操作           | 输入为备份对象、路径和类型，输出为保存至备份数据实体。依赖存储设备接口，输入输出明确。                                                                                                                         |</w:t>
      </w:r>
      <w:r>
        <w:br w:type="textWrapping"/>
      </w:r>
      <w:r>
        <w:t>| **FR-25**    | 可操作           | 输入为恢复类型和来源，输出为恢复数据。需验证备份文件有效性，但逻辑清晰。                                                                                                                                       |</w:t>
      </w:r>
      <w:r>
        <w:br w:type="textWrapping"/>
      </w:r>
      <w:r>
        <w:t>| **FR-26**    | 可操作           | 输入为日志筛选条件，输出为日志列表。可通过数据库查询实现。                                                                                                                                                     |</w:t>
      </w:r>
      <w:r>
        <w:br w:type="textWrapping"/>
      </w:r>
      <w:r>
        <w:t>| **FR-27**    | 可操作           | 输入为权限操作类型和配置信息，输出为更新权限。需明确权限类型（如邮箱访问、策略修改），输入输出完整。                                                                                                           |</w:t>
      </w:r>
      <w:r>
        <w:br w:type="textWrapping"/>
      </w:r>
      <w:r>
        <w:rPr>
          <w:highlight w:val="green"/>
        </w:rPr>
        <w:t xml:space="preserve">| **FR-28**    | 部分可操作       | 输入需明确“处理方式”的触发条件（如策略规则是否已存储）。若策略规则已在系统中定义（如FR-16/FR-17），则为可操作；否则需补充策略规则的输入来源。      </w:t>
      </w:r>
      <w:r>
        <w:t xml:space="preserve">                                                            |</w:t>
      </w:r>
      <w:r>
        <w:br w:type="textWrapping"/>
      </w:r>
      <w:r>
        <w:t>| **FR-29**    | 可操作           | 输入为用户名和密码，输出为登录状态和日志记录。依赖身份验证逻辑，输入输出明确。                                                                                                                                 |</w:t>
      </w:r>
      <w:r>
        <w:br w:type="textWrapping"/>
      </w:r>
      <w:r>
        <w:t>| **FR-30**    | 可操作           | 输入为待操作数据，输出为校验结果。需定义校验算法（如哈希值比对），但逻辑可操作。                                                                                                                               |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统计结果</w:t>
      </w:r>
      <w:r>
        <w:br w:type="textWrapping"/>
      </w:r>
      <w:r>
        <w:t xml:space="preserve">- **可操作需求**：25 项  </w:t>
      </w:r>
      <w:r>
        <w:br w:type="textWrapping"/>
      </w:r>
      <w:r>
        <w:t xml:space="preserve">- **部分可操作需求**：4 项（FR-03、FR-13、FR-16、FR-17、FR-28）  </w:t>
      </w:r>
      <w:r>
        <w:br w:type="textWrapping"/>
      </w:r>
      <w:r>
        <w:t xml:space="preserve">- **不可操作需求**：0 项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部分可操作需求改进建议</w:t>
      </w:r>
      <w:r>
        <w:br w:type="textWrapping"/>
      </w:r>
      <w:r>
        <w:t xml:space="preserve">1. **FR-03（邮件格式化）**：需明确支持的格式化参数（如字体类型、颜色代码范围），避免歧义。  </w:t>
      </w:r>
      <w:r>
        <w:br w:type="textWrapping"/>
      </w:r>
      <w:r>
        <w:t xml:space="preserve">2. **FR-13（邮件归档）**：需补充“归档策略参数”的具体输入格式（如策略ID或规则表达式）。  </w:t>
      </w:r>
      <w:r>
        <w:br w:type="textWrapping"/>
      </w:r>
      <w:r>
        <w:t xml:space="preserve">3. **FR-16/FR-17（归档策略）**：需定义归档条件的输入方式（如时间范围选择器、关键词输入框）。  </w:t>
      </w:r>
      <w:r>
        <w:br w:type="textWrapping"/>
      </w:r>
      <w:r>
        <w:t>4. **FR-28（满期邮件处理）**：需关联FR-16/FR-17的策略规则存储机制，确保策略可被系统调用。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7DB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2931</Words>
  <Characters>3837</Characters>
  <Lines>0</Lines>
  <Paragraphs>0</Paragraphs>
  <TotalTime>2</TotalTime>
  <ScaleCrop>false</ScaleCrop>
  <LinksUpToDate>false</LinksUpToDate>
  <CharactersWithSpaces>8112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2025-05-18T13:22:48Z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728EC05216F1435685530955D5E43FCE_12</vt:lpwstr>
  </property>
</Properties>
</file>