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根据需求规约说明书的内容，对26个功能点进行完整引用性判定如下（编号对应原文功能编号）：</w:t>
        <w:br/>
        <w:br/>
        <w:t>1. **FR-01 资产登记功能**</w:t>
        <w:br/>
        <w:t xml:space="preserve">   ✅ 完整引用  </w:t>
        <w:br/>
        <w:t xml:space="preserve">   理由：所有输入项（资产基本信息、凭证文件、用户身份认证）均在第2章用户接口定义，输出项中"审批任务推送"通过2.3.4审批管理系统接口实现</w:t>
        <w:br/>
        <w:br/>
        <w:t xml:space="preserve">2. **FR-02 资产转移功能**  </w:t>
        <w:br/>
        <w:t xml:space="preserve">   ❗ 部分完整  </w:t>
        <w:br/>
        <w:t xml:space="preserve">   理由："多级审批流程"需依赖2.3.4审批管理系统接口，但"接收部门信息"的详细数据格式未在文档定义</w:t>
        <w:br/>
        <w:br/>
        <w:t xml:space="preserve">3. **FR-03 资产归还功能**  </w:t>
        <w:br/>
        <w:t xml:space="preserve">   ✅ 完整引用  </w:t>
        <w:br/>
        <w:t xml:space="preserve">   理由：生物特征认证在2.2硬件接口定义，现状照片的格式要求通过2.3.2数据导入导出接口实现</w:t>
        <w:br/>
        <w:br/>
        <w:t xml:space="preserve">4. **FR-04 资产信息修改**  </w:t>
        <w:br/>
        <w:t xml:space="preserve">   ✅ 完整引用  </w:t>
        <w:br/>
        <w:t xml:space="preserve">   理由：动态令牌认证在2.3.5身份认证接口定义，"数据同步至关联系统"通过2.4.5数据同步接口实现</w:t>
        <w:br/>
        <w:br/>
        <w:t xml:space="preserve">5. **FR-05 资产信息管理**  </w:t>
        <w:br/>
        <w:t xml:space="preserve">   ❗ 部分完整  </w:t>
        <w:br/>
        <w:t xml:space="preserve">   理由："资产健康度评估报告"的计算规则未在文档中明确定义</w:t>
        <w:br/>
        <w:br/>
        <w:t xml:space="preserve">6. **FR-06 资产数据导入**  </w:t>
        <w:br/>
        <w:t xml:space="preserve">   ✅ 完整引用  </w:t>
        <w:br/>
        <w:t xml:space="preserve">   理由：标准模板文件格式在2.3.2接口定义，数据持久化存储通过2.3.1 API实现</w:t>
        <w:br/>
        <w:br/>
        <w:t xml:space="preserve">7. **FR-07 资产数据导出**  </w:t>
        <w:br/>
        <w:t xml:space="preserve">   ✅ 完整引用  </w:t>
        <w:br/>
        <w:t xml:space="preserve">   理由：加密算法通过2.3.3接口实现，水印功能在2.3.8区块链存证接口定义</w:t>
        <w:br/>
        <w:br/>
        <w:t xml:space="preserve">8. **FR-08 资产删除功能**  </w:t>
        <w:br/>
        <w:t xml:space="preserve">   ✅ 完整引用  </w:t>
        <w:br/>
        <w:t xml:space="preserve">   理由：安全擦除通过2.4.6接口实现，归档流程通过2.4.7接口完成</w:t>
        <w:br/>
        <w:br/>
        <w:t xml:space="preserve">9. **FR-09 用户新增功能**  </w:t>
        <w:br/>
        <w:t xml:space="preserve">   ❗ 部分完整  </w:t>
        <w:br/>
        <w:t xml:space="preserve">   理由："权限配置中的预置角色模板"具体内容未在文档中定义</w:t>
        <w:br/>
        <w:br/>
        <w:t xml:space="preserve">10. **FR-10 用户信息编辑**  </w:t>
        <w:br/>
        <w:t xml:space="preserve">    ✅ 完整引用  </w:t>
        <w:br/>
        <w:t xml:space="preserve">    理由：双因素认证在2.2硬件接口定义，数据同步通过2.4.5接口实现</w:t>
        <w:br/>
        <w:br/>
        <w:t xml:space="preserve">11. **FR-11 用户信息管理**  </w:t>
        <w:br/>
        <w:t xml:space="preserve">    ❗ 部分完整  </w:t>
        <w:br/>
        <w:t xml:space="preserve">    理由："权限影响分析报告"的生成逻辑未明确定义</w:t>
        <w:br/>
        <w:br/>
        <w:t xml:space="preserve">12. **FR-12 用户删除功能**  </w:t>
        <w:br/>
        <w:t xml:space="preserve">    ✅ 完整引用  </w:t>
        <w:br/>
        <w:t xml:space="preserve">    理由：四因素认证组合在2.2硬件接口中枚举，物理销毁通过2.4.6接口实现</w:t>
        <w:br/>
        <w:br/>
        <w:t xml:space="preserve">13. **FR-13 管理员新增**  </w:t>
        <w:br/>
        <w:t xml:space="preserve">    ✅ 完整引用  </w:t>
        <w:br/>
        <w:t xml:space="preserve">    理由：五因素认证在2.3.5接口定义，安全初始化通过2.3.3加密接口实现</w:t>
        <w:br/>
        <w:br/>
        <w:t xml:space="preserve">14. **FR-14 管理员编辑**  </w:t>
        <w:br/>
        <w:t xml:space="preserve">    ❗ 部分完整  </w:t>
        <w:br/>
        <w:t xml:space="preserve">    理由："量子加密认证"的技术细节未在文档中说明</w:t>
        <w:br/>
        <w:br/>
        <w:t xml:space="preserve">15. **FR-15 管理员管理**  </w:t>
        <w:br/>
        <w:t xml:space="preserve">    ✅ 完整引用  </w:t>
        <w:br/>
        <w:t xml:space="preserve">    理由：区块链存证在2.3.8接口定义，权限同步通过2.4.9接口实现</w:t>
        <w:br/>
        <w:br/>
        <w:t xml:space="preserve">16. **FR-16 管理员删除**  </w:t>
        <w:br/>
        <w:t xml:space="preserve">    ❌ 不完整  </w:t>
        <w:br/>
        <w:t xml:space="preserve">    理由："量子湮灭"技术属于未在文档中定义的实现方式</w:t>
        <w:br/>
        <w:br/>
        <w:t xml:space="preserve">17. **FR-17 权限分配功能**  </w:t>
        <w:br/>
        <w:t xml:space="preserve">    ✅ 完整引用  </w:t>
        <w:br/>
        <w:t xml:space="preserve">    理由：冲突检测通过2.3.6工作流接口实现，区块链存证在现有接口定义</w:t>
        <w:br/>
        <w:br/>
        <w:t xml:space="preserve">18. **FR-18 权限管理**  </w:t>
        <w:br/>
        <w:t xml:space="preserve">    ✅ 完整引用  </w:t>
        <w:br/>
        <w:t xml:space="preserve">    理由：双人复核机制通过2.3.4审批接口实现，冲突检测有明确定义</w:t>
        <w:br/>
        <w:br/>
        <w:t xml:space="preserve">19. **FR-19 审批处理**  </w:t>
        <w:br/>
        <w:t xml:space="preserve">    ✅ 完整引用  </w:t>
        <w:br/>
        <w:t xml:space="preserve">    理由：完整依赖2.3.4审批管理系统接口实现</w:t>
        <w:br/>
        <w:br/>
        <w:t xml:space="preserve">20. **FR-20 审批记录查询**  </w:t>
        <w:br/>
        <w:t xml:space="preserve">    ✅ 完整引用  </w:t>
        <w:br/>
        <w:t xml:space="preserve">    理由：可视化分析通过2.3.7数据质量分析接口实现</w:t>
        <w:br/>
        <w:br/>
        <w:t xml:space="preserve">21. **FR-21 审批记录管理**  </w:t>
        <w:br/>
        <w:t xml:space="preserve">    ✅ 完整引用  </w:t>
        <w:br/>
        <w:t xml:space="preserve">    理由：脱敏操作通过2.3.3加密接口实现，区块链存证已定义</w:t>
        <w:br/>
        <w:br/>
        <w:t xml:space="preserve">22. **FR-22 转移记录查看**  </w:t>
        <w:br/>
        <w:t xml:space="preserve">    ✅ 完整引用  </w:t>
        <w:br/>
        <w:t xml:space="preserve">    理由：多维查询功能通过2.3.1 API实现</w:t>
        <w:br/>
        <w:br/>
        <w:t xml:space="preserve">23. **FR-23 归还记录查看**  </w:t>
        <w:br/>
        <w:t xml:space="preserve">    ✅ 完整引用  </w:t>
        <w:br/>
        <w:t xml:space="preserve">    理由：动态认证在2.2硬件接口定义，分析功能通过2.3.7接口</w:t>
        <w:br/>
        <w:br/>
        <w:t xml:space="preserve">24. **FR-24 转移记录管理**  </w:t>
        <w:br/>
        <w:t xml:space="preserve">    ✅ 完整引用  </w:t>
        <w:br/>
        <w:t xml:space="preserve">    理由：清理操作通过2.4.6安全擦除接口实现</w:t>
        <w:br/>
        <w:br/>
        <w:t xml:space="preserve">25. **FR-25 归还记录管理**  </w:t>
        <w:br/>
        <w:t xml:space="preserve">    ✅ 完整引用  </w:t>
        <w:br/>
        <w:t xml:space="preserve">    理由：完整性校验通过2.3.7数据质量接口实现</w:t>
        <w:br/>
        <w:br/>
        <w:t xml:space="preserve">**完整性统计**：  </w:t>
        <w:br/>
        <w:t xml:space="preserve">完整引用：19项（76%）  </w:t>
        <w:br/>
        <w:t xml:space="preserve">部分完整：5项（FR02/05/09/11/14）  </w:t>
        <w:br/>
        <w:t xml:space="preserve">不完整：1项（FR16）  </w:t>
        <w:br/>
        <w:br/>
        <w:t xml:space="preserve">**异常点说明**：  </w:t>
        <w:br/>
        <w:t>FR-16涉及的"量子湮灭"技术在现有文档的接口定义中未找到对应支持，属于未定义的实现方式。其他部分完整项主要因个别参数细节未明确，但整体框架在现有接口中均有对应。</w:t>
      </w:r>
    </w:p>
    <w:p>
      <w:pPr>
        <w:pStyle w:val="Heading1"/>
      </w:pPr>
      <w:r>
        <w:t>Feasible Analysis</w:t>
      </w:r>
    </w:p>
    <w:p>
      <w:r>
        <w:t>### 功能需求可操作性分析表</w:t>
        <w:br/>
        <w:br/>
        <w:t>| 功能编号 | 可操作性 | 判断理由 |</w:t>
        <w:br/>
        <w:t>|----------|----------|----------|</w:t>
        <w:br/>
        <w:t>| **FR-01** | 可操作 | 输入完整（资产基本信息、凭证文件、身份认证），输出涵盖唯一标识码、审批流程触发、信息记录，流程闭环 |</w:t>
        <w:br/>
        <w:t>| **FR-02** | 可操作 | 输入包含转移所需字段（资产列表、接收部门、凭证），输出涵盖状态更新、审批流程触发、跨部门记录生成 |</w:t>
        <w:br/>
        <w:t>| **FR-03** | 部分可操作 | 输入包含生物特征认证和实物照片，输出依赖验收流程和维修触发逻辑（需验收子系统支持，若验收未定义则为部分可操作） |</w:t>
        <w:br/>
        <w:t>| **FR-04** | 可操作 | 输入包含变更字段与动态令牌认证，输出包含版本对比和同步机制，变更敏感度规则需隐含在系统中 |</w:t>
        <w:br/>
        <w:t>| **FR-05** | 可操作 | 输入为管理操作类型和树形导航，输出为看板、报告和审计推送，依赖规则引擎支持（假设已预设规则） |</w:t>
        <w:br/>
        <w:t>| **FR-06** | 可操作 | 输入包含模板文件和冲突策略，输出涵盖数据持久化和校验报告，冲突处理策略需明确定义 |</w:t>
        <w:br/>
        <w:t>| **FR-07** | 可操作 | 输入导出参数和加密要求明确，输出加密文件与水印嵌入，技术实现需加密算法支持 |</w:t>
        <w:br/>
        <w:t>| **FR-08** | 可操作 | 输入包含删除类型和凭证，输出涵盖安全擦除和归档流程，需依赖安全擦除接口支持 |</w:t>
        <w:br/>
        <w:t>| **FR-09** | 可操作 | 输入用户信息和权限配置，输出账户创建和审批触发，需关联审批子系统接口 |</w:t>
        <w:br/>
        <w:t>| **FR-10** | 可操作 | 输入包含用户信息和安全字段修改，输出涵盖关联系统同步和审批触发 |</w:t>
        <w:br/>
        <w:t>| **FR-11** | 可操作 | 输入为管理操作类型和权限参数，输出包含权限同步和影响分析（需预设分析规则） |</w:t>
        <w:br/>
        <w:t>| **FR-12** | 部分可操作 | 输入删除模式（定时销毁）需依赖定时任务系统，若未定义则为部分可操作 |</w:t>
        <w:br/>
        <w:t>| **FR-13** | 可操作 | 输入管理员权限作用域和认证方式，输出安全初始化和审批流程（需多因素认证接口支持） |</w:t>
        <w:br/>
        <w:t>| **FR-14** | 可操作 | 输入量子加密认证和权限拓扑调整，输出涵盖冲突检测和审批触发（需量子加密硬件接口支持） |</w:t>
        <w:br/>
        <w:t>| **FR-15** | 可操作 | 输入管理操作类型明确，输出包含区块链存证和跨系统同步（需区块链接口支持） |</w:t>
        <w:br/>
        <w:t>| **FR-16** | 可操作（需假设） | 输入量子湮灭删除类型需硬件支持，若文档已定义量子擦除接口则为可操作 |</w:t>
        <w:br/>
        <w:t>| **FR-17** | 可操作 | 输入权限配置和审批链，输出权限更新和冲突检测（需权限引擎支持） |</w:t>
        <w:br/>
        <w:t>| **FR-18** | 可操作 | 输入权限架构操作类型和参数，输出涵盖双人复核和影响分析（需复核流程定义） |</w:t>
        <w:br/>
        <w:t>| **FR-19** | 可操作 | 输入审批类型和规则匹配，输出状态更新和通知，依赖工作流引擎支持 |</w:t>
        <w:br/>
        <w:t>| **FR-20** | 可操作 | 输入多维查询条件，输出记录和可视化分析，需查询引擎支持 |</w:t>
        <w:br/>
        <w:t>| **FR-21** | 可操作 | 输入管理操作类型明确，输出区块链存证和数据同步（需存证接口支持） |</w:t>
        <w:br/>
        <w:t>| **FR-22** | 可操作 | 输入查询条件完整，输出记录和可视化图表，依赖图表生成工具支持 |</w:t>
        <w:br/>
        <w:t>| **FR-23** | 可操作 | 与FR-22逻辑一致，验收结果字段需隐含验收流程 |</w:t>
        <w:br/>
        <w:t>| **FR-24** | 可操作 | 输入管理操作类型明确，输出触发审批和数据同步（需审批接口支持） |</w:t>
        <w:br/>
        <w:t>| **FR-25** | 可操作 | 输入擦除操作与验证，输出区块链存证（需区块链接口支持） |</w:t>
        <w:br/>
        <w:br/>
        <w:t>---</w:t>
        <w:br/>
        <w:br/>
        <w:t>### 统计结果</w:t>
        <w:br/>
        <w:t>| 分类 | 数量 | 占比 |</w:t>
        <w:br/>
        <w:t>|------|------|------|</w:t>
        <w:br/>
        <w:t>| **可操作** | 22 | 88% |</w:t>
        <w:br/>
        <w:t>| **部分可操作** | 2 | 8% |</w:t>
        <w:br/>
        <w:t>| **不可操作** | 1 | 4% |</w:t>
        <w:br/>
        <w:br/>
        <w:t>---</w:t>
        <w:br/>
        <w:br/>
        <w:t>### 不可操作与部分可操作说明</w:t>
        <w:br/>
        <w:t xml:space="preserve">1. **FR-03（资产归还）**：  </w:t>
        <w:br/>
        <w:t xml:space="preserve">   - **部分可操作**因验收流程依赖外部验收子系统（如无验收功能定义则无法完成闭环）。  </w:t>
        <w:br/>
        <w:t xml:space="preserve">2. **FR-12（用户删除）**：  </w:t>
        <w:br/>
        <w:t xml:space="preserve">   - **部分可操作**因定时销毁需额外定时任务系统支持（若未在接口中定义则为缺失）。  </w:t>
        <w:br/>
        <w:t xml:space="preserve">3. **其他需求**：  </w:t>
        <w:br/>
        <w:t xml:space="preserve">   - 所有功能均假设依赖的接口（如量子加密、区块链）已在文档中明确定义，因此视为可操作。  </w:t>
        <w:br/>
        <w:br/>
        <w:t>---</w:t>
        <w:br/>
        <w:br/>
        <w:t>### 总结</w:t>
        <w:br/>
        <w:t xml:space="preserve">- **文档质量较高**：87%的功能需求具备明确输入输出和逻辑闭环。  </w:t>
        <w:br/>
        <w:t xml:space="preserve">- **改进建议**：  </w:t>
        <w:br/>
        <w:t xml:space="preserve">  1. 补充验收子系统的定义（如FR-03的验收流程规则）。  </w:t>
        <w:br/>
        <w:t xml:space="preserve">  2. 明确定时任务接口（如FR-12的删除模式实现）。  </w:t>
        <w:br/>
        <w:t xml:space="preserve">  3. 验证量子湮灭、区块链等高级接口的技术可行性。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