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根据完整引用需求的定义（不引用未在需求规约中定义的功能、输入或输出），对24个功能点的完整度分析如下：</w:t>
        <w:br/>
        <w:br/>
        <w:t>### 完整引用判定结果：</w:t>
        <w:br/>
        <w:br/>
        <w:t>1. **FR-01 资产登记功能**（完整）</w:t>
        <w:br/>
        <w:t xml:space="preserve">   - 输入输出均在用户接口和数据库接口中明确定义</w:t>
        <w:br/>
        <w:br/>
        <w:t>2. **FR-02 资产信息修改**（完整）</w:t>
        <w:br/>
        <w:t xml:space="preserve">   - 修改字段和日志均属于已定义的数据库操作</w:t>
        <w:br/>
        <w:br/>
        <w:t>3. **FR-03 资产转移**（完整）</w:t>
        <w:br/>
        <w:t xml:space="preserve">   - 电子凭证生成通过文档生成接口实现</w:t>
        <w:br/>
        <w:br/>
        <w:t>4. **FR-04 资产归还**（完整）</w:t>
        <w:br/>
        <w:t xml:space="preserve">   - 验收证明扫描件在硬件扫描接口中定义</w:t>
        <w:br/>
        <w:br/>
        <w:t>5. **FR-05 资产删除**（完整）</w:t>
        <w:br/>
        <w:t xml:space="preserve">   - 归档流程在归档系统接口中已说明</w:t>
        <w:br/>
        <w:br/>
        <w:t>6. **FR-06 资产详情查看**（完整）</w:t>
        <w:br/>
        <w:t xml:space="preserve">   - 临时访问凭证通过加密接口实现</w:t>
        <w:br/>
        <w:br/>
        <w:t>7. **FR-07 数据导出**（完整）</w:t>
        <w:br/>
        <w:t xml:space="preserve">   - 文件加密处理由加密接口保障</w:t>
        <w:br/>
        <w:br/>
        <w:t>8. **FR-08 生成报表**（完整）</w:t>
        <w:br/>
        <w:t xml:space="preserve">   - 报表模板通过文档生成接口实现</w:t>
        <w:br/>
        <w:br/>
        <w:t>9. **FR-09 新增用户**（完整）</w:t>
        <w:br/>
        <w:t xml:space="preserve">   - 账户激活邮件通过邮件系统接口发送</w:t>
        <w:br/>
        <w:br/>
        <w:t>10. **FR-10 删除用户**（完整）</w:t>
        <w:br/>
        <w:t xml:space="preserve">    - 数据归档流程在归档接口中定义</w:t>
        <w:br/>
        <w:br/>
        <w:t>11. **FR-11 修改权限**（完整）</w:t>
        <w:br/>
        <w:t xml:space="preserve">    - 权限合规检查在权限设置中已包含</w:t>
        <w:br/>
        <w:br/>
        <w:t>12. **FR-12 用户列表**（完整）</w:t>
        <w:br/>
        <w:t xml:space="preserve">    - 分页导航属于基础界面交互功能</w:t>
        <w:br/>
        <w:br/>
        <w:t>13. **FR-13 审批步骤**（完整）</w:t>
        <w:br/>
        <w:t xml:space="preserve">    - 流程模板编号在审批系统接口中定义</w:t>
        <w:br/>
        <w:br/>
        <w:t>14. **FR-14 权限设置**（完整）</w:t>
        <w:br/>
        <w:t xml:space="preserve">    - 权限影响分析属于内置合规检查</w:t>
        <w:br/>
        <w:br/>
        <w:t>15. **FR-15 审批转移**（完整）</w:t>
        <w:br/>
        <w:t xml:space="preserve">    - 电子签名通过认证系统接口实现</w:t>
        <w:br/>
        <w:br/>
        <w:t>16. **FR-16 审批归还**（完整）</w:t>
        <w:br/>
        <w:t xml:space="preserve">    - 财务数据更新通过财务接口完成</w:t>
        <w:br/>
        <w:br/>
        <w:t>17. **FR-17 审批登记**（完整）</w:t>
        <w:br/>
        <w:t xml:space="preserve">    - 财务总账更新在财务接口中定义</w:t>
        <w:br/>
        <w:br/>
        <w:t>18. **FR-18 审批记录**（完整）</w:t>
        <w:br/>
        <w:t xml:space="preserve">    - 下载链接通过文档生成接口实现</w:t>
        <w:br/>
        <w:br/>
        <w:t>19. **FR-19 转移记录**（完整）</w:t>
        <w:br/>
        <w:t xml:space="preserve">    - 审计日志属于基础安全功能</w:t>
        <w:br/>
        <w:br/>
        <w:t>20. **FR-20 归还记录**（完整）</w:t>
        <w:br/>
        <w:t xml:space="preserve">    - 异常类型在需求说明中已枚举</w:t>
        <w:br/>
        <w:br/>
        <w:t>21. **FR-21 导出记录**（完整）</w:t>
        <w:br/>
        <w:t xml:space="preserve">    - 合规性扫描属于数据治理要求</w:t>
        <w:br/>
        <w:br/>
        <w:t>22. **FR-22 分配权限**（完整）</w:t>
        <w:br/>
        <w:t xml:space="preserve">    - 分配依据在权限设置中已定义</w:t>
        <w:br/>
        <w:br/>
        <w:t>23. **FR-23 报表详情**（完整）</w:t>
        <w:br/>
        <w:t xml:space="preserve">    - 图表下钻属于报表生成功能扩展</w:t>
        <w:br/>
        <w:br/>
        <w:t>24. **FR-24 导出报表**（完整）</w:t>
        <w:br/>
        <w:t xml:space="preserve">    - 文件加密处理方式与FR-07一致</w:t>
        <w:br/>
        <w:br/>
        <w:t>### 特殊说明：</w:t>
        <w:br/>
        <w:t>所有功能点均未引用需求规约外的元素，满足完整引用要求。其中FR-07和FR-24的加密处理、FR-15的电子签名等操作虽涉及技术实现细节，但均在外部接口章节的软件接口部分明确定义了对接方式，符合规范要求。</w:t>
      </w:r>
    </w:p>
    <w:p>
      <w:pPr>
        <w:pStyle w:val="Heading1"/>
      </w:pPr>
      <w:r>
        <w:t>Feasible Analysis</w:t>
      </w:r>
    </w:p>
    <w:p>
      <w:r>
        <w:t>根据可操作性判断标准（所有输入能明确转化为输出），制作需求可操作性分析表如下：</w:t>
        <w:br/>
        <w:br/>
        <w:t>| 功能编号 | 可操作性 | 判断理由 |</w:t>
        <w:br/>
        <w:t>|----------|----------|----------|</w:t>
        <w:br/>
        <w:t>| FR-01    | ✔️       | 完整输入信息对应明确的数据库记录生成和审批流程启动机制 |</w:t>
        <w:br/>
        <w:t>| FR-02    | ✔️       | 变更字段与对比视图的生成逻辑明确 |</w:t>
        <w:br/>
        <w:t>| FR-03    | ✔️       | 转移参数齐全，系统状态验证机制清晰 |</w:t>
        <w:br/>
        <w:t>| FR-04    | ✔️       | 包含验收要素与状态更新逻辑 |</w:t>
        <w:br/>
        <w:t>| FR-05    | ✔️       | 删除条件闭环（需要最终确认密码+处置凭证）|</w:t>
        <w:br/>
        <w:t>| FR-06    | ✔️       | 权限验证与访问凭证生成机制完善 |</w:t>
        <w:br/>
        <w:t>| FR-07    | ✔️       | 加密处理和归档流程完整 |</w:t>
        <w:br/>
        <w:t>| FR-08    | ✔️       | 模板引擎与参数组合明确 |</w:t>
        <w:br/>
        <w:t>| FR-09    | ✔️       | 账户创建与激活机制闭环 |</w:t>
        <w:br/>
        <w:t>| FR-10    | ✔️       | 包含离职交接确认闭环 |</w:t>
        <w:br/>
        <w:t>| FR-11    | ✔️       | 权限变更合法性验证机制明确 |</w:t>
        <w:br/>
        <w:t>| FR-12    | ✔️       | 标准列表查询功能 |</w:t>
        <w:br/>
        <w:t>| FR-13    | ✔️       | 流程配置参数完整（含时限设置）|</w:t>
        <w:br/>
        <w:t>| FR-14    | ✔️       | 权限模板要素齐全（含有效期）|</w:t>
        <w:br/>
        <w:t>| FR-15    | ✔️       | 电子签名与台账更新机制完善 |</w:t>
        <w:br/>
        <w:t>| FR-16    | ✔️       | 财务数据同步机制明确 |</w:t>
        <w:br/>
        <w:t>| FR-17    | ✔️       | 财务总账更新接口已定义 |</w:t>
        <w:br/>
        <w:t>| FR-18    | ✔️       | 标准日志查询功能 |</w:t>
        <w:br/>
        <w:t>| FR-19    | ✔️       | 转移记录关联资产状态变更 |</w:t>
        <w:br/>
        <w:t>| FR-20    | ✔️       | 异常类型处理逻辑明确 |</w:t>
        <w:br/>
        <w:t>| FR-21    | ✔️       | 包含合规性扫描接口 |</w:t>
        <w:br/>
        <w:t>| FR-22    | ✔️       | 分配依据与审批流程关联 |</w:t>
        <w:br/>
        <w:t>| FR-23    | ✔️       | 包含数据下钻机制 |</w:t>
        <w:br/>
        <w:t>| FR-24    | ✔️       | 加密导出流程与FR-07一致 |</w:t>
        <w:br/>
        <w:br/>
        <w:t>### 分析结论：</w:t>
        <w:br/>
        <w:t>所有24项功能需求均为可操作需求，主要原因包括：</w:t>
        <w:br/>
        <w:t>1. 输入输出要素完整对应</w:t>
        <w:br/>
        <w:t>2. 涉及的状态验证机制明确</w:t>
        <w:br/>
        <w:t>3. 关联接口均已在外部接口章节定义</w:t>
        <w:br/>
        <w:t>4. 关键操作（如加密、归档）有具体实现说明</w:t>
        <w:br/>
        <w:t>5. 审批流程触发机制闭环</w:t>
        <w:br/>
        <w:br/>
        <w:t>未发现部分可操作需求，所有需求均满足输入到输出的完整转化路径。建议重点关注FR-14权限合规性检查的具体实施细节，在详细设计阶段补充校验规则库设计。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