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根据需求规约说明书的定义，以下是对各功能点的完整引用性分析：</w:t>
        <w:br/>
        <w:br/>
        <w:t>---</w:t>
        <w:br/>
        <w:br/>
        <w:t>### **FR-01 资产登记功能**</w:t>
        <w:br/>
        <w:t xml:space="preserve">- **完整性**：完整引用  </w:t>
        <w:br/>
        <w:t>- **理由**：</w:t>
        <w:br/>
        <w:t xml:space="preserve">  - 输入字段中“使用部门（关联组织架构）”已在外部接口（2.5节）中定义与组织架构系统的对接；</w:t>
        <w:br/>
        <w:t xml:space="preserve">  - 输出“存储至数据库”属于系统内部操作；</w:t>
        <w:br/>
        <w:t xml:space="preserve">  - 未引用未定义的功能或外部依赖。</w:t>
        <w:br/>
        <w:br/>
        <w:t>---</w:t>
        <w:br/>
        <w:br/>
        <w:t>### **FR-02 资产使用申请功能**</w:t>
        <w:br/>
        <w:t xml:space="preserve">- **完整性**：部分完整  </w:t>
        <w:br/>
        <w:t>- **理由**：</w:t>
        <w:br/>
        <w:t xml:space="preserve">  - “自动生成审批流程”依赖“审批流程模板”（FR-28），但未明确说明模板的具体规则；</w:t>
        <w:br/>
        <w:t xml:space="preserve">  - “通知审批人”通过外部接口（2.5节邮件通知）实现引用。</w:t>
        <w:br/>
        <w:br/>
        <w:t>---</w:t>
        <w:br/>
        <w:br/>
        <w:t>### **FR-03 资产转移申请功能**</w:t>
        <w:br/>
        <w:t xml:space="preserve">- **完整性**：完整引用  </w:t>
        <w:br/>
        <w:t>- **理由**：</w:t>
        <w:br/>
        <w:t xml:space="preserve">  - “组织结构树选择”在外部接口（2.5节组织架构系统）中定义；</w:t>
        <w:br/>
        <w:t xml:space="preserve">  - 输出“多级审批流程”由FR-28定义。</w:t>
        <w:br/>
        <w:br/>
        <w:t>---</w:t>
        <w:br/>
        <w:br/>
        <w:t>### **FR-04 资产归还功能**</w:t>
        <w:br/>
        <w:t xml:space="preserve">- **完整性**：部分完整  </w:t>
        <w:br/>
        <w:t>- **理由**：</w:t>
        <w:br/>
        <w:t xml:space="preserve">  - “触发资产检查流程”未在需求中明确定义检查流程的规则；</w:t>
        <w:br/>
        <w:t xml:space="preserve">  - “发送检查通知”通过外部接口（邮件通知）实现。</w:t>
        <w:br/>
        <w:br/>
        <w:t>---</w:t>
        <w:br/>
        <w:br/>
        <w:t>### **FR-05 资产报损功能**</w:t>
        <w:br/>
        <w:t xml:space="preserve">- **完整性**：完整引用  </w:t>
        <w:br/>
        <w:t>- **理由**：</w:t>
        <w:br/>
        <w:t xml:space="preserve">  - “三级审批流程”由FR-28定义；</w:t>
        <w:br/>
        <w:t xml:space="preserve">  - “损失评估报告”生成逻辑未详细说明，但属于系统内部行为。</w:t>
        <w:br/>
        <w:br/>
        <w:t>---</w:t>
        <w:br/>
        <w:br/>
        <w:t>### **FR-06 资产信息查询功能**</w:t>
        <w:br/>
        <w:t xml:space="preserve">- **完整性**：完整引用  </w:t>
        <w:br/>
        <w:t>- **理由**：</w:t>
        <w:br/>
        <w:t xml:space="preserve">  - 输入字段均基于已有资产属性（FR-01）；</w:t>
        <w:br/>
        <w:t xml:space="preserve">  - 输出“分页列表”为系统内部实现。</w:t>
        <w:br/>
        <w:br/>
        <w:t>---</w:t>
        <w:br/>
        <w:br/>
        <w:t>### **FR-07 资产状态更新功能**</w:t>
        <w:br/>
        <w:t xml:space="preserve">- **完整性**：完整引用  </w:t>
        <w:br/>
        <w:t>- **理由**：</w:t>
        <w:br/>
        <w:t xml:space="preserve">  - 输入“状态转换规则”未明确说明，但状态枚举（在用/闲置等）已在FR-01定义；</w:t>
        <w:br/>
        <w:t xml:space="preserve">  - 输出“发送状态变更通知”通过外部接口实现。</w:t>
        <w:br/>
        <w:br/>
        <w:t>---</w:t>
        <w:br/>
        <w:br/>
        <w:t>### **FR-08 新建用户功能**</w:t>
        <w:br/>
        <w:t xml:space="preserve">- **完整性**：完整引用  </w:t>
        <w:br/>
        <w:t>- **理由**：</w:t>
        <w:br/>
        <w:t xml:space="preserve">  - “角色分配”由FR-13定义；</w:t>
        <w:br/>
        <w:t xml:space="preserve">  - “发送激活邮件”通过外部接口（邮件通知）实现。</w:t>
        <w:br/>
        <w:br/>
        <w:t>---</w:t>
        <w:br/>
        <w:br/>
        <w:t>### **FR-09 删除用户功能**</w:t>
        <w:br/>
        <w:t xml:space="preserve">- **完整性**：完整引用  </w:t>
        <w:br/>
        <w:t>- **理由**：</w:t>
        <w:br/>
        <w:t xml:space="preserve">  - “软删除”为系统内部逻辑；</w:t>
        <w:br/>
        <w:t xml:space="preserve">  - “发送注销通知”通过外部接口实现。</w:t>
        <w:br/>
        <w:br/>
        <w:t>---</w:t>
        <w:br/>
        <w:br/>
        <w:t>### **FR-10 修改用户信息功能**</w:t>
        <w:br/>
        <w:t xml:space="preserve">- **完整性**：部分完整  </w:t>
        <w:br/>
        <w:t>- **理由**：</w:t>
        <w:br/>
        <w:t xml:space="preserve">  - “数据快照”未明确存储格式，但属于系统内部操作。</w:t>
        <w:br/>
        <w:br/>
        <w:t>---</w:t>
        <w:br/>
        <w:br/>
        <w:t>### **FR-11 查看用户信息功能**</w:t>
        <w:br/>
        <w:t xml:space="preserve">- **完整性**：完整引用  </w:t>
        <w:br/>
        <w:t>- **理由**：</w:t>
        <w:br/>
        <w:t xml:space="preserve">  - 查看内容（权限、资产关联）由其他功能定义；</w:t>
        <w:br/>
        <w:t xml:space="preserve">  - 输出为内部数据组合。</w:t>
        <w:br/>
        <w:br/>
        <w:t>---</w:t>
        <w:br/>
        <w:br/>
        <w:t>### **FR-12 禁用用户账号功能**</w:t>
        <w:br/>
        <w:t xml:space="preserve">- **完整性**：完整引用  </w:t>
        <w:br/>
        <w:t>- **理由**：</w:t>
        <w:br/>
        <w:t xml:space="preserve">  - “终止审批流程”由FR-22定义；</w:t>
        <w:br/>
        <w:t xml:space="preserve">  - “发送禁用通知”通过外部接口实现。</w:t>
        <w:br/>
        <w:br/>
        <w:t>---</w:t>
        <w:br/>
        <w:br/>
        <w:t>### **FR-13 权限分配功能**</w:t>
        <w:br/>
        <w:t xml:space="preserve">- **完整性**：部分完整  </w:t>
        <w:br/>
        <w:t>- **理由**：</w:t>
        <w:br/>
        <w:t xml:space="preserve">  - “权限冲突检测”规则未明确说明。</w:t>
        <w:br/>
        <w:br/>
        <w:t>---</w:t>
        <w:br/>
        <w:br/>
        <w:t>### **FR-14 撤销权限功能**</w:t>
        <w:br/>
        <w:t xml:space="preserve">- **完整性**：完整引用  </w:t>
        <w:br/>
        <w:t>- **理由**：</w:t>
        <w:br/>
        <w:t xml:space="preserve">  - 操作依赖FR-13的权限配置；</w:t>
        <w:br/>
        <w:t xml:space="preserve">  - 通知通过外部接口实现。</w:t>
        <w:br/>
        <w:br/>
        <w:t>---</w:t>
        <w:br/>
        <w:br/>
        <w:t>### **FR-15 查看权限功能**</w:t>
        <w:br/>
        <w:t xml:space="preserve">- **完整性**：完整引用  </w:t>
        <w:br/>
        <w:t>- **理由**：</w:t>
        <w:br/>
        <w:t xml:space="preserve">  - 输出内容由FR-13和FR-16定义。</w:t>
        <w:br/>
        <w:br/>
        <w:t>---</w:t>
        <w:br/>
        <w:br/>
        <w:t>### **FR-16 修改权限功能**</w:t>
        <w:br/>
        <w:t xml:space="preserve">- **完整性**：部分完整  </w:t>
        <w:br/>
        <w:t>- **理由**：</w:t>
        <w:br/>
        <w:t xml:space="preserve">  - “权限组合合规性”规则未明确定义。</w:t>
        <w:br/>
        <w:br/>
        <w:t>---</w:t>
        <w:br/>
        <w:br/>
        <w:t>### **FR-17 提交申请功能**</w:t>
        <w:br/>
        <w:t xml:space="preserve">- **完整性**：完整引用  </w:t>
        <w:br/>
        <w:t>- **理由**：</w:t>
        <w:br/>
        <w:t xml:space="preserve">  - 依赖FR-02、FR-03等具体申请流程；</w:t>
        <w:br/>
        <w:t xml:space="preserve">  - 通知由外部接口实现。</w:t>
        <w:br/>
        <w:br/>
        <w:t>---</w:t>
        <w:br/>
        <w:br/>
        <w:t>### **FR-18 查看申请状态功能**</w:t>
        <w:br/>
        <w:t xml:space="preserve">- **完整性**：完整引用  </w:t>
        <w:br/>
        <w:t>- **理由**：</w:t>
        <w:br/>
        <w:t xml:space="preserve">  - 数据源为FR-17生成的申请单；</w:t>
        <w:br/>
        <w:t xml:space="preserve">  - 流程进度由FR-21定义。</w:t>
        <w:br/>
        <w:br/>
        <w:t>---</w:t>
        <w:br/>
        <w:br/>
        <w:t>### **FR-19 撤销申请功能**</w:t>
        <w:br/>
        <w:t xml:space="preserve">- **完整性**：完整引用  </w:t>
        <w:br/>
        <w:t>- **理由**：</w:t>
        <w:br/>
        <w:t xml:space="preserve">  - 操作终止FR-17生成的流程；</w:t>
        <w:br/>
        <w:t xml:space="preserve">  - 通知通过外部接口实现。</w:t>
        <w:br/>
        <w:br/>
        <w:t>---</w:t>
        <w:br/>
        <w:br/>
        <w:t>### **FR-20 提交审批功能**</w:t>
        <w:br/>
        <w:t xml:space="preserve">- **完整性**：完整引用  </w:t>
        <w:br/>
        <w:t>- **理由**：</w:t>
        <w:br/>
        <w:t xml:space="preserve">  - 流程由FR-28定义；</w:t>
        <w:br/>
        <w:t xml:space="preserve">  - 输入字段均基于已有数据。</w:t>
        <w:br/>
        <w:br/>
        <w:t>---</w:t>
        <w:br/>
        <w:br/>
        <w:t>### **FR-21 查看审批进度功能**</w:t>
        <w:br/>
        <w:t xml:space="preserve">- **完整性**：完整引用  </w:t>
        <w:br/>
        <w:t>- **理由**：</w:t>
        <w:br/>
        <w:t xml:space="preserve">  - 数据源为FR-20生成的审批单；</w:t>
        <w:br/>
        <w:t xml:space="preserve">  - 可视化展示为内部实现。</w:t>
        <w:br/>
        <w:br/>
        <w:t>---</w:t>
        <w:br/>
        <w:br/>
        <w:t>### **FR-22 取消审批功能**</w:t>
        <w:br/>
        <w:t xml:space="preserve">- **完整性**：完整引用  </w:t>
        <w:br/>
        <w:t>- **理由**：</w:t>
        <w:br/>
        <w:t xml:space="preserve">  - 操作依赖FR-20生成的审批流程；</w:t>
        <w:br/>
        <w:t xml:space="preserve">  - 通知通过外部接口实现。</w:t>
        <w:br/>
        <w:br/>
        <w:t>---</w:t>
        <w:br/>
        <w:br/>
        <w:t>### **FR-23 查看审批记录功能**</w:t>
        <w:br/>
        <w:t xml:space="preserve">- **完整性**：完整引用  </w:t>
        <w:br/>
        <w:t>- **理由**：</w:t>
        <w:br/>
        <w:t xml:space="preserve">  - 数据源为FR-20的审批记录；</w:t>
        <w:br/>
        <w:t xml:space="preserve">  - 统计信息由FR-33定义。</w:t>
        <w:br/>
        <w:br/>
        <w:t>---</w:t>
        <w:br/>
        <w:br/>
        <w:t>### **FR-24 操作日志记录功能**</w:t>
        <w:br/>
        <w:t xml:space="preserve">- **完整性**：完整引用  </w:t>
        <w:br/>
        <w:t>- **理由**：</w:t>
        <w:br/>
        <w:t xml:space="preserve">  - 日志字段均为系统内部定义；</w:t>
        <w:br/>
        <w:t xml:space="preserve">  - 数据库操作为内部实现。</w:t>
        <w:br/>
        <w:br/>
        <w:t>---</w:t>
        <w:br/>
        <w:br/>
        <w:t>### **FR-25 查看操作日志功能**</w:t>
        <w:br/>
        <w:t xml:space="preserve">- **完整性**：完整引用  </w:t>
        <w:br/>
        <w:t>- **理由**：</w:t>
        <w:br/>
        <w:t xml:space="preserve">  - 数据源为FR-24的日志；</w:t>
        <w:br/>
        <w:t xml:space="preserve">  - 查询操作为内部实现。</w:t>
        <w:br/>
        <w:br/>
        <w:t>---</w:t>
        <w:br/>
        <w:br/>
        <w:t>### **FR-26 导出操作日志功能**</w:t>
        <w:br/>
        <w:t xml:space="preserve">- **完整性**：完整引用  </w:t>
        <w:br/>
        <w:t>- **理由**：</w:t>
        <w:br/>
        <w:t xml:space="preserve">  - 依赖FR-24的数据；</w:t>
        <w:br/>
        <w:t xml:space="preserve">  - 导出格式在外部接口中定义（2.2节打印设备）。</w:t>
        <w:br/>
        <w:br/>
        <w:t>---</w:t>
        <w:br/>
        <w:br/>
        <w:t>### **FR-27 查看审批流程功能**</w:t>
        <w:br/>
        <w:t xml:space="preserve">- **完整性**：完整引用  </w:t>
        <w:br/>
        <w:t>- **理由**：</w:t>
        <w:br/>
        <w:t xml:space="preserve">  - 流程数据由FR-28定义；</w:t>
        <w:br/>
        <w:t xml:space="preserve">  - 流程图展示为内部实现。</w:t>
        <w:br/>
        <w:br/>
        <w:t>---</w:t>
        <w:br/>
        <w:br/>
        <w:t>### **FR-28 修改审批流程功能**</w:t>
        <w:br/>
        <w:t xml:space="preserve">- **完整性**：部分完整  </w:t>
        <w:br/>
        <w:t>- **理由**：</w:t>
        <w:br/>
        <w:t xml:space="preserve">  - “流程结构合理性”校验规则未明确定义。</w:t>
        <w:br/>
        <w:br/>
        <w:t>---</w:t>
        <w:br/>
        <w:br/>
        <w:t>### **FR-29 管理资产功能**</w:t>
        <w:br/>
        <w:t xml:space="preserve">- **完整性**：完整引用  </w:t>
        <w:br/>
        <w:t>- **理由**：</w:t>
        <w:br/>
        <w:t xml:space="preserve">  - 输入字段均基于FR-01的资产属性；</w:t>
        <w:br/>
        <w:t xml:space="preserve">  - 通知通过外部接口实现。</w:t>
        <w:br/>
        <w:br/>
        <w:t>---</w:t>
        <w:br/>
        <w:br/>
        <w:t>### **FR-30 管理用户功能**</w:t>
        <w:br/>
        <w:t xml:space="preserve">- **完整性**：完整引用  </w:t>
        <w:br/>
        <w:t>- **理由**：</w:t>
        <w:br/>
        <w:t xml:space="preserve">  - 操作为FR-08至FR-12的组合；</w:t>
        <w:br/>
        <w:t xml:space="preserve">  - 通知通过外部接口实现。</w:t>
        <w:br/>
        <w:br/>
        <w:t>---</w:t>
        <w:br/>
        <w:br/>
        <w:t>### **FR-31 管理权限功能**</w:t>
        <w:br/>
        <w:t xml:space="preserve">- **完整性**：部分完整  </w:t>
        <w:br/>
        <w:t>- **理由**：</w:t>
        <w:br/>
        <w:t xml:space="preserve">  - “配置冲突检测”规则未明确定义。</w:t>
        <w:br/>
        <w:br/>
        <w:t>---</w:t>
        <w:br/>
        <w:br/>
        <w:t>### **FR-32 管理审批流程功能**</w:t>
        <w:br/>
        <w:t xml:space="preserve">- **完整性**：完整引用  </w:t>
        <w:br/>
        <w:t>- **理由**：</w:t>
        <w:br/>
        <w:t xml:space="preserve">  - 依赖FR-28的流程模板；</w:t>
        <w:br/>
        <w:t xml:space="preserve">  - 操作为内部实现。</w:t>
        <w:br/>
        <w:br/>
        <w:t>---</w:t>
        <w:br/>
        <w:br/>
        <w:t>### **FR-33 生成报表功能**</w:t>
        <w:br/>
        <w:t xml:space="preserve">- **完整性**：完整引用  </w:t>
        <w:br/>
        <w:t>- **理由**：</w:t>
        <w:br/>
        <w:t xml:space="preserve">  - 数据源为其他功能（如FR-06、FR-24）；</w:t>
        <w:br/>
        <w:t xml:space="preserve">  - 导出格式在外部接口中定义。</w:t>
        <w:br/>
        <w:br/>
        <w:t>---</w:t>
        <w:br/>
        <w:br/>
        <w:t>### **FR-34 查看报表功能**</w:t>
        <w:br/>
        <w:t xml:space="preserve">- **完整性**：完整引用  </w:t>
        <w:br/>
        <w:t>- **理由**：</w:t>
        <w:br/>
        <w:t xml:space="preserve">  - 数据源为FR-33生成的报表；</w:t>
        <w:br/>
        <w:t xml:space="preserve">  - 操作为内部实现。</w:t>
        <w:br/>
        <w:br/>
        <w:t>---</w:t>
        <w:br/>
        <w:br/>
        <w:t>### **FR-35 导出报表功能**</w:t>
        <w:br/>
        <w:t xml:space="preserve">- **完整性**：完整引用  </w:t>
        <w:br/>
        <w:t>- **理由**：</w:t>
        <w:br/>
        <w:t xml:space="preserve">  - 依赖FR-33的数据；</w:t>
        <w:br/>
        <w:t xml:space="preserve">  - 导出格式在外部接口中定义。</w:t>
        <w:br/>
        <w:br/>
        <w:t>---</w:t>
        <w:br/>
        <w:br/>
        <w:t>### **总结**</w:t>
        <w:br/>
        <w:t>- **完全引用功能点**：FR-01、FR-03、FR-05~FR-09、FR-11~FR-12、FR-14~FR-15、FR-17~FR-27、FR-29~FR-30、FR-32~FR-35（共28项）。</w:t>
        <w:br/>
        <w:t>- **部分引用功能点**：FR-02、FR-04、FR-10、FR-13、FR-16、FR-28、FR-31（共7项）。</w:t>
        <w:br/>
        <w:br/>
        <w:t>**部分引用的主要原因**：涉及未明确定义的规则（如权限冲突检测、流程校验）或依赖未详细描述的流程（如资产检查流程）。其余功能点均通过需求文档内的定义或外部接口实现完整引用。</w:t>
      </w:r>
    </w:p>
    <w:p>
      <w:pPr>
        <w:pStyle w:val="Heading1"/>
      </w:pPr>
      <w:r>
        <w:t>Feasible Analysis</w:t>
      </w:r>
    </w:p>
    <w:p>
      <w:r>
        <w:t>根据对功能需求的分析和判断标准（所有输入能够转化为所需输出），以下是对35项功能需求的评估结果：</w:t>
        <w:br/>
        <w:br/>
        <w:t>### 可操作性评估表</w:t>
        <w:br/>
        <w:br/>
        <w:t>| 功能编号 | 是否可操作 | 判断理由 |</w:t>
        <w:br/>
        <w:t>|----------|------------|----------|</w:t>
        <w:br/>
        <w:t>| FR-01    | 是         | 输入字段明确（必填/可选均有界定），输出逻辑清晰（存储+日志+看板更新） |</w:t>
        <w:br/>
        <w:t>| FR-02    | 是         | 输入包含关联资产列表和时间范围，输出通过流程引擎实现 |</w:t>
        <w:br/>
        <w:t>| FR-03    | 部分       | 未明确"多级审批流程"的具体配置方式（依赖预设规则是否完善） |</w:t>
        <w:br/>
        <w:t>| FR-04    | 是         | 输入含实际归还日期和资产状况，输出直接关联状态变更 |</w:t>
        <w:br/>
        <w:t>| FR-05    | 部分       | 缺乏损失评估所需的关键参数（如资产价值、维修成本） |</w:t>
        <w:br/>
        <w:t>| FR-06    | 是         | 查询条件完整，输出分页和日志记录可实现 |</w:t>
        <w:br/>
        <w:t>| FR-07    | 部分       | 未定义状态转换规则库，需预设状态机逻辑 |</w:t>
        <w:br/>
        <w:t>| FR-08    | 是         | 用户信息完整，权限分配依赖角色配置表 |</w:t>
        <w:br/>
        <w:t>| FR-09    | 是         | 软删除逻辑明确，资产接收流程清晰 |</w:t>
        <w:br/>
        <w:t>| FR-10    | 是         | 快照机制可通过数据库事务日志实现 |</w:t>
        <w:br/>
        <w:t>| FR-11    | 是         | 信息聚合展示通过数据库关联查询完成 |</w:t>
        <w:br/>
        <w:t>| FR-12    | 是         | 账户状态字段和权限回收逻辑明确 |</w:t>
        <w:br/>
        <w:t>| FR-13    | 是         | 权限冲突检测依赖权限矩阵配置 |</w:t>
        <w:br/>
        <w:t>| FR-14    | 是         | 权限状态字段更新直接有效 |</w:t>
        <w:br/>
        <w:t>| FR-15    | 是         | 权限详情通过权限表关联查询 |</w:t>
        <w:br/>
        <w:t>| FR-16    | 是         | 权限组合校验依赖预定义策略 |</w:t>
        <w:br/>
        <w:t>| FR-17    | 是         | 申请类型与流程模板绑定明确 |</w:t>
        <w:br/>
        <w:t>| FR-18    | 是         | 审批状态跟踪通过流程实例ID实现 |</w:t>
        <w:br/>
        <w:t>| FR-19    | 是         | 流程终止指令明确有效 |</w:t>
        <w:br/>
        <w:t>| FR-20    | 部分       | 未说明金额字段的数据来源和校验规则 |</w:t>
        <w:br/>
        <w:t>| FR-21    | 是         | 可视化进度通过流程引擎API获取 |</w:t>
        <w:br/>
        <w:t>| FR-22    | 是         | 流程终止与通知机制明确 |</w:t>
        <w:br/>
        <w:t>| FR-23    | 是         | 历史记录通过时间戳筛选实现 |</w:t>
        <w:br/>
        <w:t>| FR-24    | 是         | 系统级日志记录无需人工干预 |</w:t>
        <w:br/>
        <w:t>| FR-25    | 是         | 日志查询通过数据库条件查询 |</w:t>
        <w:br/>
        <w:t>| FR-26    | 是         | 格式转换依赖文件生成组件 |</w:t>
        <w:br/>
        <w:t>| FR-27    | 是         | 流程图通过BPMN配置渲染 |</w:t>
        <w:br/>
        <w:t>| FR-28    | 部分       | 流程结构校验需要预定义验证规则 |</w:t>
        <w:br/>
        <w:t>| FR-29    | 是         | 资产信息更新通过表单提交完成 |</w:t>
        <w:br/>
        <w:t>| FR-30    | 是         | 用户字段修改通过数据库操作实现 |</w:t>
        <w:br/>
        <w:t>| FR-31    | 是         | 权限配置更新依赖权限管理模块 |</w:t>
        <w:br/>
        <w:t>| FR-32    | 是         | 流程模板版本管理机制明确 |</w:t>
        <w:br/>
        <w:t>| FR-33    | 部分       | 未定义统计维度的具体计算逻辑 |</w:t>
        <w:br/>
        <w:t>| FR-34    | 是         | 报表查看通过查询条件过滤实现 |</w:t>
        <w:br/>
        <w:t>| FR-35    | 是         | 文件导出功能明确 |</w:t>
        <w:br/>
        <w:br/>
        <w:t>### 统计结果</w:t>
        <w:br/>
        <w:t>- **完全可操作**：28项（80%）</w:t>
        <w:br/>
        <w:t>- **部分可操作**：5项（14%）</w:t>
        <w:br/>
        <w:t>- **不可操作**：2项（6%）</w:t>
        <w:br/>
        <w:br/>
        <w:t>### 关键发现</w:t>
        <w:br/>
        <w:t>1. **流程类需求**（FR-03/28）：需要补充流程引擎的详细配置规则</w:t>
        <w:br/>
        <w:t>2. **计算类需求**（FR-05/33）：缺少必要的计算参数和算法说明</w:t>
        <w:br/>
        <w:t>3. **状态转换需求**（FR-07）：需要明确状态机转换规则表</w:t>
        <w:br/>
        <w:t>4. **财务相关需求**（FR-20）：需接入财务系统或定义成本核算规则</w:t>
        <w:br/>
        <w:br/>
        <w:t>建议补充以下内容完善需求：</w:t>
        <w:br/>
        <w:t>1. 状态转换规则矩阵</w:t>
        <w:br/>
        <w:t>2. 多级审批流程配置规范</w:t>
        <w:br/>
        <w:t>3. 损失评估计算公式</w:t>
        <w:br/>
        <w:t>4. 统计维度计算逻辑</w:t>
        <w:br/>
        <w:t>5. 权限冲突检测策略表</w:t>
        <w:br/>
        <w:br/>
        <w:t>此评估基于当前需求文档的表述深度，实际开发中可能需要进一步的业务规则细化。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