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以下是对各功能需求点是否符合“完整引用”定义的逐条分析：</w:t>
        <w:br/>
        <w:br/>
        <w:t>### FR-01 资产登记功能</w:t>
        <w:br/>
        <w:t xml:space="preserve">**符合**  </w:t>
        <w:br/>
        <w:t>输入（资产基础信息、凭证文件）和输出（数据库记录、审批流程、日志、通知）均在功能需求及外部接口的数据库、审批流程引擎、邮件服务器接口中明确定义</w:t>
        <w:br/>
        <w:br/>
        <w:t>### FR-02 资产使用功能</w:t>
        <w:br/>
        <w:t xml:space="preserve">**部分符合**  </w:t>
        <w:br/>
        <w:t>"审批流程信息"未明确审批节点的具体定义，但通过FR-15~18的审批流程功能可视为已定义</w:t>
        <w:br/>
        <w:br/>
        <w:t>### FR-03 资产转移功能</w:t>
        <w:br/>
        <w:t xml:space="preserve">**符合**  </w:t>
        <w:br/>
        <w:t>所有输入输出参数均能在资产状态变更、转移单号生成规则及多级审批流程定义中找到对应说明</w:t>
        <w:br/>
        <w:br/>
        <w:t>### FR-04 资产归还功能</w:t>
        <w:br/>
        <w:t xml:space="preserve">**部分符合**  </w:t>
        <w:br/>
        <w:t>"验收标准"未在文档中明确定义，但通过FR-17审批功能可推导</w:t>
        <w:br/>
        <w:br/>
        <w:t>### FR-05 资产查询功能</w:t>
        <w:br/>
        <w:t xml:space="preserve">**符合**  </w:t>
        <w:br/>
        <w:t>查询条件和输出结果均在资产状态定义（FR-02/03）和日志系统（FR-25）中体现</w:t>
        <w:br/>
        <w:br/>
        <w:t>### FR-06 资产报损功能</w:t>
        <w:br/>
        <w:t xml:space="preserve">**符合**  </w:t>
        <w:br/>
        <w:t>财务审核规则对应外部接口的审批流程引擎，报损处置记录与FR-25日志功能衔接</w:t>
        <w:br/>
        <w:br/>
        <w:t>### FR-07 资产报废功能</w:t>
        <w:br/>
        <w:t xml:space="preserve">**符合**  </w:t>
        <w:br/>
        <w:t>技术鉴定流程通过FR-17审批功能实现，资产注销凭证对应数据库操作日志</w:t>
        <w:br/>
        <w:br/>
        <w:t>### FR-08 用户注册功能</w:t>
        <w:br/>
        <w:t xml:space="preserve">**符合**  </w:t>
        <w:br/>
        <w:t>激活邮件通过2.3节的邮件服务器接口实现，权限模板对应FR-12角色定义</w:t>
        <w:br/>
        <w:br/>
        <w:t>### FR-09 用户登录功能</w:t>
        <w:br/>
        <w:t xml:space="preserve">**符合**  </w:t>
        <w:br/>
        <w:t>身份验证通过2.3节身份验证服务接口实现，会话信息对应数据库用户表</w:t>
        <w:br/>
        <w:br/>
        <w:t>### FR-10 用户信息修改</w:t>
        <w:br/>
        <w:t xml:space="preserve">**符合**  </w:t>
        <w:br/>
        <w:t>字段敏感度审批通过FR-17通用审批流程实现，变更确认通知对应消息队列接口</w:t>
        <w:br/>
        <w:br/>
        <w:t>### FR-11 用户注销功能</w:t>
        <w:br/>
        <w:t xml:space="preserve">**符合**  </w:t>
        <w:br/>
        <w:t>未结事务检测依赖FR-25日志系统，数据脱敏对应数据库操作</w:t>
        <w:br/>
        <w:br/>
        <w:t>### FR-12 角色创建功能</w:t>
        <w:br/>
        <w:t xml:space="preserve">**符合**  </w:t>
        <w:br/>
        <w:t>权限集定义与FR-19权限分配功能关联，审批流程使用已定义的FR-15</w:t>
        <w:br/>
        <w:br/>
        <w:t>### FR-13 角色修改功能</w:t>
        <w:br/>
        <w:t xml:space="preserve">**符合**  </w:t>
        <w:br/>
        <w:t>冲突检测基于现有角色关系数据，审计追踪对应FR-25日志系统</w:t>
        <w:br/>
        <w:br/>
        <w:t>### FR-14 角色删除功能</w:t>
        <w:br/>
        <w:t xml:space="preserve">**符合**  </w:t>
        <w:br/>
        <w:t>关联关系检测依赖用户权限数据表，逻辑删除对应数据库操作</w:t>
        <w:br/>
        <w:br/>
        <w:t>### FR-15 审批流程创建</w:t>
        <w:br/>
        <w:t xml:space="preserve">**符合**  </w:t>
        <w:br/>
        <w:t>流程合规性审查对应2.3节审批流程引擎接口，版本日志使用FR-25</w:t>
        <w:br/>
        <w:br/>
        <w:t>### FR-16 审批流程提交</w:t>
        <w:br/>
        <w:t xml:space="preserve">**符合**  </w:t>
        <w:br/>
        <w:t>多级审批通过已定义的流程引擎实现，状态更新对接资产数据库</w:t>
        <w:br/>
        <w:br/>
        <w:t>### FR-17 审批流程审批</w:t>
        <w:br/>
        <w:t xml:space="preserve">**符合**  </w:t>
        <w:br/>
        <w:t>审批意见处理逻辑在流程引擎接口中定义，状态更新对应资产表</w:t>
        <w:br/>
        <w:br/>
        <w:t>### FR-18 审批流程查看</w:t>
        <w:br/>
        <w:t xml:space="preserve">**符合**  </w:t>
        <w:br/>
        <w:t>权限控制基于FR-19权限分配，敏感预警使用消息队列通知</w:t>
        <w:br/>
        <w:br/>
        <w:t>### FR-19 用户权限分配</w:t>
        <w:br/>
        <w:t xml:space="preserve">**符合**  </w:t>
        <w:br/>
        <w:t>合规性校验对应角色定义数据，审计日志使用FR-25</w:t>
        <w:br/>
        <w:br/>
        <w:t>### FR-20 资产类别创建</w:t>
        <w:br/>
        <w:t xml:space="preserve">**符合**  </w:t>
        <w:br/>
        <w:t>编码校验规则在数据库约束中体现，属性模板对应资产定义表</w:t>
        <w:br/>
        <w:br/>
        <w:t>### FR-21 资产类别修改</w:t>
        <w:br/>
        <w:t xml:space="preserve">**符合**  </w:t>
        <w:br/>
        <w:t>关联资产检测通过资产数据库查询实现</w:t>
        <w:br/>
        <w:br/>
        <w:t>### FR-22 资产类别删除</w:t>
        <w:br/>
        <w:t xml:space="preserve">**符合**  </w:t>
        <w:br/>
        <w:t>与FR-21采用相同检测机制，逻辑删除操作一致</w:t>
        <w:br/>
        <w:br/>
        <w:t>### FR-23 管理员添加</w:t>
        <w:br/>
        <w:t xml:space="preserve">**符合**  </w:t>
        <w:br/>
        <w:t>权限范围定义对应FR-12角色系统，认证方式使用2.3节身份验证接口</w:t>
        <w:br/>
        <w:br/>
        <w:t>### FR-24 管理员删除</w:t>
        <w:br/>
        <w:t xml:space="preserve">**符合**  </w:t>
        <w:br/>
        <w:t>关联流程检测通过审批流程引擎实现，权限解除对应数据库操作</w:t>
        <w:br/>
        <w:br/>
        <w:t>### FR-25 资产日志记录</w:t>
        <w:br/>
        <w:t xml:space="preserve">**符合**  </w:t>
        <w:br/>
        <w:t>日志存储依赖数据库接口，摘要通知使用消息队列</w:t>
        <w:br/>
        <w:br/>
        <w:t>### FR-26 资产日志查询</w:t>
        <w:br/>
        <w:t xml:space="preserve">**符合**  </w:t>
        <w:br/>
        <w:t>权限校验基于FR-19权限系统，敏感预警对接审计接口</w:t>
        <w:br/>
        <w:br/>
        <w:t>### FR-27 管理员查询</w:t>
        <w:br/>
        <w:t xml:space="preserve">**符合**  </w:t>
        <w:br/>
        <w:t>权限校验使用统一身份认证，审计日志关联FR-25</w:t>
        <w:br/>
        <w:br/>
        <w:t>### FR-28 资产类别查看</w:t>
        <w:br/>
        <w:t xml:space="preserve">**符合**  </w:t>
        <w:br/>
        <w:t>树状导航结构在资产类别数据表中定义，访问预警使用消息队列</w:t>
        <w:br/>
        <w:br/>
        <w:t>---</w:t>
        <w:br/>
        <w:t>**总结**：28个功能需求点中，全部功能点均满足完整引用要求。其中FR-02、FR-04存在部分依赖隐式推导但仍在系统定义范围内，其余功能点的输入输出和引用要素均在当前规约文档明确定义。</w:t>
      </w:r>
    </w:p>
    <w:p>
      <w:pPr>
        <w:pStyle w:val="Heading1"/>
      </w:pPr>
      <w:r>
        <w:t>Feasible Analysis</w:t>
      </w:r>
    </w:p>
    <w:p>
      <w:r>
        <w:t>### 可操作性评估总结</w:t>
        <w:br/>
        <w:br/>
        <w:t>根据可操作性定义（**所有输入内容能够完整转化为指定输出**），对28项功能需求进行评估。评估结果如下：</w:t>
        <w:br/>
        <w:br/>
        <w:t>| **功能编号** | **可操作性** | **理由**                                                                                                                                 |</w:t>
        <w:br/>
        <w:t>|--------------|--------------|------------------------------------------------------------------------------------------------------------------------------------------|</w:t>
        <w:br/>
        <w:t>| FR-01        | ✔️ 可操作     | 输入（资产基础信息+凭证）能直接触发审批和生成资产记录                                                                                        |</w:t>
        <w:br/>
        <w:t>| FR-02        | ✔️ 可操作     | 使用申请信息+审批流程足够触发状态锁定和记录更新                                                                                              |</w:t>
        <w:br/>
        <w:t>| FR-03        | ✔️ 可操作     | 转移申请信息可触发多级审批并生成转移单号                                                                                                    |</w:t>
        <w:br/>
        <w:t>| FR-04        | ✔️ 可操作     | 归还申请信息+验收标准足以生成验收记录（假设验收标准已内置）                                                                                  |</w:t>
        <w:br/>
        <w:t>| FR-05        | ✔️ 可操作     | 多维度查询条件可直接映射到筛选逻辑                                                                                                           |</w:t>
        <w:br/>
        <w:t>| FR-06        | ✔️ 可操作     | 报损申请信息+财务审核规则（假设内置）可生成核销流程                                                                                          |</w:t>
        <w:br/>
        <w:t>| FR-07        | ✔️ 可操作     | 报废申请信息+技术鉴定规则（假设内置）可生成注销凭证                                                                                          |</w:t>
        <w:br/>
        <w:t>| FR-08        | ✔️ 可操作     | 注册信息+权限模板（假设预设）能生成激活邮件                                                                                                 |</w:t>
        <w:br/>
        <w:t>| FR-09        | ✔️ 可操作     | 账号+密码+验证码可完成身份验证                                                                                                              |</w:t>
        <w:br/>
        <w:t>| FR-10        | ✔️ 可操作     | 修改信息字段敏感性判断（假设内置规则）触发审批                                                                                              |</w:t>
        <w:br/>
        <w:t>| FR-11        | ✔️ 可操作     | 注销申请+未结事务检测（假设系统具备检测能力）                                                                                               |</w:t>
        <w:br/>
        <w:t>| FR-12        | ✔️ 可操作     | 角色定义信息+权限模板检查（假设预设规则）                                                                                                   |</w:t>
        <w:br/>
        <w:t>| FR-13        | ✔️ 可操作     | 角色修改信息+冲突检测规则（假设内置）                                                                                                       |</w:t>
        <w:br/>
        <w:t>| FR-14        | ✔️ 可操作     | 角色删除关联检测（假设系统支持关联关系追踪）                                                                                                |</w:t>
        <w:br/>
        <w:t>| FR-15        | ✔️ 可操作     | 流程定义信息通过合规性审查（假设规则明确）                                                                                                  |</w:t>
        <w:br/>
        <w:t>| FR-16        | ✔️ 可操作     | 提交说明+附件可触发审批流程                                                                                                                 |</w:t>
        <w:br/>
        <w:t>| FR-17        | ✔️ 可操作     | 审批意见直接决定流程状态                                                                                                                   |</w:t>
        <w:br/>
        <w:t>| FR-18        | ✔️ 可操作     | 权限控制逻辑可过滤查询结果                                                                                                                 |</w:t>
        <w:br/>
        <w:t>| FR-19        | ✔️ 可操作     | 权限分配信息+合规性校验（假设规则明确）                                                                                                     |</w:t>
        <w:br/>
        <w:t>| FR-20        | ✔️ 可操作     | 资产类别定义+编码校验（假设校验规则内置）                                                                                                   |</w:t>
        <w:br/>
        <w:t>| FR-21        | ⚠️ 部分可操作 | 修改资产类别时若涉及关联资产（如存量资产依赖原类别），需明确处理策略（如迁移/继承）                                                          |</w:t>
        <w:br/>
        <w:t>| FR-22        | ⚠️ 部分可操作 | 删除类别时若存在关联资产，需定义强制解除或转移规则                                                                                          |</w:t>
        <w:br/>
        <w:t>| FR-23        | ✔️ 可操作     | 管理员权限范围定义（假设权限模板已配置）                                                                                                    |</w:t>
        <w:br/>
        <w:t>| FR-24        | ⚠️ 部分可操作 | 删除管理员时若存在其发起的未结流程，需明确接管机制                                                                                          |</w:t>
        <w:br/>
        <w:t>| FR-25        | ✔️ 可操作     | 系统自动记录操作事件（无需外部输入）                                                                                                        |</w:t>
        <w:br/>
        <w:t>| FR-26        | ✔️ 可操作     | 日志查询条件可直接映射到检索逻辑                                                                                                            |</w:t>
        <w:br/>
        <w:t>| FR-27        | ✔️ 可操作     | 管理员查询权限校验（假设权限模型完整）                                                                                                      |</w:t>
        <w:br/>
        <w:t>| FR-28        | ✔️ 可操作     | 资产类别查看权限校验（假设权限模型完整）                                                                                                    |</w:t>
        <w:br/>
        <w:br/>
        <w:t>---</w:t>
        <w:br/>
        <w:br/>
        <w:t>### 可操作需求统计</w:t>
        <w:br/>
        <w:t xml:space="preserve">- **完全可操作**：25 项  </w:t>
        <w:br/>
        <w:t xml:space="preserve">- **部分可操作**：3 项（FR-21、FR-22、FR-24）  </w:t>
        <w:br/>
        <w:t xml:space="preserve">- **不可操作**：0 项  </w:t>
        <w:br/>
        <w:br/>
        <w:t>---</w:t>
        <w:br/>
        <w:br/>
        <w:t>### 关键改进建议</w:t>
        <w:br/>
        <w:t xml:space="preserve">1. **部分可操作需求优化**  </w:t>
        <w:br/>
        <w:t xml:space="preserve">   - **FR-21/FR-22**：需补充资产类别修改/删除时的关联资产处理规则（如自动迁移到默认类别）。  </w:t>
        <w:br/>
        <w:t xml:space="preserve">   - **FR-24**：需定义管理员删除时的未结流程接管策略（如指定默认审批人）。  </w:t>
        <w:br/>
        <w:br/>
        <w:t xml:space="preserve">2. **隐含规则显性化**  </w:t>
        <w:br/>
        <w:t xml:space="preserve">   - 明确财务审核规则（FR-06）、权限模板（FR-08/FR-12）、验收标准（FR-04）等内置规则的来源或配置方式。</w:t>
        <w:br/>
        <w:br/>
        <w:t xml:space="preserve">3. **依赖外部系统的说明**  </w:t>
        <w:br/>
        <w:t xml:space="preserve">   - 如邮件通知（FR-08/FR-09）依赖外部邮件服务器可用性，需在非功能性需求中补充服务级别协议（SLA）。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