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E1FC16">
      <w:pPr>
        <w:pStyle w:val="31"/>
      </w:pPr>
      <w:r>
        <w:t>评估文档</w:t>
      </w:r>
    </w:p>
    <w:p w14:paraId="511F3B10">
      <w:pPr>
        <w:pStyle w:val="3"/>
      </w:pPr>
      <w:r>
        <w:t>Complete Analysis</w:t>
      </w:r>
    </w:p>
    <w:p w14:paraId="7930DE0D">
      <w:r>
        <w:t>以下是对各功能点是否符合“完整引用”的判断及理由，逐一分析如下：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**FR-01 资产登记功能**</w:t>
      </w:r>
      <w:r>
        <w:br w:type="textWrapping"/>
      </w:r>
      <w:r>
        <w:t xml:space="preserve">- **是否符合完整引用**：是  </w:t>
      </w:r>
      <w:r>
        <w:br w:type="textWrapping"/>
      </w:r>
      <w:r>
        <w:t>- **理由**：输入字段（资产名称、类别、型号等）和输出结果（数据库记录、提示信息）均已在需求文档中明确定义，未引用外部未定义内容。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**FR-02 资产转移功能**</w:t>
      </w:r>
      <w:r>
        <w:br w:type="textWrapping"/>
      </w:r>
      <w:r>
        <w:t xml:space="preserve">- **是否符合完整引用**：是  </w:t>
      </w:r>
      <w:r>
        <w:br w:type="textWrapping"/>
      </w:r>
      <w:r>
        <w:t>- **理由**：输入字段（资产编号、目标用户等）和输出结果（更新记录、状态变更）均在需求文档中定义，操作依赖的“资产状态验证”已在功能需求中说明。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**FR-03 资产归还功能**</w:t>
      </w:r>
      <w:r>
        <w:br w:type="textWrapping"/>
      </w:r>
      <w:r>
        <w:t xml:space="preserve">- **是否符合完整引用**：是  </w:t>
      </w:r>
      <w:r>
        <w:br w:type="textWrapping"/>
      </w:r>
      <w:r>
        <w:t>- **理由**：输入输出均明确定义。“系统配置判断是否需要审批”已在 **FR-08 审批流程管理** 中定义，属于内部逻辑。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**FR-04 资产信息查询功能**</w:t>
      </w:r>
      <w:r>
        <w:br w:type="textWrapping"/>
      </w:r>
      <w:r>
        <w:t xml:space="preserve">- **是否符合完整引用**：是  </w:t>
      </w:r>
      <w:r>
        <w:br w:type="textWrapping"/>
      </w:r>
      <w:r>
        <w:t>- **理由**：输入查询条件（资产编号、状态等）和输出结果（资产列表、操作历史）均已在需求中明确，数据库操作视为已定义。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**FR-05 资产管理功能**</w:t>
      </w:r>
      <w:r>
        <w:br w:type="textWrapping"/>
      </w:r>
      <w:r>
        <w:t xml:space="preserve">- **是否符合完整引用**：是  </w:t>
      </w:r>
      <w:r>
        <w:br w:type="textWrapping"/>
      </w:r>
      <w:r>
        <w:t>- **理由**：输入（操作类型、资产编号）和输出（更新信息、历史记录）均在需求中定义，权限验证通过 **FR-07 用户权限管理** 实现。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**FR-06 用户管理功能**</w:t>
      </w:r>
      <w:r>
        <w:br w:type="textWrapping"/>
      </w:r>
      <w:r>
        <w:t xml:space="preserve">- **是否符合完整引用**：是  </w:t>
      </w:r>
      <w:r>
        <w:br w:type="textWrapping"/>
      </w:r>
      <w:r>
        <w:t>- **理由**：输入（用户名、部门等）和输出（账户操作结果、日志）均明确定义，无外部依赖。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**FR-07 用户权限管理**</w:t>
      </w:r>
      <w:r>
        <w:br w:type="textWrapping"/>
      </w:r>
      <w:r>
        <w:t xml:space="preserve">- **是否符合完整引用**：是  </w:t>
      </w:r>
      <w:r>
        <w:br w:type="textWrapping"/>
      </w:r>
      <w:r>
        <w:t>- **理由**：输入（用户ID、权限操作类型）和输出（权限更新结果、日志）均在文档中定义。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**FR-08 审批流程管理**</w:t>
      </w:r>
      <w:r>
        <w:br w:type="textWrapping"/>
      </w:r>
      <w:r>
        <w:t xml:space="preserve">- **是否符合完整引用**：是  </w:t>
      </w:r>
      <w:r>
        <w:br w:type="textWrapping"/>
      </w:r>
      <w:r>
        <w:t>- **理由**：输入（审批类型、配置信息）和输出（流程状态、日志）均明确定义，审批规则通过系统内部逻辑实现，未引用外部内容。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**FR-09 审批状态查看**</w:t>
      </w:r>
      <w:r>
        <w:br w:type="textWrapping"/>
      </w:r>
      <w:r>
        <w:t xml:space="preserve">- **是否符合完整引用**：是  </w:t>
      </w:r>
      <w:r>
        <w:br w:type="textWrapping"/>
      </w:r>
      <w:r>
        <w:t>- **理由**：输入（流程ID、权限验证）和输出（状态详情）均已在需求中定义。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**FR-10 报表生成功能**</w:t>
      </w:r>
      <w:r>
        <w:br w:type="textWrapping"/>
      </w:r>
      <w:r>
        <w:t xml:space="preserve">- **是否符合完整引用**：是  </w:t>
      </w:r>
      <w:r>
        <w:br w:type="textWrapping"/>
      </w:r>
      <w:r>
        <w:t>- **理由**：输入（筛选条件）和输出（报表内容、日志）均明确定义，数据库操作视为内部实现。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**FR-11 报表导出功能**</w:t>
      </w:r>
      <w:r>
        <w:br w:type="textWrapping"/>
      </w:r>
      <w:r>
        <w:t xml:space="preserve">- **是否符合完整引用**：是  </w:t>
      </w:r>
      <w:r>
        <w:br w:type="textWrapping"/>
      </w:r>
      <w:r>
        <w:t>- **理由**：输入（报表ID、格式）和输出（下载链接、日志）均已在需求中定义。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**FR-12 报表管理功能**</w:t>
      </w:r>
      <w:r>
        <w:br w:type="textWrapping"/>
      </w:r>
      <w:r>
        <w:t xml:space="preserve">- **是否符合完整引用**：是  </w:t>
      </w:r>
      <w:r>
        <w:br w:type="textWrapping"/>
      </w:r>
      <w:r>
        <w:t>- **理由**：输入（操作类型、报表ID）和输出（查看/删除结果、日志）均明确定义。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**FR-13 管理员管理功能**</w:t>
      </w:r>
      <w:r>
        <w:br w:type="textWrapping"/>
      </w:r>
      <w:r>
        <w:t xml:space="preserve">- **是否符合完整引用**：是  </w:t>
      </w:r>
      <w:r>
        <w:br w:type="textWrapping"/>
      </w:r>
      <w:r>
        <w:t>- **理由**：输入（管理员ID、操作类型）和输出（账户操作结果、日志）均在需求中定义。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**FR-14 资产类别管理**</w:t>
      </w:r>
      <w:r>
        <w:br w:type="textWrapping"/>
      </w:r>
      <w:r>
        <w:t xml:space="preserve">- **是否符合完整引用**：是  </w:t>
      </w:r>
      <w:r>
        <w:br w:type="textWrapping"/>
      </w:r>
      <w:r>
        <w:t>- **理由**：输入（类别名称、操作类型）和输出（更新结果、日志）均明确定义。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**FR-15 资产位置管理**</w:t>
      </w:r>
      <w:r>
        <w:br w:type="textWrapping"/>
      </w:r>
      <w:r>
        <w:t xml:space="preserve">- **是否符合完整引用**：是  </w:t>
      </w:r>
      <w:r>
        <w:br w:type="textWrapping"/>
      </w:r>
      <w:r>
        <w:t>- **理由**：输入（位置名称、操作类型）和输出（更新结果、日志）均已在需求中定义。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**FR-16 资产状态管理**</w:t>
      </w:r>
      <w:r>
        <w:br w:type="textWrapping"/>
      </w:r>
      <w:r>
        <w:t xml:space="preserve">- **是否符合完整引用**：是  </w:t>
      </w:r>
      <w:r>
        <w:br w:type="textWrapping"/>
      </w:r>
      <w:r>
        <w:t>- **理由**：输入（状态名称、操作类型）和输出（更新结果、日志）均明确定义。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**FR-17 资产历史记录管理**</w:t>
      </w:r>
      <w:r>
        <w:br w:type="textWrapping"/>
      </w:r>
      <w:r>
        <w:t xml:space="preserve">- **是否符合完整引用**：是  </w:t>
      </w:r>
      <w:r>
        <w:br w:type="textWrapping"/>
      </w:r>
      <w:r>
        <w:t>- **理由**：输入（资产ID）和输出（历史记录列表）均在需求中定义，依赖的“操作历史”已在其他功能中实现。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**FR-18 数据导入导出记录管理**</w:t>
      </w:r>
      <w:r>
        <w:br w:type="textWrapping"/>
      </w:r>
      <w:r>
        <w:t xml:space="preserve">- **是否符合完整引用**：是  </w:t>
      </w:r>
      <w:r>
        <w:br w:type="textWrapping"/>
      </w:r>
      <w:r>
        <w:t>- **理由**：输入（筛选条件）和输出（记录列表）均明确定义，操作日志视为内部实现。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**FR-19 审批任务管理**</w:t>
      </w:r>
      <w:r>
        <w:br w:type="textWrapping"/>
      </w:r>
      <w:r>
        <w:t xml:space="preserve">- **是否符合完整引用**：是  </w:t>
      </w:r>
      <w:r>
        <w:br w:type="textWrapping"/>
      </w:r>
      <w:r>
        <w:t>- **理由**：输入（任务ID、操作类型）和输出（任务详情、日志）均已在需求中定义。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**总结**</w:t>
      </w:r>
      <w:r>
        <w:br w:type="textWrapping"/>
      </w:r>
      <w:r>
        <w:t>所有功能点均符合“完整引用”标准，其输入、输出及依赖的功能均已在当前需求文档中明确定义，未引用未说明的外部内容或数据库之外的资源。</w:t>
      </w:r>
    </w:p>
    <w:p w14:paraId="018A61D0">
      <w:pPr>
        <w:pStyle w:val="3"/>
      </w:pPr>
      <w:r>
        <w:t>Feasible Analysis</w:t>
      </w:r>
    </w:p>
    <w:p w14:paraId="0C1CF4E7">
      <w:r>
        <w:t>根据功能需求文档的详细分析，以下是每个功能点的可行性评估及统计表格：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**可行性评估统计表**</w:t>
      </w:r>
      <w:r>
        <w:br w:type="textWrapping"/>
      </w:r>
      <w:r>
        <w:br w:type="textWrapping"/>
      </w:r>
      <w:r>
        <w:t>| **功能编号** | **可行性** | **判断理由** |</w:t>
      </w:r>
      <w:r>
        <w:br w:type="textWrapping"/>
      </w:r>
      <w:r>
        <w:t>|--------------|------------|--------------|</w:t>
      </w:r>
      <w:r>
        <w:br w:type="textWrapping"/>
      </w:r>
      <w:r>
        <w:t>| **FR-01**     | 可行       | 输入字段明确，数据库存储及状态更新为常规操作，生成资产编号可通过自增或UUID实现。 |</w:t>
      </w:r>
      <w:r>
        <w:br w:type="textWrapping"/>
      </w:r>
      <w:r>
        <w:t>| **FR-02**     | 可行       | 转移操作需验证资产状态，记录历史可通过事务日志实现，输入与输出逻辑完整。 |</w:t>
      </w:r>
      <w:r>
        <w:br w:type="textWrapping"/>
      </w:r>
      <w:r>
        <w:t>| **FR-03**     | 可行       | 状态验证和审批流程可通过规则引擎或配置表实现，输入输出路径清晰。 |</w:t>
      </w:r>
      <w:r>
        <w:br w:type="textWrapping"/>
      </w:r>
      <w:r>
        <w:t>| **FR-04**     | 可行       | 查询功能依赖数据库检索，输入条件与输出列表对应，技术上无难度。 |</w:t>
      </w:r>
      <w:r>
        <w:br w:type="textWrapping"/>
      </w:r>
      <w:r>
        <w:t>| **FR-05**     | 可行       | 编辑和删除需权限验证，数据库操作标准，历史记录可通过触发器或日志实现。 |</w:t>
      </w:r>
      <w:r>
        <w:br w:type="textWrapping"/>
      </w:r>
      <w:r>
        <w:t>| **FR-06**     | 可行       | 用户管理为典型CRUD操作，输入输出字段明确，日志记录可行。 |</w:t>
      </w:r>
      <w:r>
        <w:br w:type="textWrapping"/>
      </w:r>
      <w:r>
        <w:t>| **FR-07**     | 可行       | 权限分配需角色-权限表设计，操作结果直接映射到数据库更新。 |</w:t>
      </w:r>
      <w:r>
        <w:br w:type="textWrapping"/>
      </w:r>
      <w:r>
        <w:rPr>
          <w:color w:val="FF0000"/>
        </w:rPr>
        <w:t>| **FR-08**     | **部分可行** | 审批流程需依赖工作流引擎（如未集成则需额外开发），动态规则配置可能增加复杂度。 |</w:t>
      </w:r>
      <w:bookmarkStart w:id="0" w:name="_GoBack"/>
      <w:bookmarkEnd w:id="0"/>
      <w:r>
        <w:br w:type="textWrapping"/>
      </w:r>
      <w:r>
        <w:t>| **FR-09**     | 可行       | 审批状态展示需存储流程节点信息，输入输出逻辑简单。 |</w:t>
      </w:r>
      <w:r>
        <w:br w:type="textWrapping"/>
      </w:r>
      <w:r>
        <w:t>| **FR-10**     | 可行       | 报表生成依赖查询和模板引擎（如JasperReports），技术成熟。 |</w:t>
      </w:r>
      <w:r>
        <w:br w:type="textWrapping"/>
      </w:r>
      <w:r>
        <w:t>| **FR-11**     | 可行       | 导出功能可通过文件流处理实现（如Apache POI或iText）。 |</w:t>
      </w:r>
      <w:r>
        <w:br w:type="textWrapping"/>
      </w:r>
      <w:r>
        <w:t>| **FR-12**     | 可行       | 报表管理为常规操作，权限验证和日志记录无技术难点。 |</w:t>
      </w:r>
      <w:r>
        <w:br w:type="textWrapping"/>
      </w:r>
      <w:r>
        <w:t>| **FR-13**     | 可行       | 管理员管理同用户管理（FR-06），输入输出一致。 |</w:t>
      </w:r>
      <w:r>
        <w:br w:type="textWrapping"/>
      </w:r>
      <w:r>
        <w:t>| **FR-14**     | 可行       | 类别管理需外键约束设计，删除需级联或校验，逻辑清晰。 |</w:t>
      </w:r>
      <w:r>
        <w:br w:type="textWrapping"/>
      </w:r>
      <w:r>
        <w:t>| **FR-15**     | 可行       | 位置管理逻辑同类别管理（FR-14），技术实现相同。 |</w:t>
      </w:r>
      <w:r>
        <w:br w:type="textWrapping"/>
      </w:r>
      <w:r>
        <w:t>| **FR-16**     | 可行       | 状态管理需避免冲突（如“已报废”不可转移），但输入输出可闭环。 |</w:t>
      </w:r>
      <w:r>
        <w:br w:type="textWrapping"/>
      </w:r>
      <w:r>
        <w:t>| **FR-17**     | 可行       | 历史记录需审计表或操作日志，查询功能简单。 |</w:t>
      </w:r>
      <w:r>
        <w:br w:type="textWrapping"/>
      </w:r>
      <w:r>
        <w:t>| **FR-18**     | 可行       | 导入导出记录为日志管理，技术实现成熟。 |</w:t>
      </w:r>
      <w:r>
        <w:br w:type="textWrapping"/>
      </w:r>
      <w:r>
        <w:t>| **FR-19**     | 可行       | 审批任务管理依赖流程状态跟踪，输入输出明确。 |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**不可行需求说明**</w:t>
      </w:r>
      <w:r>
        <w:br w:type="textWrapping"/>
      </w:r>
      <w:r>
        <w:t xml:space="preserve">1. **FR-08（审批流程管理）**：  </w:t>
      </w:r>
      <w:r>
        <w:br w:type="textWrapping"/>
      </w:r>
      <w:r>
        <w:t xml:space="preserve">   - **问题**：若系统未集成工作流引擎，动态审批规则（如多级审批、条件分支）的实现可能复杂，需额外开发成本。  </w:t>
      </w:r>
      <w:r>
        <w:br w:type="textWrapping"/>
      </w:r>
      <w:r>
        <w:t xml:space="preserve">   - **改进建议**：引入开源工作流引擎（如Activiti、Camunda）或简化审批规则配置逻辑。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**总结**</w:t>
      </w:r>
      <w:r>
        <w:br w:type="textWrapping"/>
      </w:r>
      <w:r>
        <w:t xml:space="preserve">- **可行需求**：18项（FR-01至FR-19中，除FR-08部分可行外，其余均可行）。  </w:t>
      </w:r>
      <w:r>
        <w:br w:type="textWrapping"/>
      </w:r>
      <w:r>
        <w:t xml:space="preserve">- **部分可行需求**：1项（FR-08需依赖外部组件或简化实现）。  </w:t>
      </w:r>
      <w:r>
        <w:br w:type="textWrapping"/>
      </w:r>
      <w:r>
        <w:t xml:space="preserve">- **不可行需求**：0项（所有需求均能通过合理设计实现输入到输出的转化）。  </w:t>
      </w:r>
      <w:r>
        <w:br w:type="textWrapping"/>
      </w:r>
      <w:r>
        <w:br w:type="textWrapping"/>
      </w:r>
      <w:r>
        <w:t>所有功能点均具备技术可行性，但部分功能（如审批流程管理）的实现复杂度较高，需结合系统架构进一步细化设计。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64B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2438</Words>
  <Characters>3084</Characters>
  <Lines>0</Lines>
  <Paragraphs>0</Paragraphs>
  <TotalTime>0</TotalTime>
  <ScaleCrop>false</ScaleCrop>
  <LinksUpToDate>false</LinksUpToDate>
  <CharactersWithSpaces>3537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2025-05-10T08:38:02Z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2052-12.1.0.20784</vt:lpwstr>
  </property>
  <property fmtid="{D5CDD505-2E9C-101B-9397-08002B2CF9AE}" pid="4" name="ICV">
    <vt:lpwstr>7C94F83295934009A16E97F21654A754_12</vt:lpwstr>
  </property>
</Properties>
</file>