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根据完整引用标准，对33个功能点逐一分析如下：</w:t>
        <w:br/>
        <w:br/>
        <w:t>1. **FR-01 邮件新增功能**</w:t>
        <w:br/>
        <w:t xml:space="preserve">   - 符合：输入输出均在文档定义范围内（邮箱、归档、任务在系统概述提及）</w:t>
        <w:br/>
        <w:br/>
        <w:t>2. **FR-02 邮件格式化功能**</w:t>
        <w:br/>
        <w:t xml:space="preserve">   - 不符合：元数据版本标记未在文档明确定义</w:t>
        <w:br/>
        <w:br/>
        <w:t>3. **FR-03 联系人新增功能**</w:t>
        <w:br/>
        <w:t xml:space="preserve">   - 符合：联系人实体在FR-04/FR-05有明确定义</w:t>
        <w:br/>
        <w:br/>
        <w:t>4. **FR-04 联系人管理功能**</w:t>
        <w:br/>
        <w:t xml:space="preserve">   - 符合：通讯组关联在FR-05定义，提醒任务在FR-07定义</w:t>
        <w:br/>
        <w:br/>
        <w:t>5. **FR-05 通讯组新增功能**</w:t>
        <w:br/>
        <w:t xml:space="preserve">   - 符合：成员关系映射表在FR-06有对应管理功能</w:t>
        <w:br/>
        <w:br/>
        <w:t>6. **FR-06 通讯组管理功能**</w:t>
        <w:br/>
        <w:t xml:space="preserve">   - 符合：组归属信息在FR-04有对应更新机制</w:t>
        <w:br/>
        <w:br/>
        <w:t>7. **FR-07 提醒任务设置功能**</w:t>
        <w:br/>
        <w:t xml:space="preserve">   - 不符合：系统定时服务未在接口章节定义</w:t>
        <w:br/>
        <w:br/>
        <w:t>8. **FR-08 日程安排创建功能**</w:t>
        <w:br/>
        <w:t xml:space="preserve">   - 符合：日历模块在FR-09有管理功能定义</w:t>
        <w:br/>
        <w:br/>
        <w:t>9. **FR-09 日程安排管理功能**</w:t>
        <w:br/>
        <w:t xml:space="preserve">   - 符合：时间线数据在系统概述提及</w:t>
        <w:br/>
        <w:br/>
        <w:t>10. **FR-10 邮箱创建功能**</w:t>
        <w:br/>
        <w:t xml:space="preserve">    - 不符合：存储空间初始化未在硬件接口定义</w:t>
        <w:br/>
        <w:br/>
        <w:t>11. **FR-11 邮箱管理功能**</w:t>
        <w:br/>
        <w:t xml:space="preserve">    - 不符合：状态监控仪表盘未在用户接口定义</w:t>
        <w:br/>
        <w:br/>
        <w:t>12. **FR-12 共享账户创建功能**</w:t>
        <w:br/>
        <w:t xml:space="preserve">    - 不符合：权限矩阵未在文档明确定义</w:t>
        <w:br/>
        <w:br/>
        <w:t>13. **FR-13 共享账户管理功能**</w:t>
        <w:br/>
        <w:t xml:space="preserve">    - 不符合：ACL列表未在接口章节定义</w:t>
        <w:br/>
        <w:br/>
        <w:t>14. **FR-14 归档策略新增功能**</w:t>
        <w:br/>
        <w:t xml:space="preserve">    - 符合：策略版本快照在FR-15有管理功能</w:t>
        <w:br/>
        <w:br/>
        <w:t>15. **FR-15 归档策略管理功能**</w:t>
        <w:br/>
        <w:t xml:space="preserve">    - 不符合：全局策略执行时间表未定义</w:t>
        <w:br/>
        <w:br/>
        <w:t>16. **FR-16 个人归档搜索功能**</w:t>
        <w:br/>
        <w:t xml:space="preserve">    - 不符合：搜索偏好模型未在文档定义</w:t>
        <w:br/>
        <w:br/>
        <w:t>17. **FR-17 服务器归档功能**</w:t>
        <w:br/>
        <w:t xml:space="preserve">    - 不符合：数字签名机制未在安全需求定义</w:t>
        <w:br/>
        <w:br/>
        <w:t>18. **FR-18 邮件流捕获功能**</w:t>
        <w:br/>
        <w:t xml:space="preserve">    - 不符合：审计数据库未在数据架构定义</w:t>
        <w:br/>
        <w:br/>
        <w:t>19. **FR-19 满期邮件管理功能**</w:t>
        <w:br/>
        <w:t xml:space="preserve">    - 符合：生命周期检查在系统概述提及</w:t>
        <w:br/>
        <w:br/>
        <w:t>20. **FR-20 备份策略创建功能**</w:t>
        <w:br/>
        <w:t xml:space="preserve">    - 符合：策略版本快照在FR-21有对应管理</w:t>
        <w:br/>
        <w:br/>
        <w:t>21. **FR-21 备份策略管理功能**</w:t>
        <w:br/>
        <w:t xml:space="preserve">    - 不符合：拓扑图未在用户接口定义</w:t>
        <w:br/>
        <w:br/>
        <w:t>22. **FR-22 文件级数据恢复功能**</w:t>
        <w:br/>
        <w:t xml:space="preserve">    - 不符合：临时缓存机制未在架构定义</w:t>
        <w:br/>
        <w:br/>
        <w:t>23. **FR-23 整库级数据恢复功能**</w:t>
        <w:br/>
        <w:t xml:space="preserve">    - 不符合：备份集验证报告未明确定义</w:t>
        <w:br/>
        <w:br/>
        <w:t>24. **FR-24 时间点数据还原功能**</w:t>
        <w:br/>
        <w:t xml:space="preserve">    - 不符合：回滚保护快照未在文档定义</w:t>
        <w:br/>
        <w:br/>
        <w:t>25. **FR-25 备份恢复日志记录功能**</w:t>
        <w:br/>
        <w:t xml:space="preserve">    - 符合：审计数据库在系统概述提及</w:t>
        <w:br/>
        <w:br/>
        <w:t>26. **FR-26 管理员权限管理功能**</w:t>
        <w:br/>
        <w:t xml:space="preserve">    - 不符合：数字签名机制未在安全需求定义</w:t>
        <w:br/>
        <w:br/>
        <w:t>27. **FR-27 管理员账户新增功能**</w:t>
        <w:br/>
        <w:t xml:space="preserve">    - 符合：审计日志在FR-25有对应功能</w:t>
        <w:br/>
        <w:br/>
        <w:t>28. **FR-28 管理员账户管理功能**</w:t>
        <w:br/>
        <w:t xml:space="preserve">    - 不符合：权限版本标识未明确定义</w:t>
        <w:br/>
        <w:br/>
        <w:t>29. **FR-29 管理员账户删除功能**</w:t>
        <w:br/>
        <w:t xml:space="preserve">    - 不符合：逻辑删除机制未在数据架构定义</w:t>
        <w:br/>
        <w:br/>
        <w:t>30. **FR-30 归档日志管理功能**</w:t>
        <w:br/>
        <w:t xml:space="preserve">    - 不符合：区块链存证未在文档提及</w:t>
        <w:br/>
        <w:br/>
        <w:t>31. **FR-31 备份日志管理功能**</w:t>
        <w:br/>
        <w:t xml:space="preserve">    - 不符合：区块链存证超出定义范围</w:t>
        <w:br/>
        <w:br/>
        <w:t>32. **FR-32 恢复日志管理功能**</w:t>
        <w:br/>
        <w:t xml:space="preserve">    - 不符合：加密算法选择未在安全需求定义</w:t>
        <w:br/>
        <w:br/>
        <w:t>33. **FR-33 附件管理功能**</w:t>
        <w:br/>
        <w:t xml:space="preserve">    - 不符合：存储状态指示器未在用户接口定义</w:t>
        <w:br/>
        <w:br/>
        <w:t>**完整引用率**：12/33（36.4%）</w:t>
        <w:br/>
        <w:t>**主要问题领域**：</w:t>
        <w:br/>
        <w:t>1. 审计机制（数字签名/区块链）未在安全需求定义</w:t>
        <w:br/>
        <w:t>2. 监控组件（仪表盘/指示器）未在用户接口描述</w:t>
        <w:br/>
        <w:t>3. 数据存储细节（缓存/快照）未在架构章节说明</w:t>
        <w:br/>
        <w:t>4. 权限控制实体（ACL/矩阵）缺乏明确定义</w:t>
        <w:br/>
        <w:br/>
        <w:t>建议在需求文档中补充以下内容：</w:t>
        <w:br/>
        <w:t>1. 安全审计相关机制定义</w:t>
        <w:br/>
        <w:t>2. 系统监控组件接口描述</w:t>
        <w:br/>
        <w:t>3. 数据存储架构详细说明</w:t>
        <w:br/>
        <w:t>4. 权限控制模型专项章节</w:t>
      </w:r>
    </w:p>
    <w:p>
      <w:pPr>
        <w:pStyle w:val="Heading1"/>
      </w:pPr>
      <w:r>
        <w:t>Feasible Analysis</w:t>
      </w:r>
    </w:p>
    <w:p>
      <w:r>
        <w:t>根据功能需求文档的分析，以下是对各功能点可行性的详细评估：</w:t>
        <w:br/>
        <w:br/>
        <w:t>| 功能编号 | 可行性 | 判断理由 |</w:t>
        <w:br/>
        <w:t>|----------|--------|----------|</w:t>
        <w:br/>
        <w:t>| FR-01    | 可行   | 邮件创建与存储是基础功能，输入字段完整，输出可通过数据库操作实现 |</w:t>
        <w:br/>
        <w:t>| FR-02    | 可行   | 富文本编辑技术成熟，版本快照可通过版本控制系统实现 |</w:t>
        <w:br/>
        <w:t>| FR-03    | 可行   | 联系人信息存储为数据库常规操作，唯一标识符生成简单 |</w:t>
        <w:br/>
        <w:t>| FR-04    | 可行   | CRUD操作及批量处理技术成熟，数据同步可通过触发器实现 |</w:t>
        <w:br/>
        <w:t>| FR-05    | 可行   | 成员有效性验证可通过数据库查询实现，通讯组关系映射表易管理 |</w:t>
        <w:br/>
        <w:t>| FR-06    | 可行   | 成员调整与权限更新可通过事务处理保证数据一致性 |</w:t>
        <w:br/>
        <w:t>| FR-07    | 可行   | 定时任务调度系统（如Quartz）可满足提醒触发需求 |</w:t>
        <w:br/>
        <w:t>| FR-08    | 可行   | 日程创建与提醒关联为常见功能，时间参数处理简单 |</w:t>
        <w:br/>
        <w:t>| FR-09    | 可行   | 数据关联更新可通过外键约束或事件监听实现 |</w:t>
        <w:br/>
        <w:t>| FR-10    | 可行   | 策略配置存储与存储空间初始化属于系统常规操作 |</w:t>
        <w:br/>
        <w:t>| FR-11    | 可行   | 配额调整需实时监控，仪表盘更新可通过消息队列实现 |</w:t>
        <w:br/>
        <w:t>| FR-12    | 可行   | 权限矩阵管理已有成熟方案（如RBAC模型） |</w:t>
        <w:br/>
        <w:t>| FR-13    | 可行   | ACL列表同步需分布式事务，但技术上可实现 |</w:t>
        <w:br/>
        <w:t>| FR-14    | 可行   | 策略引擎可基于规则引擎（如Drools）实现 |</w:t>
        <w:br/>
        <w:t>| FR-15    | 可行   | 全局策略更新需版本控制，调度队列可动态调整 |</w:t>
        <w:br/>
        <w:t>| FR-16    | 可行   | 搜索引擎（如Elasticsearch）支持多条件复杂查询 |</w:t>
        <w:br/>
        <w:t>| FR-17    | 可行   | 数字签名与审计报告生成有标准加密库支持 |</w:t>
        <w:br/>
        <w:t>| FR-18    | 可行   | 内容识别可用正则表达式或NLP技术实现 |</w:t>
        <w:br/>
        <w:t>| FR-19    | 可行   | 定时扫描与策略执行可通过后台服务实现 |</w:t>
        <w:br/>
        <w:t>| FR-20    | 可行   | 备份策略配置为存储系统基础功能 |</w:t>
        <w:br/>
        <w:t>| FR-21    | 可行   | 拓扑图展示需数据关系可视化，但非核心难点 |</w:t>
        <w:br/>
        <w:t>| FR-22    | 可行   | 文件版本管理可通过快照技术（如ZFS）实现 |</w:t>
        <w:br/>
        <w:t>| FR-23    | 可行   | 数据库恢复工具（如MySQL Binlog）支持时间点恢复 |</w:t>
        <w:br/>
        <w:t>| FR-24    | 可行   | 快照回滚为存储系统常见功能 |</w:t>
        <w:br/>
        <w:t>| FR-25    | 可行   | 审计日志记录为系统基础安全要求 |</w:t>
        <w:br/>
        <w:t>| FR-26    | 可行   | 数字签名审计可通过PKI体系实现 |</w:t>
        <w:br/>
        <w:t>| FR-27    | 可行   | 账户创建流程标准化，审计日志易记录 |</w:t>
        <w:br/>
        <w:t>| FR-28    | 可行   | 权限版本控制可通过乐观锁或版本号实现 |</w:t>
        <w:br/>
        <w:t>| FR-29    | 可行   | 逻辑删除与任务转移需设计状态字段和交接流程 |</w:t>
        <w:br/>
        <w:t>| FR-30    | 可行   | 日志保留策略可通过定时任务自动清理 |</w:t>
        <w:br/>
        <w:t>| FR-31    | 可行   | 区块链存证需集成相应API，但技术可行 |</w:t>
        <w:br/>
        <w:t>| FR-32    | 可行   | 同FR-31，加密算法选择为常规安全配置 |</w:t>
        <w:br/>
        <w:t>| FR-33    | 可行   | 附件管理涉及文件系统操作，审计轨迹易记录 |</w:t>
        <w:br/>
        <w:br/>
        <w:t>### 不可行需求统计</w:t>
        <w:br/>
        <w:t>经分析，**所有32项功能需求均为可行**。各需求输入要素完整，输出目标明确，且均存在成熟技术方案或合理系统设计可实现其功能目标。部分功能（如FR-31/32的区块链存证）可能需要特定基础设施支持，但文档未限制技术选型，因此视为可行。</w:t>
        <w:br/>
        <w:br/>
        <w:t>### 关键可行性支撑要素</w:t>
        <w:br/>
        <w:t>1. **技术成熟度**：90%的功能涉及标准CRUD操作、策略引擎、定时任务等成熟技术</w:t>
        <w:br/>
        <w:t>2. **系统架构可行性**：分布式事务、权限同步等通过微服务架构可实现</w:t>
        <w:br/>
        <w:t>3. **安全合规性**：数字签名、加密存储等均有现成库支持</w:t>
        <w:br/>
        <w:t>4. **性能可扩展性**：邮件流捕获等高频操作可通过消息队列+批处理优化</w:t>
        <w:br/>
        <w:br/>
        <w:t>建议在详细设计阶段重点关注：</w:t>
        <w:br/>
        <w:t>- FR-18邮件流捕获的性能优化</w:t>
        <w:br/>
        <w:t>- FR-23整库恢复的RTO/RPO指标</w:t>
        <w:br/>
        <w:t>- FR-31/32区块链存证的具体实施方案</w:t>
        <w:br/>
        <w:t>- FR-05通讯组成员有效性实时验证机制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