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以下是对各功能点是否符合“完整引用”定义的逐一分析：</w:t>
        <w:br/>
        <w:br/>
        <w:t xml:space="preserve">### **完整引用标准**  </w:t>
        <w:br/>
        <w:t>该需求没有引用未在需求规约说明书中定义的功能、输入或输出（包括数据库）。</w:t>
        <w:br/>
        <w:br/>
        <w:t>---</w:t>
        <w:br/>
        <w:br/>
        <w:t xml:space="preserve">#### **FR-01 发送邮件**  </w:t>
        <w:br/>
        <w:t xml:space="preserve">- **是否符合**：是  </w:t>
        <w:br/>
        <w:t>- **理由**：输入（收件人列表、邮件主题等）和输出（邮件列表显示、备份存储）均在需求文档中定义。收件人列表依赖已定义的“联系人管理”（FR-06~FR-09），备份存储通过数据库接口实现（2.3 软件接口输出）。</w:t>
        <w:br/>
        <w:br/>
        <w:t xml:space="preserve">#### **FR-02 接收邮件**  </w:t>
        <w:br/>
        <w:t xml:space="preserve">- **是否符合**：是  </w:t>
        <w:br/>
        <w:t>- **理由**：输入（外部邮件服务器连接信息）和输出（邮件存储到系统）均明确。外部邮件服务器接口在软件接口输出中定义（2.3）。</w:t>
        <w:br/>
        <w:br/>
        <w:t xml:space="preserve">#### **FR-03 搜索邮件**  </w:t>
        <w:br/>
        <w:t xml:space="preserve">- **是否符合**：是  </w:t>
        <w:br/>
        <w:t>- **理由**：输入（搜索条件）和输出（邮件列表）通过数据库查询实现（2.3 数据库接口）。</w:t>
        <w:br/>
        <w:br/>
        <w:t xml:space="preserve">#### **FR-04 归档邮件**  </w:t>
        <w:br/>
        <w:t xml:space="preserve">- **是否符合**：是  </w:t>
        <w:br/>
        <w:t>- **理由**：归档操作依赖已定义的“归档策略”（FR-15）和数据库存储（2.3）。</w:t>
        <w:br/>
        <w:br/>
        <w:t xml:space="preserve">#### **FR-05 恢复邮件**  </w:t>
        <w:br/>
        <w:t xml:space="preserve">- **是否符合**：是  </w:t>
        <w:br/>
        <w:t>- **理由**：恢复操作依赖已定义的备份策略（FR-17）和数据库存储（2.3）。</w:t>
        <w:br/>
        <w:br/>
        <w:t xml:space="preserve">#### **FR-06 管理联系人**  </w:t>
        <w:br/>
        <w:t xml:space="preserve">- **是否符合**：是  </w:t>
        <w:br/>
        <w:t>- **理由**：输入（联系人信息）和输出（更新后的列表）通过数据库接口实现（2.3）。</w:t>
        <w:br/>
        <w:br/>
        <w:t xml:space="preserve">#### **FR-07 创建联系人**  </w:t>
        <w:br/>
        <w:t xml:space="preserve">- **是否符合**：是  </w:t>
        <w:br/>
        <w:t>- **理由**：与 FR-06 类似，依赖数据库接口（2.3）。</w:t>
        <w:br/>
        <w:br/>
        <w:t xml:space="preserve">#### **FR-08 编辑联系人信息**  </w:t>
        <w:br/>
        <w:t xml:space="preserve">- **是否符合**：是  </w:t>
        <w:br/>
        <w:t>- **理由**：输入（修改后的信息）和输出（更新后的列表）通过数据库接口实现（2.3）。</w:t>
        <w:br/>
        <w:br/>
        <w:t xml:space="preserve">#### **FR-09 查找联系人**  </w:t>
        <w:br/>
        <w:t xml:space="preserve">- **是否符合**：是  </w:t>
        <w:br/>
        <w:t>- **理由**：搜索条件与输出列表依赖数据库查询（2.3）。</w:t>
        <w:br/>
        <w:br/>
        <w:t xml:space="preserve">#### **FR-10 管理日程**  </w:t>
        <w:br/>
        <w:t xml:space="preserve">- **是否符合**：是  </w:t>
        <w:br/>
        <w:t>- **理由**：输入（日程信息）和输出（更新后的列表）通过数据库接口实现（2.3）。</w:t>
        <w:br/>
        <w:br/>
        <w:t xml:space="preserve">#### **FR-11 创建日程**  </w:t>
        <w:br/>
        <w:t xml:space="preserve">- **是否符合**：是  </w:t>
        <w:br/>
        <w:t>- **理由**：同 FR-10，依赖数据库接口（2.3）。</w:t>
        <w:br/>
        <w:br/>
        <w:t xml:space="preserve">#### **FR-12 编辑日程**  </w:t>
        <w:br/>
        <w:t xml:space="preserve">- **是否符合**：是  </w:t>
        <w:br/>
        <w:t>- **理由**：同 FR-10，依赖数据库接口（2.3）。</w:t>
        <w:br/>
        <w:br/>
        <w:t xml:space="preserve">#### **FR-13 删除日程**  </w:t>
        <w:br/>
        <w:t xml:space="preserve">- **是否符合**：是  </w:t>
        <w:br/>
        <w:t>- **理由**：同 FR-10，依赖数据库接口（2.3）。</w:t>
        <w:br/>
        <w:br/>
        <w:t xml:space="preserve">#### **FR-14 设置提醒**  </w:t>
        <w:br/>
        <w:t xml:space="preserve">- **是否符合**：是  </w:t>
        <w:br/>
        <w:t>- **理由**：提醒设置依赖已定义的“邮件通知”和“消息推送”（2.4 通信接口输出）。</w:t>
        <w:br/>
        <w:br/>
        <w:t xml:space="preserve">#### **FR-15 管理归档策略**  </w:t>
        <w:br/>
        <w:t xml:space="preserve">- **是否符合**：是  </w:t>
        <w:br/>
        <w:t>- **理由**：输入（策略信息）和输出（策略列表）通过数据库接口实现（2.3）。</w:t>
        <w:br/>
        <w:br/>
        <w:t xml:space="preserve">#### **FR-16 查看归档邮件**  </w:t>
        <w:br/>
        <w:t xml:space="preserve">- **是否符合**：是  </w:t>
        <w:br/>
        <w:t>- **理由**：归档邮件存储于数据库（2.3），输出为已定义的信息展示。</w:t>
        <w:br/>
        <w:br/>
        <w:t xml:space="preserve">#### **FR-17 管理备份策略**  </w:t>
        <w:br/>
        <w:t xml:space="preserve">- **是否符合**：是  </w:t>
        <w:br/>
        <w:t>- **理由**：同 FR-15，依赖数据库接口（2.3）。</w:t>
        <w:br/>
        <w:br/>
        <w:t xml:space="preserve">#### **FR-18 恢复备份数据**  </w:t>
        <w:br/>
        <w:t xml:space="preserve">- **是否符合**：是  </w:t>
        <w:br/>
        <w:t>- **理由**：恢复操作依赖已定义的备份策略（FR-17）和数据库接口（2.3）。</w:t>
        <w:br/>
        <w:br/>
        <w:t xml:space="preserve">#### **FR-19 管理管理员权限**  </w:t>
        <w:br/>
        <w:t xml:space="preserve">- **是否符合**：是  </w:t>
        <w:br/>
        <w:t>- **理由**：权限设置通过数据库接口存储（2.3）。</w:t>
        <w:br/>
        <w:br/>
        <w:t xml:space="preserve">#### **FR-20 创建共享账户**  </w:t>
        <w:br/>
        <w:t xml:space="preserve">- **是否符合**：是  </w:t>
        <w:br/>
        <w:t>- **理由**：输入（账户信息）和输出（账户列表）通过数据库接口实现（2.3）。</w:t>
        <w:br/>
        <w:br/>
        <w:t xml:space="preserve">#### **FR-21 删除共享账户**  </w:t>
        <w:br/>
        <w:t xml:space="preserve">- **是否符合**：是  </w:t>
        <w:br/>
        <w:t>- **理由**：同 FR-20，依赖数据库接口（2.3）。</w:t>
        <w:br/>
        <w:br/>
        <w:t xml:space="preserve">#### **FR-22 管理邮件流捕获策略**  </w:t>
        <w:br/>
        <w:t xml:space="preserve">- **是否符合**：是  </w:t>
        <w:br/>
        <w:t>- **理由**：策略信息通过数据库接口存储（2.3）。</w:t>
        <w:br/>
        <w:br/>
        <w:t xml:space="preserve">#### **FR-23 分类归档邮件**  </w:t>
        <w:br/>
        <w:t xml:space="preserve">- **是否符合**：是  </w:t>
        <w:br/>
        <w:t>- **理由**：分类规则依赖已定义的归档策略（FR-15），数据库接口支持存储（2.3）。</w:t>
        <w:br/>
        <w:br/>
        <w:t xml:space="preserve">#### **FR-24 处理满期邮件**  </w:t>
        <w:br/>
        <w:t xml:space="preserve">- **是否符合**：是  </w:t>
        <w:br/>
        <w:t>- **理由**：处理操作依赖已定义的归档（FR-04）和备份（FR-18）功能。</w:t>
        <w:br/>
        <w:br/>
        <w:t xml:space="preserve">#### **FR-25 管理邮件格式化规则**  </w:t>
        <w:br/>
        <w:t xml:space="preserve">- **是否符合**：是  </w:t>
        <w:br/>
        <w:t>- **理由**：规则信息通过数据库接口存储（2.3）。</w:t>
        <w:br/>
        <w:br/>
        <w:t xml:space="preserve">#### **FR-26 管理邮件文件夹**  </w:t>
        <w:br/>
        <w:t xml:space="preserve">- **是否符合**：是  </w:t>
        <w:br/>
        <w:t>- **理由**：文件夹操作通过数据库接口实现（2.3）。</w:t>
        <w:br/>
        <w:br/>
        <w:t xml:space="preserve">#### **FR-27 查看邮件统计**  </w:t>
        <w:br/>
        <w:t xml:space="preserve">- **是否符合**：是  </w:t>
        <w:br/>
        <w:t>- **理由**：统计依赖数据库查询（2.3），输出为已定义的报表形式。</w:t>
        <w:br/>
        <w:br/>
        <w:t xml:space="preserve">#### **FR-28 管理合规审计策略**  </w:t>
        <w:br/>
        <w:t xml:space="preserve">- **是否符合**：是  </w:t>
        <w:br/>
        <w:t>- **理由**：策略信息通过数据库接口存储（2.3）。</w:t>
        <w:br/>
        <w:br/>
        <w:t xml:space="preserve">#### **FR-29 查看备份日志**  </w:t>
        <w:br/>
        <w:t xml:space="preserve">- **是否符合**：是  </w:t>
        <w:br/>
        <w:t>- **理由**：备份日志在软件接口输出中定义（2.3）。</w:t>
        <w:br/>
        <w:br/>
        <w:t xml:space="preserve">#### **FR-30 恢复特定时间点数据**  </w:t>
        <w:br/>
        <w:t xml:space="preserve">- **是否符合**：是  </w:t>
        <w:br/>
        <w:t>- **理由**：依赖已定义的备份策略（FR-17）和数据库接口（2.3）。</w:t>
        <w:br/>
        <w:br/>
        <w:t xml:space="preserve">#### **FR-31 管理备份日志**  </w:t>
        <w:br/>
        <w:t xml:space="preserve">- **是否符合**：是  </w:t>
        <w:br/>
        <w:t>- **理由**：日志操作通过数据库接口实现（2.3）。</w:t>
        <w:br/>
        <w:br/>
        <w:t>---</w:t>
        <w:br/>
        <w:br/>
        <w:t xml:space="preserve">### **总结**  </w:t>
        <w:br/>
        <w:t>所有功能点均符合“完整引用”定义，其输入、输出及依赖的数据库操作均在需求规约说明书（功能需求和外部接口）中明确定义。</w:t>
      </w:r>
    </w:p>
    <w:p>
      <w:pPr>
        <w:pStyle w:val="Heading1"/>
      </w:pPr>
      <w:r>
        <w:t>Feasible Analysis</w:t>
      </w:r>
    </w:p>
    <w:p>
      <w:r>
        <w:t>### 功能需求可行性分析表</w:t>
        <w:br/>
        <w:br/>
        <w:t>| 功能编号 | 功能名称          | 可行性 | 判断理由                                                                                     |</w:t>
        <w:br/>
        <w:t>|----------|-------------------|--------|----------------------------------------------------------------------------------------------|</w:t>
        <w:br/>
        <w:t>| FR-01    | 发送邮件          | 可行   | 输入包含所有必要信息（收件人、主题、正文），邮件发送和备份均依赖标准协议和技术实现（如SMTP、存储服务）。 |</w:t>
        <w:br/>
        <w:t>| FR-02    | 接收邮件          | 可行   | 通过IMAP/POP3协议从外部邮件服务器拉取邮件，输入包含连接信息即可实现数据同步。                 |</w:t>
        <w:br/>
        <w:t>| FR-03    | 搜索邮件          | 可行   | 基于数据库索引和多条件查询（关键字、发件人、日期等），技术成熟。                             |</w:t>
        <w:br/>
        <w:t>| FR-04    | 归档邮件          | 可行   | 通过修改邮件状态和存储路径实现，输入为邮件选择操作即可完成归档。                             |</w:t>
        <w:br/>
        <w:t>| FR-05    | 恢复邮件          | 可行   | 需依赖备份或归档系统的恢复接口，输入选择邮件后触发恢复逻辑。                                 |</w:t>
        <w:br/>
        <w:t>| FR-06    | 管理联系人        | 可行   | 基础CRUD操作，输入包含增删改信息即可更新数据库。                                             |</w:t>
        <w:br/>
        <w:t>| FR-07    | 创建联系人        | 可行   | 同FR-06，输入新联系人信息后写入数据库。                                                      |</w:t>
        <w:br/>
        <w:t>| FR-08    | 编辑联系人信息    | 可行   | 输入修改后的信息后更新数据库记录。                                                           |</w:t>
        <w:br/>
        <w:t>| FR-09    | 查找联系人        | 可行   | 基于条件（姓名、邮箱）的数据库查询，技术成熟。                                               |</w:t>
        <w:br/>
        <w:t>| FR-10    | 管理日程          | 可行   | 增删改操作依赖用户输入日程信息，存储和更新逻辑简单。                                         |</w:t>
        <w:br/>
        <w:t>| FR-11    | 创建日程          | 可行   | 输入日程详细信息后写入数据库。                                                              |</w:t>
        <w:br/>
        <w:t>| FR-12    | 编辑日程          | 可行   | 输入修改后的日程信息后更新数据库记录。                                                       |</w:t>
        <w:br/>
        <w:t>| FR-13    | 删除日程          | 可行   | 输入删除标识后从数据库移除记录。                                                            |</w:t>
        <w:br/>
        <w:t>| FR-14    | 设置提醒          | 可行   | 输入提醒时间和方式后，依赖定时任务或推送服务（如邮件/短信通知）实现。                        |</w:t>
        <w:br/>
        <w:t>| FR-15    | 管理归档策略      | 可行   | 策略的增删改需依赖规则引擎或配置管理模块，输入策略参数即可更新规则库。                       |</w:t>
        <w:br/>
        <w:t>| FR-16    | 查看归档邮件      | 可行   | 输入选择邮件后从归档存储中读取并展示。                                                      |</w:t>
        <w:br/>
        <w:t>| FR-17    | 管理备份策略      | 可行   | 同FR-15，需配置备份频率、存储位置等参数。                                                   |</w:t>
        <w:br/>
        <w:t>| FR-18    | 恢复备份数据      | 可行   | 输入备份标识后调用备份系统的恢复接口，需确保备份数据完整性。                                |</w:t>
        <w:br/>
        <w:t>| FR-19    | 管理管理员权限    | 可行   | 输入权限配置后更新权限表，依赖RBAC（基于角色的访问控制）模型。                              |</w:t>
        <w:br/>
        <w:t>| FR-20    | 创建共享账户      | 可行   | 输入账户信息后分配权限和存储配置，需多用户协作逻辑。                                        |</w:t>
        <w:br/>
        <w:t>| FR-21    | 删除共享账户      | 可行   | 输入账户标识后移除相关配置和权限。                                                          |</w:t>
        <w:br/>
        <w:t>| FR-22    | 管理邮件流捕获    | 可行   | 需邮件服务器支持流量监控（如日志记录或API接口），输入策略参数后配置过滤规则。               |</w:t>
        <w:br/>
        <w:t>| FR-23    | 分类归档邮件      | 可行   | 输入分类规则（如关键词、发件人）后，自动化脚本或规则引擎可完成邮件分类。                    |</w:t>
        <w:br/>
        <w:t>| FR-24    | 处理满期邮件      | 可行   | 输入满期时间阈值后，定时任务触发归档或备份操作。                                            |</w:t>
        <w:br/>
        <w:t>| FR-25    | 管理邮件格式化    | 可行   | 输入格式化规则（如模板、样式），通过渲染引擎实现邮件内容标准化。                            |</w:t>
        <w:br/>
        <w:t>| FR-26    | 管理邮件文件夹    | 可行   | 输入文件夹操作（创建、移动）后更新数据库中的层级结构。                                      |</w:t>
        <w:br/>
        <w:t>| FR-27    | 查看邮件统计      | 可行   | 输入统计维度后，通过聚合查询生成报表（如SQL GROUP BY或BI工具集成）。                        |</w:t>
        <w:br/>
        <w:t>| FR-28    | 管理合规审计      | 可行   | 输入审计策略（如保留周期、日志范围）后，配置审计系统记录操作。                              |</w:t>
        <w:br/>
        <w:t>| FR-29    | 查看备份日志      | 可行   | 输入筛选条件后，从日志数据库查询记录。                                                     |</w:t>
        <w:br/>
        <w:t>| FR-30    | 恢复特定时间点数据| 可行   | 依赖数据库快照或增量备份机制，输入时间点后调用恢复接口。                                   |</w:t>
        <w:br/>
        <w:t>| FR-31    | 管理备份日志      | 可行   | 输入操作类型（导出、清除）后，执行日志管理功能（如文件导出或数据库清理）。                  |</w:t>
        <w:br/>
        <w:br/>
        <w:t>### 可行性总结</w:t>
        <w:br/>
        <w:t>所有31项功能需求均被判定为**可行**，理由如下：</w:t>
        <w:br/>
        <w:t>1. **输入与输出逻辑完备**：每个功能的输入参数均覆盖了实现输出所需的核心信息（如邮件内容、策略配置、操作指令等）。</w:t>
        <w:br/>
        <w:t>2. **技术成熟度**：功能依赖的技术（如邮件协议、数据库操作、定时任务、权限管理）均为行业通用方案，无理论或工程瓶颈。</w:t>
        <w:br/>
        <w:t>3. **系统假设合理**：文档假设外部接口（邮件服务器、数据库）可用，且在合理设计下能实现交互逻辑。</w:t>
        <w:br/>
        <w:br/>
        <w:t>### 不可行需求</w:t>
        <w:br/>
        <w:t xml:space="preserve">无不可行需求。所有功能均满足“输入可达成输出转化”的定义。  </w:t>
        <w:br/>
        <w:t>**注意**：实际开发中需进一步验证外部依赖（如邮件服务器兼容性）和性能边界（如大规模邮件搜索效率）。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