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FE3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4"/>
          <w:rFonts w:ascii="宋体" w:hAnsi="宋体" w:eastAsia="宋体" w:cs="宋体"/>
          <w:sz w:val="24"/>
          <w:szCs w:val="24"/>
        </w:rPr>
        <w:t xml:space="preserve">周期 </w:t>
      </w:r>
      <w:r>
        <w:rPr>
          <w:rFonts w:ascii="宋体" w:hAnsi="宋体" w:eastAsia="宋体" w:cs="宋体"/>
          <w:sz w:val="24"/>
          <w:szCs w:val="24"/>
        </w:rPr>
        <w:t>T=2π的标准奇函数方波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，该函数在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=0处存在不连续跳跃点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其左右极限为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-1和+1，跳变量为2；</w:t>
      </w:r>
    </w:p>
    <w:p w14:paraId="2D6C31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f(t)=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1,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0&lt;t&lt;π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−1,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−π&lt;t&lt;0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d>
        </m:oMath>
      </m:oMathPara>
    </w:p>
    <w:p w14:paraId="5D9218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由于 f(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  <w:r>
        <w:rPr>
          <w:rFonts w:hint="eastAsia" w:ascii="宋体" w:hAnsi="宋体" w:eastAsia="宋体" w:cs="宋体"/>
          <w:sz w:val="24"/>
          <w:szCs w:val="24"/>
        </w:rPr>
        <w:t>)为奇函数，其傅里叶级数仅含正弦项</w:t>
      </w:r>
      <w:r>
        <w:rPr>
          <w:rFonts w:ascii="宋体" w:hAnsi="宋体" w:eastAsia="宋体" w:cs="宋体"/>
          <w:sz w:val="24"/>
          <w:szCs w:val="24"/>
        </w:rPr>
        <w:t>傅里叶级数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4A7F0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f(t)=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4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π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4"/>
                </w:rPr>
              </m:ctrlPr>
            </m:dPr>
            <m:e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sin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3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sin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3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t+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5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sin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5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t+⋯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d>
        </m:oMath>
      </m:oMathPara>
    </w:p>
    <w:p w14:paraId="4B7271EE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(t)=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k=1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(2k−1)π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nary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sin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(2k−1)t)</m:t>
          </m:r>
        </m:oMath>
      </m:oMathPara>
    </w:p>
    <w:p w14:paraId="3AF7B1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定义第N项傅里叶部分和为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4C09E6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N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(x)=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4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π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k=1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N</m:t>
              </m:r>
              <m:ctrlPr>
                <w:rPr>
                  <w:rFonts w:ascii="Cambria Math" w:hAnsi="Cambria Math"/>
                  <w:sz w:val="24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2k−1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nary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sin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(2k−1)x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func>
        </m:oMath>
      </m:oMathPara>
    </w:p>
    <w:p w14:paraId="5BBCBF0F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根据Dirichlet–Jordan 定理：</w:t>
      </w:r>
    </w:p>
    <w:p w14:paraId="47EFF4E8">
      <w:pPr>
        <w:ind w:firstLine="420" w:firstLineChars="0"/>
        <w:rPr>
          <w:rFonts w:hint="eastAsia" w:hAnsi="Cambria Math"/>
          <w:i w:val="0"/>
          <w:sz w:val="21"/>
          <w:lang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若f在x0处存在跳跃，则</w:t>
      </w:r>
      <m:oMath>
        <m:func>
          <m:funcPr>
            <m:ctrlPr>
              <w:rPr>
                <w:rFonts w:hint="default" w:ascii="Cambria Math" w:hAnsi="Cambria Math"/>
                <w:sz w:val="21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lim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sz w:val="21"/>
                  </w:rPr>
                  <m:t>N→∞</m:t>
                </m:r>
                <m:ctrlPr>
                  <w:rPr>
                    <w:rFonts w:ascii="Cambria Math" w:hAnsi="Cambria Math"/>
                    <w:sz w:val="21"/>
                  </w:rPr>
                </m:ctrlPr>
              </m:lim>
            </m:limLow>
            <m:ctrlPr>
              <w:rPr>
                <w:rFonts w:hint="default" w:ascii="Cambria Math" w:hAnsi="Cambria Math"/>
                <w:sz w:val="21"/>
              </w:rPr>
            </m:ctrlPr>
          </m:fName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func>
        <m:r>
          <m:rPr/>
          <w:rPr>
            <w:rFonts w:hint="default" w:ascii="Cambria Math" w:hAnsi="Cambria Math"/>
            <w:sz w:val="21"/>
          </w:rPr>
          <m:t>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f(</m:t>
            </m:r>
            <m:sSubSup>
              <m:sSubSupPr>
                <m:ctrlPr>
                  <w:rPr>
                    <w:rFonts w:hint="default" w:ascii="Cambria Math" w:hAnsi="Cambria Math"/>
                    <w:sz w:val="21"/>
                  </w:rPr>
                </m:ctrlPr>
              </m:sSubSup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sz w:val="21"/>
                  </w:rPr>
                  <m:t>−</m:t>
                </m:r>
                <m:ctrlPr>
                  <w:rPr>
                    <w:rFonts w:ascii="Cambria Math" w:hAnsi="Cambria Math"/>
                    <w:sz w:val="21"/>
                  </w:rPr>
                </m:ctrlPr>
              </m:sup>
            </m:sSubSup>
            <m:r>
              <m:rPr/>
              <w:rPr>
                <w:rFonts w:hint="default" w:ascii="Cambria Math" w:hAnsi="Cambria Math"/>
                <w:sz w:val="21"/>
              </w:rPr>
              <m:t>)+f(</m:t>
            </m:r>
            <m:sSubSup>
              <m:sSubSupPr>
                <m:ctrlPr>
                  <w:rPr>
                    <w:rFonts w:hint="default" w:ascii="Cambria Math" w:hAnsi="Cambria Math"/>
                    <w:sz w:val="21"/>
                  </w:rPr>
                </m:ctrlPr>
              </m:sSubSup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ctrlPr>
                  <w:rPr>
                    <w:rFonts w:ascii="Cambria Math" w:hAnsi="Cambria Math"/>
                    <w:sz w:val="21"/>
                  </w:rPr>
                </m:ctrlPr>
              </m:sup>
            </m:sSubSup>
            <m:r>
              <m:rPr/>
              <w:rPr>
                <w:rFonts w:hint="default" w:ascii="Cambria Math" w:hAnsi="Cambria Math"/>
                <w:sz w:val="21"/>
              </w:rPr>
              <m:t>)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.</m:t>
        </m:r>
      </m:oMath>
      <w:r>
        <w:rPr>
          <w:rFonts w:hint="default" w:hAnsi="Cambria Math"/>
          <w:i w:val="0"/>
          <w:sz w:val="21"/>
        </w:rPr>
        <w:t>因此在x=0处</w:t>
      </w:r>
      <w:r>
        <w:rPr>
          <w:rFonts w:hint="eastAsia" w:hAnsi="Cambria Math"/>
          <w:i w:val="0"/>
          <w:sz w:val="21"/>
          <w:lang w:eastAsia="zh-CN"/>
        </w:rPr>
        <w:t>（</w:t>
      </w:r>
      <w:r>
        <w:rPr>
          <w:rFonts w:hint="eastAsia" w:hAnsi="Cambria Math"/>
          <w:i w:val="0"/>
          <w:sz w:val="21"/>
          <w:lang w:val="en-US" w:eastAsia="zh-CN"/>
        </w:rPr>
        <w:t>跳变点</w:t>
      </w:r>
      <w:r>
        <w:rPr>
          <w:rFonts w:hint="eastAsia" w:hAnsi="Cambria Math"/>
          <w:i w:val="0"/>
          <w:sz w:val="21"/>
          <w:lang w:eastAsia="zh-CN"/>
        </w:rPr>
        <w:t>），</w:t>
      </w:r>
      <w:r>
        <w:rPr>
          <w:rFonts w:ascii="宋体" w:hAnsi="宋体" w:eastAsia="宋体" w:cs="宋体"/>
          <w:sz w:val="24"/>
          <w:szCs w:val="24"/>
        </w:rPr>
        <w:t>Gibbs现象发生在</w:t>
      </w:r>
      <m:oMath>
        <m:r>
          <m:rPr/>
          <w:rPr>
            <w:rFonts w:hint="default" w:ascii="Cambria Math" w:hAnsi="Cambria Math"/>
            <w:sz w:val="21"/>
          </w:rPr>
          <m:t>x=O</m:t>
        </m:r>
        <m:d>
          <m:dPr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default" w:hAnsi="Cambria Math"/>
          <w:i w:val="0"/>
          <w:sz w:val="21"/>
        </w:rPr>
        <w:t>尺度内</w:t>
      </w:r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常表示为x = y/2N</w:t>
      </w:r>
      <w:r>
        <w:rPr>
          <w:rFonts w:hint="eastAsia" w:hAnsi="Cambria Math"/>
          <w:i w:val="0"/>
          <w:sz w:val="21"/>
          <w:lang w:eastAsia="zh-CN"/>
        </w:rPr>
        <w:t>。</w:t>
      </w:r>
    </w:p>
    <w:p w14:paraId="70448F19">
      <w:pPr>
        <w:ind w:firstLine="420" w:firstLineChars="0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4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π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k=1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2k−1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nary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sin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(2k−1)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func>
        </m:oMath>
      </m:oMathPara>
    </w:p>
    <w:p w14:paraId="12740ADA">
      <w:pPr>
        <w:ind w:firstLine="420" w:firstLineChars="0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当N很大趋近于无穷，用黎曼积分逼近</w:t>
      </w:r>
    </w:p>
    <w:p w14:paraId="602575BC">
      <w:pPr>
        <w:ind w:firstLine="420" w:firstLineChars="0"/>
        <w:rPr>
          <w:rFonts w:hint="default" w:hAnsi="Cambria Math"/>
          <w:i w:val="0"/>
          <w:sz w:val="21"/>
        </w:rPr>
      </w:pPr>
      <m:oMathPara>
        <m:oMath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lim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1"/>
                    </w:rPr>
                    <m:t>N→∞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π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func>
                    <m:fun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dt</m:t>
          </m:r>
        </m:oMath>
      </m:oMathPara>
    </w:p>
    <w:p w14:paraId="39CC48DE">
      <w:pPr>
        <w:ind w:firstLine="420" w:firstLineChars="0"/>
        <w:rPr>
          <w:rFonts w:hint="default" w:hAnsi="Cambria Math"/>
          <w:i w:val="0"/>
          <w:sz w:val="21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Y = </w:t>
      </w:r>
      <m:oMath>
        <m:r>
          <m:rPr/>
          <w:rPr>
            <w:rFonts w:hint="default" w:ascii="Cambria Math" w:hAnsi="Cambria Math"/>
            <w:sz w:val="21"/>
          </w:rPr>
          <m:t>π</m:t>
        </m:r>
      </m:oMath>
      <w:r>
        <w:rPr>
          <w:rFonts w:hint="eastAsia" w:hAnsi="Cambria Math"/>
          <w:i w:val="0"/>
          <w:sz w:val="21"/>
          <w:lang w:val="en-US" w:eastAsia="zh-CN"/>
        </w:rPr>
        <w:t xml:space="preserve"> 时候，</w:t>
      </w:r>
      <m:oMath>
        <m:nary>
          <m:naryPr>
            <m:limLoc m:val="subSup"/>
            <m:ctrlPr>
              <w:rPr>
                <w:rFonts w:hint="default" w:ascii="Cambria Math" w:hAnsi="Cambria Math"/>
                <w:i/>
                <w:sz w:val="21"/>
              </w:rPr>
            </m:ctrlPr>
          </m:naryPr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π</m:t>
            </m:r>
            <m:ctrlPr>
              <w:rPr>
                <w:rFonts w:ascii="Cambria Math" w:hAnsi="Cambria Math"/>
                <w:sz w:val="21"/>
              </w:rPr>
            </m:ctrlPr>
          </m:sup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fPr>
              <m:num>
                <m:func>
                  <m:fun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sin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t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func>
                <m:ctrlPr>
                  <w:rPr>
                    <w:rFonts w:hint="default" w:ascii="Cambria Math" w:hAnsi="Cambria Math"/>
                    <w:sz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</w:rPr>
                  <m:t>t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</w:rPr>
            </m:ctrlPr>
          </m:e>
        </m:nary>
        <m:r>
          <m:rPr/>
          <w:rPr>
            <w:rFonts w:hint="default" w:ascii="Cambria Math" w:hAnsi="Cambria Math"/>
            <w:sz w:val="21"/>
          </w:rPr>
          <m:t> dt=(1.851937051982…)=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π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+π⋅(0.089489872236…)</m:t>
        </m:r>
      </m:oMath>
    </w:p>
    <w:p w14:paraId="754698E5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对应角频率：</w:t>
      </w:r>
      <m:oMath>
        <m:sSub>
          <m:sSubPr>
            <m:ctrlPr>
              <w:rPr>
                <w:rFonts w:hint="default" w:ascii="Cambria Math" w:hAnsi="Cambria Math"/>
                <w:i w:val="0"/>
                <w:sz w:val="21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ω</m:t>
            </m:r>
            <m:ctrlPr>
              <w:rPr>
                <w:rFonts w:hint="eastAsia" w:ascii="Cambria Math" w:hAnsi="Cambria Math"/>
                <w:i w:val="0"/>
                <w:sz w:val="21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k</m:t>
            </m:r>
            <m:ctrlPr>
              <w:rPr>
                <w:rFonts w:hint="eastAsia" w:ascii="Cambria Math" w:hAnsi="Cambria Math"/>
                <w:i w:val="0"/>
                <w:sz w:val="21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=2k−1</m:t>
        </m:r>
      </m:oMath>
      <w:r>
        <w:rPr>
          <w:rFonts w:hint="eastAsia" w:hAnsi="Cambria Math"/>
          <w:i w:val="0"/>
          <w:sz w:val="21"/>
          <w:lang w:val="en-US" w:eastAsia="zh-CN"/>
        </w:rPr>
        <w:t xml:space="preserve">   </w:t>
      </w:r>
    </w:p>
    <w:p w14:paraId="189A1F9A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最高频率</w:t>
      </w:r>
      <m:oMath>
        <m:sSub>
          <m:sSubPr>
            <m:ctrlPr>
              <w:rPr>
                <w:rFonts w:hint="default" w:ascii="Cambria Math" w:hAnsi="Cambria Math"/>
                <w:i w:val="0"/>
                <w:sz w:val="21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ω</m:t>
            </m:r>
            <m:ctrlPr>
              <w:rPr>
                <w:rFonts w:hint="eastAsia" w:ascii="Cambria Math" w:hAnsi="Cambria Math"/>
                <w:i w:val="0"/>
                <w:sz w:val="21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max</m:t>
            </m:r>
            <m:ctrlPr>
              <w:rPr>
                <w:rFonts w:hint="eastAsia" w:ascii="Cambria Math" w:hAnsi="Cambria Math"/>
                <w:i w:val="0"/>
                <w:sz w:val="21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 xml:space="preserve"> = 2N-1（约等于2N）  </w:t>
      </w:r>
    </w:p>
    <w:p w14:paraId="1AB9334B">
      <w:pPr>
        <w:rPr>
          <w:rFonts w:hint="default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1/2</w:t>
      </w:r>
      <m:oMath>
        <m:r>
          <m:rPr/>
          <w:rPr>
            <w:rFonts w:hint="default" w:ascii="Cambria Math" w:hAnsi="Cambria Math"/>
            <w:sz w:val="21"/>
          </w:rPr>
          <m:t>π</m:t>
        </m:r>
      </m:oMath>
      <w:r>
        <w:rPr>
          <w:rFonts w:hint="eastAsia" w:hAnsi="Cambria Math"/>
          <w:i w:val="0"/>
          <w:sz w:val="21"/>
          <w:lang w:val="en-US" w:eastAsia="zh-CN"/>
        </w:rPr>
        <w:t xml:space="preserve"> = f  谐波频率 = 2N-1*f</w:t>
      </w:r>
    </w:p>
    <w:p w14:paraId="426F4F50">
      <w:pPr>
        <w:ind w:firstLine="420" w:firstLineChars="0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在信号分析里面最高频率是截止频率，任何由截止频率限制的信号，</w:t>
      </w:r>
    </w:p>
    <w:p w14:paraId="448A8068">
      <w:pPr>
        <w:rPr>
          <w:rFonts w:hint="default" w:hAnsi="Cambria Math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m</m:t>
              </m:r>
              <m:r>
                <m:rPr/>
                <w:rPr>
                  <w:rFonts w:hint="default" w:ascii="Cambria Math" w:hAnsi="Cambria Math"/>
                  <w:sz w:val="24"/>
                </w:rPr>
                <m:t>ax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ω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m</m:t>
                  </m:r>
                  <m:r>
                    <m:rPr/>
                    <w:rPr>
                      <w:rFonts w:hint="default" w:ascii="Cambria Math" w:hAnsi="Cambria Math"/>
                      <w:sz w:val="24"/>
                    </w:rPr>
                    <m:t>ax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2π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</m:oMath>
      </m:oMathPara>
    </w:p>
    <w:p w14:paraId="6FD8323C">
      <w:pPr>
        <w:ind w:firstLine="420" w:firstLineChars="0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在空域中都不能出现比</w:t>
      </w:r>
      <m:oMath>
        <m:f>
          <m:fPr>
            <m:ctrlPr>
              <w:rPr>
                <w:rFonts w:hint="default" w:ascii="Cambria Math" w:hAnsi="Cambria Math"/>
                <w:i w:val="0"/>
                <w:sz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π</m:t>
            </m:r>
            <m:ctrlPr>
              <w:rPr>
                <w:rFonts w:hint="eastAsia" w:ascii="Cambria Math" w:hAnsi="Cambria Math"/>
                <w:i w:val="0"/>
                <w:sz w:val="21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i w:val="0"/>
                    <w:sz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ω</m:t>
                </m:r>
                <m:ctrlPr>
                  <w:rPr>
                    <w:rFonts w:hint="eastAsia" w:ascii="Cambria Math" w:hAnsi="Cambria Math"/>
                    <w:i w:val="0"/>
                    <w:sz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max</m:t>
                </m:r>
                <m:ctrlPr>
                  <w:rPr>
                    <w:rFonts w:hint="eastAsia" w:ascii="Cambria Math" w:hAnsi="Cambria Math"/>
                    <w:i w:val="0"/>
                    <w:sz w:val="21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/>
                <w:i w:val="0"/>
                <w:sz w:val="21"/>
                <w:lang w:val="en-US" w:eastAsia="zh-CN"/>
              </w:rPr>
            </m:ctrlPr>
          </m:den>
        </m:f>
      </m:oMath>
      <w:r>
        <w:rPr>
          <w:rFonts w:hint="eastAsia" w:hAnsi="Cambria Math"/>
          <w:i w:val="0"/>
          <w:sz w:val="21"/>
          <w:lang w:val="en-US" w:eastAsia="zh-CN"/>
        </w:rPr>
        <w:t>更陡的变化。</w:t>
      </w:r>
    </w:p>
    <w:p w14:paraId="7C91955D">
      <w:pPr>
        <w:tabs>
          <w:tab w:val="left" w:pos="1049"/>
        </w:tabs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单侧影响区（理想频域滤波冲激响应）= </w:t>
      </w:r>
      <m:oMath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π</m:t>
        </m:r>
      </m:oMath>
      <w:r>
        <w:rPr>
          <w:rFonts w:hint="eastAsia" w:hAnsi="Cambria Math"/>
          <w:i w:val="0"/>
          <w:sz w:val="21"/>
          <w:lang w:val="en-US" w:eastAsia="zh-CN"/>
        </w:rPr>
        <w:t>/2/N；</w:t>
      </w:r>
    </w:p>
    <w:p w14:paraId="57CFF4FB">
      <w:pPr>
        <w:tabs>
          <w:tab w:val="left" w:pos="1049"/>
        </w:tabs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台阶“从哪里取平均”才最准，震荡区域宽度（边缘不可信宽度）</w:t>
      </w:r>
    </w:p>
    <w:p w14:paraId="39E91A3E">
      <w:pPr>
        <w:tabs>
          <w:tab w:val="left" w:pos="1049"/>
        </w:tabs>
        <w:rPr>
          <w:rFonts w:hAnsi="Cambria Math"/>
          <w:i w:val="0"/>
          <w:sz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Gibbs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≈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π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ω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m</m:t>
                  </m:r>
                  <m:r>
                    <m:rPr/>
                    <w:rPr>
                      <w:rFonts w:hint="default" w:ascii="Cambria Math" w:hAnsi="Cambria Math"/>
                      <w:sz w:val="24"/>
                    </w:rPr>
                    <m:t>ax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lang w:val="en-US" w:eastAsia="zh-CN"/>
            </w:rPr>
            <m:t xml:space="preserve"> = 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π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2N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</m:oMath>
      </m:oMathPara>
    </w:p>
    <w:p w14:paraId="78C66D1F">
      <w:pPr>
        <w:tabs>
          <w:tab w:val="left" w:pos="1049"/>
        </w:tabs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因此选取 </w:t>
      </w:r>
      <m:oMath>
        <m:d>
          <m:dPr>
            <m:begChr m:val="["/>
            <m:endChr m:val="]"/>
            <m:ctrlPr>
              <w:rPr>
                <w:rFonts w:hint="default" w:ascii="Cambria Math" w:hAnsi="Cambria Math"/>
                <w:i w:val="0"/>
                <w:sz w:val="21"/>
                <w:lang w:val="en-US" w:eastAsia="zh-CN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i w:val="0"/>
                    <w:sz w:val="21"/>
                    <w:lang w:val="en-US" w:eastAsia="zh-CN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π</m:t>
                </m:r>
                <m:ctrlPr>
                  <w:rPr>
                    <w:rFonts w:hint="eastAsia" w:ascii="Cambria Math" w:hAnsi="Cambria Math"/>
                    <w:i w:val="0"/>
                    <w:sz w:val="21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2N</m:t>
                </m:r>
                <m:ctrlPr>
                  <w:rPr>
                    <w:rFonts w:hint="eastAsia" w:ascii="Cambria Math" w:hAnsi="Cambria Math"/>
                    <w:i w:val="0"/>
                    <w:sz w:val="21"/>
                    <w:lang w:val="en-US" w:eastAsia="zh-CN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,π−</m:t>
            </m:r>
            <m:f>
              <m:fPr>
                <m:ctrlPr>
                  <w:rPr>
                    <w:rFonts w:hint="default" w:ascii="Cambria Math" w:hAnsi="Cambria Math"/>
                    <w:i w:val="0"/>
                    <w:sz w:val="21"/>
                    <w:lang w:val="en-US" w:eastAsia="zh-CN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π</m:t>
                </m:r>
                <m:ctrlPr>
                  <w:rPr>
                    <w:rFonts w:hint="eastAsia" w:ascii="Cambria Math" w:hAnsi="Cambria Math"/>
                    <w:i w:val="0"/>
                    <w:sz w:val="21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2N</m:t>
                </m:r>
                <m:ctrlPr>
                  <w:rPr>
                    <w:rFonts w:hint="eastAsia" w:ascii="Cambria Math" w:hAnsi="Cambria Math"/>
                    <w:i w:val="0"/>
                    <w:sz w:val="21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i w:val="0"/>
                <w:sz w:val="21"/>
                <w:lang w:val="en-US" w:eastAsia="zh-CN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 xml:space="preserve"> ，在别的信号</w:t>
      </w:r>
      <m:oMath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π</m:t>
        </m:r>
      </m:oMath>
      <w:r>
        <w:rPr>
          <w:rFonts w:hint="eastAsia" w:hAnsi="Cambria Math"/>
          <w:i w:val="0"/>
          <w:sz w:val="21"/>
          <w:lang w:val="en-US" w:eastAsia="zh-CN"/>
        </w:rPr>
        <w:t>改成L/2 （L为周期）；</w:t>
      </w:r>
      <w:r>
        <w:drawing>
          <wp:inline distT="0" distB="0" distL="114300" distR="114300">
            <wp:extent cx="4993640" cy="1800225"/>
            <wp:effectExtent l="0" t="0" r="5080" b="1333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574C">
      <w:pPr>
        <w:tabs>
          <w:tab w:val="left" w:pos="1049"/>
        </w:tabs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在一致收敛区做积分平均；代码：avg_height = mean(f_fs(idx));</w:t>
      </w:r>
    </w:p>
    <w:p w14:paraId="4A780359">
      <w:pPr>
        <w:jc w:val="center"/>
        <w:rPr>
          <w:rFonts w:hint="default" w:hAnsi="Cambria Math"/>
          <w:i w:val="0"/>
          <w:sz w:val="24"/>
          <w:lang w:val="en-US" w:eastAsia="zh-CN"/>
        </w:rPr>
      </w:pPr>
      <w:r>
        <w:drawing>
          <wp:inline distT="0" distB="0" distL="114300" distR="114300">
            <wp:extent cx="2850515" cy="1800225"/>
            <wp:effectExtent l="0" t="0" r="14605" b="1333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531C">
      <w:pPr>
        <w:rPr>
          <w:rFonts w:hint="default" w:hAnsi="Cambria Math"/>
          <w:i w:val="0"/>
          <w:sz w:val="24"/>
          <w:lang w:val="en-US" w:eastAsia="zh-CN"/>
        </w:rPr>
      </w:pPr>
    </w:p>
    <w:p w14:paraId="54EBDA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全息中有空间频率截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</w:t>
      </w:r>
      <w:r>
        <w:rPr>
          <w:rFonts w:ascii="宋体" w:hAnsi="宋体" w:eastAsia="宋体" w:cs="宋体"/>
          <w:sz w:val="24"/>
          <w:szCs w:val="24"/>
        </w:rPr>
        <w:t>_c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由频域窗决定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---找一下公式。</w:t>
      </w:r>
    </w:p>
    <w:p w14:paraId="79CAC8D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Δ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G</m:t>
              </m:r>
              <m:r>
                <m:rPr/>
                <w:rPr>
                  <w:rFonts w:hint="default" w:ascii="Cambria Math" w:hAnsi="Cambria Math"/>
                  <w:sz w:val="24"/>
                </w:rPr>
                <m:t>ibbs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∼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π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den>
          </m:f>
        </m:oMath>
      </m:oMathPara>
    </w:p>
    <w:p w14:paraId="41A822AA">
      <w:pPr>
        <w:rPr>
          <w:rFonts w:hint="eastAsia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震荡峰值再往中心调整 看看误差</w:t>
      </w:r>
    </w:p>
    <w:p w14:paraId="1B5C7684">
      <w:pPr>
        <w:rPr>
          <w:rFonts w:hint="eastAsia" w:hAnsi="Cambria Math"/>
          <w:i w:val="0"/>
          <w:sz w:val="24"/>
          <w:lang w:val="en-US" w:eastAsia="zh-CN"/>
        </w:rPr>
      </w:pPr>
    </w:p>
    <w:p w14:paraId="747A8B04">
      <w:pPr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理论震荡区域：L/2N</w:t>
      </w:r>
    </w:p>
    <w:p w14:paraId="3D1C88D0">
      <w:pPr>
        <w:rPr>
          <w:rFonts w:hint="eastAsia" w:hAnsi="Cambria Math"/>
          <w:i w:val="0"/>
          <w:sz w:val="24"/>
          <w:lang w:val="en-US" w:eastAsia="zh-CN"/>
        </w:rPr>
      </w:pPr>
    </w:p>
    <w:tbl>
      <w:tblPr>
        <w:tblW w:w="523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6"/>
        <w:gridCol w:w="3496"/>
        <w:gridCol w:w="3379"/>
      </w:tblGrid>
      <w:tr w14:paraId="6D7B6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91B9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连续傅立叶级数</w:t>
            </w:r>
          </w:p>
        </w:tc>
        <w:tc>
          <w:tcPr>
            <w:tcW w:w="196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0A790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代码离散DFT参数（垂直Y方向）</w:t>
            </w:r>
          </w:p>
        </w:tc>
        <w:tc>
          <w:tcPr>
            <w:tcW w:w="18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7109E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符号 / 取值（代码）</w:t>
            </w:r>
          </w:p>
        </w:tc>
      </w:tr>
      <w:tr w14:paraId="2D999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4DC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周期L</w:t>
            </w:r>
          </w:p>
        </w:tc>
        <w:tc>
          <w:tcPr>
            <w:tcW w:w="196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3C0D6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图像垂直方向物理总尺寸</w:t>
            </w:r>
          </w:p>
        </w:tc>
        <w:tc>
          <w:tcPr>
            <w:tcW w:w="18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D74D0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=N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*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dy，N=512，dy=3.5e−6m</w:t>
            </w:r>
          </w:p>
        </w:tc>
      </w:tr>
      <w:tr w14:paraId="77524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E7C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频域截断项数N</w:t>
            </w:r>
          </w:p>
        </w:tc>
        <w:tc>
          <w:tcPr>
            <w:tcW w:w="196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A8E63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频域垂直方向硬截断宽度rect_height</w:t>
            </w:r>
          </w:p>
        </w:tc>
        <w:tc>
          <w:tcPr>
            <w:tcW w:w="18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32754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bscript"/>
                <w:lang w:val="en-US" w:eastAsia="zh-CN" w:bidi="ar"/>
              </w:rPr>
              <w:t>fs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rect_height</w:t>
            </w:r>
          </w:p>
        </w:tc>
      </w:tr>
      <w:tr w14:paraId="19197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BB3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单侧振荡区域Δy​</w:t>
            </w:r>
          </w:p>
        </w:tc>
        <w:tc>
          <w:tcPr>
            <w:tcW w:w="196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6DE73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跳跃点到过冲峰值的物理距离</w:t>
            </w:r>
          </w:p>
        </w:tc>
        <w:tc>
          <w:tcPr>
            <w:tcW w:w="18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7E183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Δy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  代码里面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</w:p>
        </w:tc>
      </w:tr>
      <w:tr w14:paraId="56CF0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4BA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跳跃点x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196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08375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相位矩形边缘的物理位置</w:t>
            </w:r>
          </w:p>
          <w:p w14:paraId="52AB4B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（由rect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定义）</w:t>
            </w:r>
          </w:p>
        </w:tc>
        <w:tc>
          <w:tcPr>
            <w:tcW w:w="18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35C90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bscript"/>
                <w:lang w:val="en-US" w:eastAsia="zh-CN" w:bidi="ar"/>
              </w:rPr>
              <w:t>step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​=rect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bscript"/>
                <w:lang w:val="en-US" w:eastAsia="zh-CN" w:bidi="ar"/>
              </w:rPr>
              <w:t>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/(2dy)</w:t>
            </w:r>
          </w:p>
        </w:tc>
      </w:tr>
    </w:tbl>
    <w:p w14:paraId="079F6AC6">
      <w:pPr>
        <w:rPr>
          <w:rFonts w:hint="eastAsia" w:hAnsi="Cambria Math"/>
          <w:i w:val="0"/>
          <w:sz w:val="24"/>
          <w:lang w:val="en-US" w:eastAsia="zh-CN"/>
        </w:rPr>
      </w:pPr>
    </w:p>
    <w:p w14:paraId="01438A54">
      <w:pPr>
        <w:rPr>
          <w:rFonts w:hint="eastAsia" w:hAnsi="Cambria Math"/>
          <w:i w:val="0"/>
          <w:sz w:val="24"/>
          <w:lang w:val="en-US" w:eastAsia="zh-CN"/>
        </w:rPr>
      </w:pPr>
    </w:p>
    <w:p w14:paraId="705F97E8">
      <w:pPr>
        <w:jc w:val="left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理论文献参考链接：</w:t>
      </w:r>
      <w:r>
        <w:rPr>
          <w:rFonts w:hint="default" w:hAnsi="Cambria Math"/>
          <w:i w:val="0"/>
          <w:sz w:val="24"/>
          <w:lang w:val="en-US" w:eastAsia="zh-CN"/>
        </w:rPr>
        <w:fldChar w:fldCharType="begin"/>
      </w:r>
      <w:r>
        <w:rPr>
          <w:rFonts w:hint="default" w:hAnsi="Cambria Math"/>
          <w:i w:val="0"/>
          <w:sz w:val="24"/>
          <w:lang w:val="en-US" w:eastAsia="zh-CN"/>
        </w:rPr>
        <w:instrText xml:space="preserve"> HYPERLINK "https://en.wikipedia.org/wiki/Gibbs_phenomenon?utm_source=chatgpt.com#Square_wave_analysis" </w:instrText>
      </w:r>
      <w:r>
        <w:rPr>
          <w:rFonts w:hint="default" w:hAnsi="Cambria Math"/>
          <w:i w:val="0"/>
          <w:sz w:val="24"/>
          <w:lang w:val="en-US" w:eastAsia="zh-CN"/>
        </w:rPr>
        <w:fldChar w:fldCharType="separate"/>
      </w:r>
      <w:r>
        <w:rPr>
          <w:rStyle w:val="5"/>
          <w:rFonts w:hint="default" w:hAnsi="Cambria Math"/>
          <w:i w:val="0"/>
          <w:sz w:val="24"/>
          <w:lang w:val="en-US" w:eastAsia="zh-CN"/>
        </w:rPr>
        <w:t>https://en.wikipedia.org/wiki/Gibbs_phenomenon?utm_source=chatgpt.com#Square_wave_analysis</w:t>
      </w:r>
      <w:r>
        <w:rPr>
          <w:rFonts w:hint="default" w:hAnsi="Cambria Math"/>
          <w:i w:val="0"/>
          <w:sz w:val="24"/>
          <w:lang w:val="en-US" w:eastAsia="zh-CN"/>
        </w:rPr>
        <w:fldChar w:fldCharType="end"/>
      </w:r>
    </w:p>
    <w:p w14:paraId="4FE0EE83">
      <w:pPr>
        <w:jc w:val="left"/>
        <w:rPr>
          <w:rFonts w:hint="default" w:hAnsi="Cambria Math"/>
          <w:i w:val="0"/>
          <w:sz w:val="24"/>
          <w:lang w:val="en-US" w:eastAsia="zh-CN"/>
        </w:rPr>
      </w:pPr>
    </w:p>
    <w:p w14:paraId="17CB8E77">
      <w:pPr>
        <w:jc w:val="left"/>
        <w:rPr>
          <w:rFonts w:hint="eastAsia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 xml:space="preserve">加噪0.02    </w:t>
      </w:r>
    </w:p>
    <w:p w14:paraId="0F361A6C">
      <w:pPr>
        <w:jc w:val="left"/>
      </w:pPr>
      <w:r>
        <w:drawing>
          <wp:inline distT="0" distB="0" distL="114300" distR="114300">
            <wp:extent cx="4297680" cy="4125595"/>
            <wp:effectExtent l="0" t="0" r="0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EA24">
      <w:pPr>
        <w:jc w:val="left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中心台阶非振荡区平均相位：0.6281 rad   标准值：0.6283rad</w:t>
      </w:r>
      <w:bookmarkStart w:id="0" w:name="_GoBack"/>
      <w:bookmarkEnd w:id="0"/>
    </w:p>
    <w:p w14:paraId="74717883">
      <w:pPr>
        <w:jc w:val="left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上台阶非振荡区平均相位：1.8894 rad</w:t>
      </w:r>
      <w:r>
        <w:rPr>
          <w:rFonts w:hint="eastAsia" w:hAnsi="Cambria Math"/>
          <w:i w:val="0"/>
          <w:sz w:val="24"/>
          <w:lang w:val="en-US" w:eastAsia="zh-CN"/>
        </w:rPr>
        <w:tab/>
        <w:t/>
      </w:r>
      <w:r>
        <w:rPr>
          <w:rFonts w:hint="eastAsia" w:hAnsi="Cambria Math"/>
          <w:i w:val="0"/>
          <w:sz w:val="24"/>
          <w:lang w:val="en-US" w:eastAsia="zh-CN"/>
        </w:rPr>
        <w:tab/>
        <w:t/>
      </w:r>
      <w:r>
        <w:rPr>
          <w:rFonts w:hint="eastAsia" w:hAnsi="Cambria Math"/>
          <w:i w:val="0"/>
          <w:sz w:val="24"/>
          <w:lang w:val="en-US" w:eastAsia="zh-CN"/>
        </w:rPr>
        <w:tab/>
        <w:t/>
      </w:r>
      <w:r>
        <w:rPr>
          <w:rFonts w:hint="eastAsia" w:hAnsi="Cambria Math"/>
          <w:i w:val="0"/>
          <w:sz w:val="24"/>
          <w:lang w:val="en-US" w:eastAsia="zh-CN"/>
        </w:rPr>
        <w:tab/>
        <w:t>1.8850</w:t>
      </w:r>
    </w:p>
    <w:p w14:paraId="57AB980D">
      <w:pPr>
        <w:jc w:val="left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下台阶非振荡区平均相位：1.5766 rad</w:t>
      </w:r>
      <w:r>
        <w:rPr>
          <w:rFonts w:hint="eastAsia" w:hAnsi="Cambria Math"/>
          <w:i w:val="0"/>
          <w:sz w:val="24"/>
          <w:lang w:val="en-US" w:eastAsia="zh-CN"/>
        </w:rPr>
        <w:tab/>
        <w:t/>
      </w:r>
      <w:r>
        <w:rPr>
          <w:rFonts w:hint="eastAsia" w:hAnsi="Cambria Math"/>
          <w:i w:val="0"/>
          <w:sz w:val="24"/>
          <w:lang w:val="en-US" w:eastAsia="zh-CN"/>
        </w:rPr>
        <w:tab/>
        <w:t/>
      </w:r>
      <w:r>
        <w:rPr>
          <w:rFonts w:hint="eastAsia" w:hAnsi="Cambria Math"/>
          <w:i w:val="0"/>
          <w:sz w:val="24"/>
          <w:lang w:val="en-US" w:eastAsia="zh-CN"/>
        </w:rPr>
        <w:tab/>
        <w:t/>
      </w:r>
      <w:r>
        <w:rPr>
          <w:rFonts w:hint="eastAsia" w:hAnsi="Cambria Math"/>
          <w:i w:val="0"/>
          <w:sz w:val="24"/>
          <w:lang w:val="en-US" w:eastAsia="zh-CN"/>
        </w:rPr>
        <w:tab/>
        <w:t>1.5708</w:t>
      </w:r>
    </w:p>
    <w:p w14:paraId="18A1B139">
      <w:pPr>
        <w:jc w:val="left"/>
        <w:rPr>
          <w:rFonts w:hint="default" w:hAnsi="Cambria Math"/>
          <w:i w:val="0"/>
          <w:sz w:val="24"/>
          <w:lang w:val="en-US" w:eastAsia="zh-CN"/>
        </w:rPr>
      </w:pPr>
      <w:r>
        <w:drawing>
          <wp:inline distT="0" distB="0" distL="114300" distR="114300">
            <wp:extent cx="5262880" cy="2898140"/>
            <wp:effectExtent l="0" t="0" r="10160" b="1270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AC50D3"/>
    <w:rsid w:val="0F134E0D"/>
    <w:rsid w:val="14D35E42"/>
    <w:rsid w:val="4F5A4512"/>
    <w:rsid w:val="5532086F"/>
    <w:rsid w:val="5CB35043"/>
    <w:rsid w:val="775A4557"/>
    <w:rsid w:val="7D8F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625</Words>
  <Characters>1442</Characters>
  <Lines>0</Lines>
  <Paragraphs>0</Paragraphs>
  <TotalTime>200</TotalTime>
  <ScaleCrop>false</ScaleCrop>
  <LinksUpToDate>false</LinksUpToDate>
  <CharactersWithSpaces>1951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2026-01-29T11:49:00Z</dcterms:created>
  <dc:creator>Lenovo</dc:creator>
  <cp:lastModifiedBy>王志俊</cp:lastModifiedBy>
  <dcterms:modified xsi:type="dcterms:W3CDTF">2026-03-06T04:34:17Z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eyJoZGlkIjoiMWI0NTQ0YTk5N2M4YzcxMWQ3ZDBlYjk4NTI3YmQxZjAiLCJ1c2VySWQiOiIxNjYwNDQ3MDM1In0=</vt:lpwstr>
  </property>
  <property fmtid="{D5CDD505-2E9C-101B-9397-08002B2CF9AE}" pid="4" name="ICV">
    <vt:lpwstr>0F214DEA4FE341A7AE208A85D25518D3_12</vt:lpwstr>
  </property>
</Properties>
</file>