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926ACB">
      <w:pPr>
        <w:ind w:firstLine="420"/>
      </w:pPr>
      <w:r>
        <w:rPr>
          <w:rFonts w:hint="eastAsia"/>
        </w:rPr>
        <w:t>1/15：频谱泄露和吉布斯效应</w:t>
      </w:r>
    </w:p>
    <w:p w14:paraId="5017B740">
      <w:pPr>
        <w:ind w:firstLine="420"/>
      </w:pPr>
      <w:r>
        <w:rPr>
          <w:rFonts w:hint="eastAsia"/>
        </w:rPr>
        <w:t>任务：一维傅里叶解相位改一下代码。</w:t>
      </w:r>
    </w:p>
    <w:p w14:paraId="38DDF35C">
      <w:pPr>
        <w:ind w:firstLine="420"/>
      </w:pPr>
    </w:p>
    <w:p w14:paraId="35CDD37C">
      <w:pPr>
        <w:ind w:firstLine="420"/>
      </w:pPr>
    </w:p>
    <w:p w14:paraId="34370554">
      <w:pPr>
        <w:ind w:firstLine="420"/>
      </w:pPr>
      <w:r>
        <w:rPr>
          <w:rFonts w:hint="eastAsia"/>
        </w:rPr>
        <w:t>像面数字全息的相位重建误差受到从记录到重建的各个环节的影响，其中主要受到两方面影响：</w:t>
      </w:r>
    </w:p>
    <w:p w14:paraId="3DD433B8">
      <w:pPr>
        <w:ind w:firstLine="420" w:firstLineChars="200"/>
      </w:pPr>
      <w:r>
        <w:rPr>
          <w:rFonts w:hint="eastAsia"/>
        </w:rPr>
        <w:t>1.CCD对数字全息图的离散抽样与量化作用,导致频谱泄漏；CCD/CMOS传感器的物理尺寸是有限的，这相当于对物光波或全息图施加了一个矩形窗。全息图被像素尺寸rect(x/L) 截断：          https://zhuanlan.zhihu.com/p/337431264</w:t>
      </w:r>
    </w:p>
    <w:p w14:paraId="10D0E945">
      <w:pPr>
        <w:rPr>
          <w:rFonts w:hAnsi="Cambria Math"/>
        </w:rPr>
      </w:pPr>
      <m:oMathPara>
        <m:oMath>
          <m:sSub>
            <m:sSubPr>
              <m:ctrlPr>
                <w:rPr>
                  <w:rFonts w:ascii="Cambria Math" w:hAnsi="Cambria Math"/>
                  <w:i/>
                </w:rPr>
              </m:ctrlPr>
            </m:sSubPr>
            <m:e>
              <m:r>
                <m:rPr/>
                <w:rPr>
                  <w:rFonts w:ascii="Cambria Math" w:hAnsi="Cambria Math"/>
                </w:rPr>
                <m:t>I</m:t>
              </m:r>
              <m:ctrlPr>
                <w:rPr>
                  <w:rFonts w:ascii="Cambria Math" w:hAnsi="Cambria Math"/>
                  <w:i/>
                </w:rPr>
              </m:ctrlPr>
            </m:e>
            <m:sub>
              <m:r>
                <m:rPr/>
                <w:rPr>
                  <w:rFonts w:hint="eastAsia" w:ascii="Cambria Math" w:hAnsi="Cambria Math"/>
                </w:rPr>
                <m:t>CCD</m:t>
              </m:r>
              <m:ctrlPr>
                <w:rPr>
                  <w:rFonts w:ascii="Cambria Math" w:hAnsi="Cambria Math"/>
                  <w:i/>
                </w:rPr>
              </m:ctrlPr>
            </m:sub>
          </m:sSub>
          <m:r>
            <m:rPr/>
            <w:rPr>
              <w:rFonts w:ascii="Cambria Math" w:hAnsi="Cambria Math"/>
            </w:rPr>
            <m:t>=I(x,y)⋅</m:t>
          </m:r>
          <m:r>
            <m:rPr>
              <m:sty m:val="p"/>
            </m:rPr>
            <w:rPr>
              <w:rFonts w:ascii="Cambria Math" w:hAnsi="Cambria Math"/>
            </w:rPr>
            <m:t>rect</m:t>
          </m:r>
          <m:d>
            <m:dPr>
              <m:ctrlPr>
                <w:rPr>
                  <w:rFonts w:ascii="Cambria Math" w:hAnsi="Cambria Math"/>
                  <w:i/>
                </w:rPr>
              </m:ctrlPr>
            </m:dPr>
            <m:e>
              <m:f>
                <m:fPr>
                  <m:ctrlPr>
                    <w:rPr>
                      <w:rFonts w:ascii="Cambria Math" w:hAnsi="Cambria Math"/>
                      <w:i/>
                    </w:rPr>
                  </m:ctrlPr>
                </m:fPr>
                <m:num>
                  <m:r>
                    <m:rPr/>
                    <w:rPr>
                      <w:rFonts w:ascii="Cambria Math" w:hAnsi="Cambria Math"/>
                    </w:rPr>
                    <m:t>x</m:t>
                  </m:r>
                  <m:ctrlPr>
                    <w:rPr>
                      <w:rFonts w:ascii="Cambria Math" w:hAnsi="Cambria Math"/>
                    </w:rPr>
                  </m:ctrlPr>
                </m:num>
                <m:den>
                  <m:r>
                    <m:rPr/>
                    <w:rPr>
                      <w:rFonts w:ascii="Cambria Math" w:hAnsi="Cambria Math"/>
                    </w:rPr>
                    <m:t>L</m:t>
                  </m:r>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y</m:t>
                  </m:r>
                  <m:ctrlPr>
                    <w:rPr>
                      <w:rFonts w:ascii="Cambria Math" w:hAnsi="Cambria Math"/>
                    </w:rPr>
                  </m:ctrlPr>
                </m:num>
                <m:den>
                  <m:r>
                    <m:rPr/>
                    <w:rPr>
                      <w:rFonts w:ascii="Cambria Math" w:hAnsi="Cambria Math"/>
                    </w:rPr>
                    <m:t>L</m:t>
                  </m:r>
                  <m:ctrlPr>
                    <w:rPr>
                      <w:rFonts w:ascii="Cambria Math" w:hAnsi="Cambria Math"/>
                    </w:rPr>
                  </m:ctrlPr>
                </m:den>
              </m:f>
              <m:ctrlPr>
                <w:rPr>
                  <w:rFonts w:ascii="Cambria Math" w:hAnsi="Cambria Math"/>
                  <w:i/>
                </w:rPr>
              </m:ctrlPr>
            </m:e>
          </m:d>
        </m:oMath>
      </m:oMathPara>
    </w:p>
    <w:p w14:paraId="3991C439">
      <w:pPr>
        <w:rPr>
          <w:rFonts w:ascii="宋体" w:hAnsi="宋体" w:eastAsia="宋体" w:cs="宋体"/>
          <w:sz w:val="24"/>
        </w:rPr>
      </w:pPr>
      <w:r>
        <w:rPr>
          <w:rFonts w:ascii="宋体" w:hAnsi="宋体" w:eastAsia="宋体" w:cs="宋体"/>
          <w:sz w:val="24"/>
        </w:rPr>
        <w:t>傅里叶变换后</w:t>
      </w:r>
      <w:r>
        <w:rPr>
          <w:rFonts w:hint="eastAsia" w:ascii="宋体" w:hAnsi="宋体" w:eastAsia="宋体" w:cs="宋体"/>
          <w:sz w:val="24"/>
        </w:rPr>
        <w:t>：</w:t>
      </w:r>
    </w:p>
    <w:p w14:paraId="2821957A">
      <w:pPr>
        <w:rPr>
          <w:rFonts w:ascii="宋体" w:hAnsi="宋体" w:eastAsia="宋体" w:cs="宋体"/>
          <w:sz w:val="24"/>
        </w:rPr>
      </w:pPr>
      <m:oMathPara>
        <m:oMath>
          <m:r>
            <m:rPr/>
            <w:rPr>
              <w:rFonts w:ascii="Cambria Math" w:hAnsi="Cambria Math"/>
              <w:sz w:val="24"/>
            </w:rPr>
            <m:t>H(f</m:t>
          </m:r>
          <m:r>
            <m:rPr>
              <m:sty m:val="p"/>
            </m:rPr>
            <w:rPr>
              <w:rFonts w:ascii="Cambria Math" w:hAnsi="Cambria Math"/>
              <w:sz w:val="24"/>
            </w:rPr>
            <m:t>_</m:t>
          </m:r>
          <m:r>
            <m:rPr/>
            <w:rPr>
              <w:rFonts w:ascii="Cambria Math" w:hAnsi="Cambria Math"/>
              <w:sz w:val="24"/>
            </w:rPr>
            <m:t>x,f</m:t>
          </m:r>
          <m:r>
            <m:rPr>
              <m:sty m:val="p"/>
            </m:rPr>
            <w:rPr>
              <w:rFonts w:ascii="Cambria Math" w:hAnsi="Cambria Math"/>
              <w:sz w:val="24"/>
            </w:rPr>
            <m:t>_</m:t>
          </m:r>
          <m:r>
            <m:rPr/>
            <w:rPr>
              <w:rFonts w:ascii="Cambria Math" w:hAnsi="Cambria Math"/>
              <w:sz w:val="24"/>
            </w:rPr>
            <m:t>y)=H</m:t>
          </m:r>
          <m:r>
            <m:rPr>
              <m:sty m:val="p"/>
            </m:rPr>
            <w:rPr>
              <w:rFonts w:ascii="Cambria Math" w:hAnsi="Cambria Math"/>
              <w:sz w:val="24"/>
            </w:rPr>
            <m:t>_ideal</m:t>
          </m:r>
          <m:r>
            <m:rPr/>
            <w:rPr>
              <w:rFonts w:ascii="Cambria Math" w:hAnsi="Cambria Math"/>
              <w:sz w:val="24"/>
            </w:rPr>
            <m:t xml:space="preserve"> (f</m:t>
          </m:r>
          <m:r>
            <m:rPr>
              <m:sty m:val="p"/>
            </m:rPr>
            <w:rPr>
              <w:rFonts w:ascii="Cambria Math" w:hAnsi="Cambria Math"/>
              <w:sz w:val="24"/>
            </w:rPr>
            <m:t>_</m:t>
          </m:r>
          <m:r>
            <m:rPr/>
            <w:rPr>
              <w:rFonts w:ascii="Cambria Math" w:hAnsi="Cambria Math"/>
              <w:sz w:val="24"/>
            </w:rPr>
            <m:t>x,f</m:t>
          </m:r>
          <m:r>
            <m:rPr>
              <m:sty m:val="p"/>
            </m:rPr>
            <w:rPr>
              <w:rFonts w:ascii="Cambria Math" w:hAnsi="Cambria Math"/>
              <w:sz w:val="24"/>
            </w:rPr>
            <m:t>_</m:t>
          </m:r>
          <m:r>
            <m:rPr/>
            <w:rPr>
              <w:rFonts w:ascii="Cambria Math" w:hAnsi="Cambria Math"/>
              <w:sz w:val="24"/>
            </w:rPr>
            <m:t>y)∗</m:t>
          </m:r>
          <m:r>
            <m:rPr>
              <m:sty m:val="p"/>
            </m:rPr>
            <w:rPr>
              <w:rFonts w:ascii="Cambria Math" w:hAnsi="Cambria Math"/>
              <w:sz w:val="24"/>
            </w:rPr>
            <m:t>sinc</m:t>
          </m:r>
          <m:r>
            <m:rPr/>
            <w:rPr>
              <w:rFonts w:ascii="Cambria Math" w:hAnsi="Cambria Math"/>
              <w:sz w:val="24"/>
            </w:rPr>
            <m:t>(Lf</m:t>
          </m:r>
          <m:r>
            <m:rPr>
              <m:sty m:val="p"/>
            </m:rPr>
            <w:rPr>
              <w:rFonts w:ascii="Cambria Math" w:hAnsi="Cambria Math"/>
              <w:sz w:val="24"/>
            </w:rPr>
            <m:t>_</m:t>
          </m:r>
          <m:r>
            <m:rPr/>
            <w:rPr>
              <w:rFonts w:ascii="Cambria Math" w:hAnsi="Cambria Math"/>
              <w:sz w:val="24"/>
            </w:rPr>
            <m:t>x,Lf</m:t>
          </m:r>
          <m:r>
            <m:rPr>
              <m:sty m:val="p"/>
            </m:rPr>
            <w:rPr>
              <w:rFonts w:ascii="Cambria Math" w:hAnsi="Cambria Math"/>
              <w:sz w:val="24"/>
            </w:rPr>
            <m:t>_</m:t>
          </m:r>
          <m:r>
            <m:rPr/>
            <w:rPr>
              <w:rFonts w:ascii="Cambria Math" w:hAnsi="Cambria Math"/>
              <w:sz w:val="24"/>
            </w:rPr>
            <m:t>y)</m:t>
          </m:r>
        </m:oMath>
      </m:oMathPara>
    </w:p>
    <w:p w14:paraId="2B7029D6">
      <w:pPr>
        <w:widowControl/>
        <w:jc w:val="left"/>
      </w:pPr>
      <w:r>
        <w:rPr>
          <w:rFonts w:hint="eastAsia"/>
        </w:rPr>
        <w:t>，等效到频域与sinc卷积，频率恰好位于两个频谱点（</w:t>
      </w:r>
      <w:r>
        <w:rPr>
          <w:rFonts w:hint="eastAsia" w:ascii="宋体" w:hAnsi="宋体" w:eastAsia="宋体" w:cs="宋体"/>
          <w:color w:val="000000"/>
          <w:kern w:val="0"/>
          <w:sz w:val="20"/>
          <w:szCs w:val="20"/>
          <w:lang w:bidi="ar"/>
        </w:rPr>
        <w:t>零值点</w:t>
      </w:r>
      <w:r>
        <w:rPr>
          <w:rFonts w:hint="eastAsia"/>
        </w:rPr>
        <w:t>）之间。</w:t>
      </w:r>
    </w:p>
    <w:p w14:paraId="0901B948">
      <w:r>
        <w:drawing>
          <wp:inline distT="0" distB="0" distL="114300" distR="114300">
            <wp:extent cx="2388870" cy="1800225"/>
            <wp:effectExtent l="0" t="0" r="3810"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2388870" cy="1800225"/>
                    </a:xfrm>
                    <a:prstGeom prst="rect">
                      <a:avLst/>
                    </a:prstGeom>
                    <a:noFill/>
                    <a:ln>
                      <a:noFill/>
                    </a:ln>
                  </pic:spPr>
                </pic:pic>
              </a:graphicData>
            </a:graphic>
          </wp:inline>
        </w:drawing>
      </w:r>
      <w:r>
        <w:drawing>
          <wp:inline distT="0" distB="0" distL="114300" distR="114300">
            <wp:extent cx="2239010" cy="1800225"/>
            <wp:effectExtent l="0" t="0" r="127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239010" cy="1800225"/>
                    </a:xfrm>
                    <a:prstGeom prst="rect">
                      <a:avLst/>
                    </a:prstGeom>
                    <a:noFill/>
                    <a:ln>
                      <a:noFill/>
                    </a:ln>
                  </pic:spPr>
                </pic:pic>
              </a:graphicData>
            </a:graphic>
          </wp:inline>
        </w:drawing>
      </w:r>
    </w:p>
    <w:p w14:paraId="222DBE06">
      <w:pPr>
        <w:rPr>
          <w:highlight w:val="yellow"/>
        </w:rPr>
      </w:pPr>
      <w:r>
        <w:rPr>
          <w:rFonts w:hint="eastAsia"/>
          <w:highlight w:val="yellow"/>
        </w:rPr>
        <w:t>Rect.m代码  验证空域加窗《像面数字全息的重建相位误差分析和改善》文献结果。</w:t>
      </w:r>
    </w:p>
    <w:p w14:paraId="4FDFAEDD">
      <w:r>
        <w:rPr>
          <w:rFonts w:hint="eastAsia"/>
        </w:rPr>
        <w:t>频谱泄露：</w:t>
      </w:r>
      <w:r>
        <w:rPr>
          <w:rFonts w:hint="eastAsia"/>
        </w:rPr>
        <w:fldChar w:fldCharType="begin"/>
      </w:r>
      <w:r>
        <w:rPr>
          <w:rFonts w:hint="eastAsia"/>
        </w:rPr>
        <w:instrText xml:space="preserve"> HYPERLINK "https://en.wikipedia.org/wiki/Spectral_leakage?utm_source=chatgpt.com" </w:instrText>
      </w:r>
      <w:r>
        <w:rPr>
          <w:rFonts w:hint="eastAsia"/>
        </w:rPr>
        <w:fldChar w:fldCharType="separate"/>
      </w:r>
      <w:r>
        <w:rPr>
          <w:rStyle w:val="4"/>
          <w:rFonts w:hint="eastAsia"/>
        </w:rPr>
        <w:t>https://en.wikipedia.org/wiki/Spectral_leakage?utm_source=chatgpt.com</w:t>
      </w:r>
      <w:r>
        <w:rPr>
          <w:rFonts w:hint="eastAsia"/>
        </w:rPr>
        <w:fldChar w:fldCharType="end"/>
      </w:r>
    </w:p>
    <w:p w14:paraId="53444773"/>
    <w:p w14:paraId="7D75E795">
      <w:pPr>
        <w:ind w:firstLine="400" w:firstLineChars="200"/>
      </w:pPr>
      <w:r>
        <w:rPr>
          <w:rFonts w:hint="eastAsia" w:ascii="宋体" w:hAnsi="宋体" w:eastAsia="宋体" w:cs="宋体"/>
          <w:color w:val="000000"/>
          <w:kern w:val="0"/>
          <w:sz w:val="20"/>
          <w:szCs w:val="20"/>
          <w:lang w:bidi="ar"/>
        </w:rPr>
        <w:t>2.频谱滤波</w:t>
      </w:r>
      <w:r>
        <w:rPr>
          <w:rFonts w:hint="eastAsia"/>
        </w:rPr>
        <w:t>方面的影响，导致Gibbs效应。</w:t>
      </w:r>
    </w:p>
    <w:p w14:paraId="2F42330B">
      <w:pPr>
        <w:ind w:firstLine="420"/>
      </w:pPr>
      <w:r>
        <w:rPr>
          <w:rFonts w:hint="eastAsia"/>
        </w:rPr>
        <w:t>Gibbs：</w:t>
      </w:r>
      <w:r>
        <w:rPr>
          <w:rFonts w:hint="eastAsia" w:ascii="微软雅黑" w:hAnsi="微软雅黑" w:eastAsia="微软雅黑" w:cs="微软雅黑"/>
          <w:b/>
          <w:bCs/>
          <w:color w:val="191B1F"/>
          <w:sz w:val="18"/>
          <w:szCs w:val="18"/>
          <w:shd w:val="clear" w:color="auto" w:fill="FFFFFF"/>
        </w:rPr>
        <w:t>https://en.wikipedia.org/wiki/Gibbs_phenomenon?utm_source=chatgpt.com</w:t>
      </w:r>
    </w:p>
    <w:p w14:paraId="19AD06D6">
      <w:pPr>
        <w:ind w:firstLine="420"/>
      </w:pPr>
      <w:r>
        <w:rPr>
          <w:rFonts w:hint="eastAsia"/>
        </w:rPr>
        <w:t>振铃：</w:t>
      </w:r>
      <w:r>
        <w:t>https://en.wikipedia.org/wiki/Ringing_artifacts?utm_source=chatgpt.com</w:t>
      </w:r>
    </w:p>
    <w:p w14:paraId="1DEC116B">
      <w:pPr>
        <w:ind w:firstLine="420"/>
      </w:pPr>
      <w:r>
        <w:rPr>
          <w:rFonts w:hint="eastAsia"/>
        </w:rPr>
        <w:t>综述：Noise Suppression Strategies in Computer Holography: Methods and Techniques</w:t>
      </w:r>
    </w:p>
    <w:p w14:paraId="0464E8E7">
      <w:pPr>
        <w:pStyle w:val="6"/>
        <w:numPr>
          <w:ilvl w:val="1"/>
          <w:numId w:val="1"/>
        </w:numPr>
        <w:ind w:firstLineChars="0"/>
        <w:rPr>
          <w:sz w:val="24"/>
          <w:szCs w:val="32"/>
        </w:rPr>
      </w:pPr>
      <w:r>
        <w:rPr>
          <w:rFonts w:hint="eastAsia"/>
          <w:sz w:val="24"/>
          <w:szCs w:val="32"/>
        </w:rPr>
        <w:t>离轴全息图</w:t>
      </w:r>
    </w:p>
    <w:p w14:paraId="2EE012B9">
      <w:pPr>
        <w:ind w:firstLine="372"/>
      </w:pPr>
      <w:r>
        <w:rPr>
          <w:rFonts w:hint="eastAsia"/>
        </w:rPr>
        <w:t>数字全息的重建过程（如角谱法）在数学上等效于一个衍射传播的线性系统。在离轴全息重建中</w:t>
      </w:r>
      <w:r>
        <w:t>物体复振幅为</w:t>
      </w:r>
      <w:r>
        <w:rPr>
          <w:rFonts w:hint="eastAsia"/>
        </w:rPr>
        <w:t>:</w:t>
      </w:r>
      <w:bookmarkStart w:id="0" w:name="_GoBack"/>
      <w:bookmarkEnd w:id="0"/>
    </w:p>
    <w:p w14:paraId="653B0FB5">
      <w:pPr>
        <w:pStyle w:val="6"/>
        <w:ind w:left="372" w:firstLine="0" w:firstLineChars="0"/>
        <w:jc w:val="right"/>
        <w:rPr>
          <w:rFonts w:hAnsi="Cambria Math"/>
          <w:sz w:val="24"/>
        </w:rPr>
      </w:pPr>
      <m:oMath>
        <m:r>
          <m:rPr/>
          <w:rPr>
            <w:rFonts w:ascii="Cambria Math" w:hAnsi="Cambria Math"/>
            <w:sz w:val="24"/>
          </w:rPr>
          <m:t>O(x,y)=A(x,y)</m:t>
        </m:r>
        <m:r>
          <m:rPr>
            <m:sty m:val="p"/>
          </m:rPr>
          <w:rPr>
            <w:rFonts w:ascii="Cambria Math" w:hAnsi="Cambria Math"/>
            <w:sz w:val="24"/>
          </w:rPr>
          <m:t>exp⁡</m:t>
        </m:r>
        <m:r>
          <m:rPr/>
          <w:rPr>
            <w:rFonts w:ascii="Cambria Math" w:hAnsi="Cambria Math"/>
            <w:sz w:val="24"/>
          </w:rPr>
          <m:t>[ i</m:t>
        </m:r>
        <m:r>
          <m:rPr>
            <m:sty m:val="p"/>
          </m:rPr>
          <w:rPr>
            <w:rFonts w:ascii="Cambria Math" w:hAnsi="Cambria Math"/>
            <w:sz w:val="24"/>
          </w:rPr>
          <m:t>ϕ</m:t>
        </m:r>
        <m:r>
          <m:rPr/>
          <w:rPr>
            <w:rFonts w:ascii="Cambria Math" w:hAnsi="Cambria Math"/>
            <w:sz w:val="24"/>
          </w:rPr>
          <m:t>(x,y)]</m:t>
        </m:r>
      </m:oMath>
      <w:r>
        <w:rPr>
          <w:rFonts w:hint="eastAsia" w:hAnsi="Cambria Math"/>
          <w:sz w:val="24"/>
        </w:rPr>
        <w:t xml:space="preserve">   </w:t>
      </w:r>
      <w:r>
        <w:rPr>
          <w:rFonts w:hint="eastAsia" w:hAnsi="Cambria Math"/>
          <w:sz w:val="24"/>
        </w:rPr>
        <w:tab/>
      </w:r>
      <w:r>
        <w:rPr>
          <w:rFonts w:hint="eastAsia" w:hAnsi="Cambria Math"/>
          <w:sz w:val="24"/>
        </w:rPr>
        <w:tab/>
      </w:r>
      <w:r>
        <w:rPr>
          <w:rFonts w:hint="eastAsia" w:hAnsi="Cambria Math"/>
          <w:sz w:val="24"/>
        </w:rPr>
        <w:tab/>
      </w:r>
      <w:r>
        <w:rPr>
          <w:rFonts w:hint="eastAsia" w:hAnsi="Cambria Math"/>
          <w:sz w:val="24"/>
        </w:rPr>
        <w:t xml:space="preserve">        (1)</w:t>
      </w:r>
    </w:p>
    <w:p w14:paraId="25D67E0E">
      <w:pPr>
        <w:pStyle w:val="6"/>
        <w:ind w:left="372" w:firstLine="0" w:firstLineChars="0"/>
        <w:jc w:val="left"/>
        <w:rPr>
          <w:rFonts w:ascii="宋体" w:hAnsi="宋体" w:eastAsia="宋体" w:cs="宋体"/>
          <w:sz w:val="24"/>
        </w:rPr>
      </w:pPr>
      <w:r>
        <w:rPr>
          <w:rFonts w:ascii="宋体" w:hAnsi="宋体" w:eastAsia="宋体" w:cs="宋体"/>
          <w:sz w:val="24"/>
        </w:rPr>
        <w:t>其中</w:t>
      </w:r>
      <w:r>
        <w:rPr>
          <w:rFonts w:ascii="Cambria" w:hAnsi="Cambria" w:eastAsia="宋体" w:cs="Cambria"/>
          <w:sz w:val="24"/>
        </w:rPr>
        <w:t>ϕ</w:t>
      </w:r>
      <w:r>
        <w:rPr>
          <w:rFonts w:hint="eastAsia" w:ascii="宋体" w:hAnsi="宋体" w:eastAsia="宋体" w:cs="宋体"/>
          <w:sz w:val="24"/>
        </w:rPr>
        <w:t>（x,y）是分段常数型（阶跃）相位函数，例如</w:t>
      </w:r>
      <w:r>
        <w:rPr>
          <w:rFonts w:ascii="宋体" w:hAnsi="宋体" w:eastAsia="宋体" w:cs="宋体"/>
          <w:sz w:val="24"/>
        </w:rPr>
        <w:t>圆形台阶：</w:t>
      </w:r>
    </w:p>
    <w:p w14:paraId="30AE96C2">
      <w:pPr>
        <w:pStyle w:val="6"/>
        <w:ind w:left="372" w:firstLine="0" w:firstLineChars="0"/>
        <w:jc w:val="right"/>
        <w:rPr>
          <w:rFonts w:hAnsi="Cambria Math"/>
          <w:sz w:val="24"/>
        </w:rPr>
      </w:pPr>
      <m:oMath>
        <m:r>
          <m:rPr>
            <m:sty m:val="p"/>
          </m:rPr>
          <w:rPr>
            <w:rFonts w:ascii="Cambria Math" w:hAnsi="Cambria Math"/>
            <w:sz w:val="24"/>
          </w:rPr>
          <m:t>ϕ</m:t>
        </m:r>
        <m:r>
          <m:rPr/>
          <w:rPr>
            <w:rFonts w:ascii="Cambria Math" w:hAnsi="Cambria Math"/>
            <w:sz w:val="24"/>
          </w:rPr>
          <m:t>(x,y)=</m:t>
        </m:r>
        <m:d>
          <m:dPr>
            <m:begChr m:val="{"/>
            <m:endChr m:val=""/>
            <m:ctrlPr>
              <w:rPr>
                <w:rFonts w:ascii="Cambria Math" w:hAnsi="Cambria Math"/>
                <w:i/>
                <w:sz w:val="24"/>
              </w:rPr>
            </m:ctrlPr>
          </m:dPr>
          <m:e>
            <m:m>
              <m:mPr>
                <m:mcs>
                  <m:mc>
                    <m:mcPr>
                      <m:count m:val="2"/>
                      <m:mcJc m:val="left"/>
                    </m:mcPr>
                  </m:mc>
                </m:mcs>
                <m:plcHide m:val="1"/>
                <m:ctrlPr>
                  <w:rPr>
                    <w:rFonts w:ascii="Cambria Math" w:hAnsi="Cambria Math"/>
                    <w:i/>
                    <w:sz w:val="24"/>
                  </w:rPr>
                </m:ctrlPr>
              </m:mPr>
              <m:mr>
                <m:e>
                  <m:sSub>
                    <m:sSubPr>
                      <m:ctrlPr>
                        <w:rPr>
                          <w:rFonts w:ascii="Cambria Math" w:hAnsi="Cambria Math"/>
                          <w:sz w:val="24"/>
                        </w:rPr>
                      </m:ctrlPr>
                    </m:sSubPr>
                    <m:e>
                      <m:r>
                        <m:rPr>
                          <m:sty m:val="p"/>
                        </m:rPr>
                        <w:rPr>
                          <w:rFonts w:ascii="Cambria Math" w:hAnsi="Cambria Math"/>
                          <w:sz w:val="24"/>
                        </w:rPr>
                        <m:t>ϕ</m:t>
                      </m:r>
                      <m:ctrlPr>
                        <w:rPr>
                          <w:rFonts w:ascii="Cambria Math" w:hAnsi="Cambria Math"/>
                          <w:sz w:val="24"/>
                        </w:rPr>
                      </m:ctrlPr>
                    </m:e>
                    <m:sub>
                      <m:r>
                        <m:rPr/>
                        <w:rPr>
                          <w:rFonts w:ascii="Cambria Math" w:hAnsi="Cambria Math"/>
                          <w:sz w:val="24"/>
                        </w:rPr>
                        <m:t>0</m:t>
                      </m:r>
                      <m:ctrlPr>
                        <w:rPr>
                          <w:rFonts w:ascii="Cambria Math" w:hAnsi="Cambria Math"/>
                          <w:sz w:val="24"/>
                        </w:rPr>
                      </m:ctrlPr>
                    </m:sub>
                  </m:sSub>
                  <m:r>
                    <m:rPr/>
                    <w:rPr>
                      <w:rFonts w:ascii="Cambria Math" w:hAnsi="Cambria Math"/>
                      <w:sz w:val="24"/>
                    </w:rPr>
                    <m:t>,</m:t>
                  </m:r>
                  <m:ctrlPr>
                    <w:rPr>
                      <w:rFonts w:ascii="Cambria Math" w:hAnsi="Cambria Math"/>
                      <w:sz w:val="24"/>
                    </w:rPr>
                  </m:ctrlPr>
                </m:e>
                <m:e>
                  <m:sSup>
                    <m:sSupPr>
                      <m:ctrlPr>
                        <w:rPr>
                          <w:rFonts w:ascii="Cambria Math" w:hAnsi="Cambria Math"/>
                          <w:sz w:val="24"/>
                        </w:rPr>
                      </m:ctrlPr>
                    </m:sSupPr>
                    <m:e>
                      <m:r>
                        <m:rPr/>
                        <w:rPr>
                          <w:rFonts w:ascii="Cambria Math" w:hAnsi="Cambria Math"/>
                          <w:sz w:val="24"/>
                        </w:rPr>
                        <m:t>x</m:t>
                      </m:r>
                      <m:ctrlPr>
                        <w:rPr>
                          <w:rFonts w:ascii="Cambria Math" w:hAnsi="Cambria Math"/>
                          <w:sz w:val="24"/>
                        </w:rPr>
                      </m:ctrlPr>
                    </m:e>
                    <m:sup>
                      <m:r>
                        <m:rPr/>
                        <w:rPr>
                          <w:rFonts w:ascii="Cambria Math" w:hAnsi="Cambria Math"/>
                          <w:sz w:val="24"/>
                        </w:rPr>
                        <m:t>2</m:t>
                      </m:r>
                      <m:ctrlPr>
                        <w:rPr>
                          <w:rFonts w:ascii="Cambria Math" w:hAnsi="Cambria Math"/>
                          <w:sz w:val="24"/>
                        </w:rPr>
                      </m:ctrlPr>
                    </m:sup>
                  </m:sSup>
                  <m:r>
                    <m:rPr/>
                    <w:rPr>
                      <w:rFonts w:ascii="Cambria Math" w:hAnsi="Cambria Math"/>
                      <w:sz w:val="24"/>
                    </w:rPr>
                    <m:t>+</m:t>
                  </m:r>
                  <m:sSup>
                    <m:sSupPr>
                      <m:ctrlPr>
                        <w:rPr>
                          <w:rFonts w:ascii="Cambria Math" w:hAnsi="Cambria Math"/>
                          <w:sz w:val="24"/>
                        </w:rPr>
                      </m:ctrlPr>
                    </m:sSupPr>
                    <m:e>
                      <m:r>
                        <m:rPr/>
                        <w:rPr>
                          <w:rFonts w:ascii="Cambria Math" w:hAnsi="Cambria Math"/>
                          <w:sz w:val="24"/>
                        </w:rPr>
                        <m:t>y</m:t>
                      </m:r>
                      <m:ctrlPr>
                        <w:rPr>
                          <w:rFonts w:ascii="Cambria Math" w:hAnsi="Cambria Math"/>
                          <w:sz w:val="24"/>
                        </w:rPr>
                      </m:ctrlPr>
                    </m:e>
                    <m:sup>
                      <m:r>
                        <m:rPr/>
                        <w:rPr>
                          <w:rFonts w:ascii="Cambria Math" w:hAnsi="Cambria Math"/>
                          <w:sz w:val="24"/>
                        </w:rPr>
                        <m:t>2</m:t>
                      </m:r>
                      <m:ctrlPr>
                        <w:rPr>
                          <w:rFonts w:ascii="Cambria Math" w:hAnsi="Cambria Math"/>
                          <w:sz w:val="24"/>
                        </w:rPr>
                      </m:ctrlPr>
                    </m:sup>
                  </m:sSup>
                  <m:r>
                    <m:rPr/>
                    <w:rPr>
                      <w:rFonts w:ascii="Cambria Math" w:hAnsi="Cambria Math"/>
                      <w:sz w:val="24"/>
                    </w:rPr>
                    <m:t>≤</m:t>
                  </m:r>
                  <m:sSubSup>
                    <m:sSubSupPr>
                      <m:ctrlPr>
                        <w:rPr>
                          <w:rFonts w:ascii="Cambria Math" w:hAnsi="Cambria Math"/>
                          <w:sz w:val="24"/>
                        </w:rPr>
                      </m:ctrlPr>
                    </m:sSubSupPr>
                    <m:e>
                      <m:r>
                        <m:rPr/>
                        <w:rPr>
                          <w:rFonts w:ascii="Cambria Math" w:hAnsi="Cambria Math"/>
                          <w:sz w:val="24"/>
                        </w:rPr>
                        <m:t>r</m:t>
                      </m:r>
                      <m:ctrlPr>
                        <w:rPr>
                          <w:rFonts w:ascii="Cambria Math" w:hAnsi="Cambria Math"/>
                          <w:sz w:val="24"/>
                        </w:rPr>
                      </m:ctrlPr>
                    </m:e>
                    <m:sub>
                      <m:r>
                        <m:rPr/>
                        <w:rPr>
                          <w:rFonts w:ascii="Cambria Math" w:hAnsi="Cambria Math"/>
                          <w:sz w:val="24"/>
                        </w:rPr>
                        <m:t>0</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e>
              </m:mr>
              <m:mr>
                <m:e>
                  <m:r>
                    <m:rPr/>
                    <w:rPr>
                      <w:rFonts w:ascii="Cambria Math" w:hAnsi="Cambria Math"/>
                      <w:sz w:val="24"/>
                    </w:rPr>
                    <m:t>0,</m:t>
                  </m:r>
                  <m:ctrlPr>
                    <w:rPr>
                      <w:rFonts w:ascii="Cambria Math" w:hAnsi="Cambria Math"/>
                      <w:sz w:val="24"/>
                    </w:rPr>
                  </m:ctrlPr>
                </m:e>
                <m:e>
                  <m:r>
                    <m:rPr>
                      <m:sty m:val="p"/>
                    </m:rPr>
                    <w:rPr>
                      <w:rFonts w:ascii="Cambria Math" w:hAnsi="Cambria Math"/>
                      <w:sz w:val="24"/>
                    </w:rPr>
                    <m:t>else</m:t>
                  </m:r>
                  <m:ctrlPr>
                    <w:rPr>
                      <w:rFonts w:ascii="Cambria Math" w:hAnsi="Cambria Math"/>
                      <w:sz w:val="24"/>
                    </w:rPr>
                  </m:ctrlPr>
                </m:e>
              </m:mr>
            </m:m>
            <m:ctrlPr>
              <w:rPr>
                <w:rFonts w:ascii="Cambria Math" w:hAnsi="Cambria Math"/>
                <w:i/>
                <w:sz w:val="24"/>
              </w:rPr>
            </m:ctrlPr>
          </m:e>
        </m:d>
      </m:oMath>
      <w:r>
        <w:rPr>
          <w:rFonts w:hint="eastAsia" w:hAnsi="Cambria Math"/>
          <w:sz w:val="24"/>
        </w:rPr>
        <w:tab/>
      </w:r>
      <w:r>
        <w:rPr>
          <w:rFonts w:hint="eastAsia" w:hAnsi="Cambria Math"/>
          <w:sz w:val="24"/>
        </w:rPr>
        <w:tab/>
      </w:r>
      <w:r>
        <w:rPr>
          <w:rFonts w:hint="eastAsia" w:hAnsi="Cambria Math"/>
          <w:sz w:val="24"/>
        </w:rPr>
        <w:t xml:space="preserve">              (2)</w:t>
      </w:r>
    </w:p>
    <w:p w14:paraId="7B131DE3">
      <w:pPr>
        <w:jc w:val="left"/>
      </w:pPr>
      <w:r>
        <w:rPr>
          <w:rFonts w:hint="eastAsia"/>
        </w:rPr>
        <w:t>然而共轭图像也叠加在重建图像上，导致模糊。使用离轴参考波可以分离真实图像和共轭图像。物体和参考波之间的角度变得比传统相移方法中的角度大。参考光形成：</w:t>
      </w:r>
    </w:p>
    <w:p w14:paraId="6EF20763">
      <w:pPr>
        <w:jc w:val="center"/>
      </w:pPr>
      <m:oMathPara>
        <m:oMathParaPr>
          <m:jc m:val="center"/>
        </m:oMathParaPr>
        <m:oMath>
          <m:r>
            <m:rPr/>
            <w:rPr>
              <w:rFonts w:hint="eastAsia" w:ascii="Cambria Math" w:hAnsi="Cambria Math"/>
            </w:rPr>
            <m:t>R</m:t>
          </m:r>
          <m:r>
            <m:rPr/>
            <w:rPr>
              <w:rFonts w:ascii="Cambria Math" w:hAnsi="Cambria Math"/>
            </w:rPr>
            <m:t>(x,y)=K.sin(x)X+Ksin(y)Y</m:t>
          </m:r>
        </m:oMath>
      </m:oMathPara>
    </w:p>
    <w:p w14:paraId="3B4189FC">
      <w:pPr>
        <w:jc w:val="left"/>
        <w:rPr>
          <w:rFonts w:hint="eastAsia"/>
        </w:rPr>
      </w:pPr>
      <w:r>
        <w:t>设CCD面上的连续复振幅为：</w:t>
      </w:r>
    </w:p>
    <w:p w14:paraId="3E27A996">
      <w:pPr>
        <w:pStyle w:val="6"/>
        <w:ind w:left="372" w:firstLine="0" w:firstLineChars="0"/>
        <w:rPr>
          <w:i/>
        </w:rPr>
      </w:pPr>
      <m:oMathPara>
        <m:oMath>
          <m:r>
            <m:rPr/>
            <w:rPr>
              <w:rFonts w:ascii="Cambria Math" w:hAnsi="Cambria Math"/>
            </w:rPr>
            <m:t>I(x,y)=</m:t>
          </m:r>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R</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O</m:t>
              </m:r>
              <m:ctrlPr>
                <w:rPr>
                  <w:rFonts w:ascii="Cambria Math" w:hAnsi="Cambria Math"/>
                  <w:i/>
                </w:rPr>
              </m:ctrlPr>
            </m:sub>
          </m:sSub>
          <m:r>
            <m:rPr/>
            <w:rPr>
              <w:rFonts w:ascii="Cambria Math" w:hAnsi="Cambria Math"/>
            </w:rPr>
            <m:t>(x,y)+2</m:t>
          </m:r>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R</m:t>
                      </m:r>
                      <m:ctrlPr>
                        <w:rPr>
                          <w:rFonts w:ascii="Cambria Math" w:hAnsi="Cambria Math"/>
                          <w:i/>
                        </w:rPr>
                      </m:ctrlPr>
                    </m:sub>
                  </m:sSub>
                  <m:r>
                    <m:rPr/>
                    <w:rPr>
                      <w:rFonts w:ascii="Cambria Math" w:hAnsi="Cambria Math"/>
                    </w:rPr>
                    <m:t>I</m:t>
                  </m:r>
                  <m:ctrlPr>
                    <w:rPr>
                      <w:rFonts w:ascii="Cambria Math" w:hAnsi="Cambria Math"/>
                      <w:i/>
                    </w:rPr>
                  </m:ctrlPr>
                </m:e>
                <m:sub>
                  <m:r>
                    <m:rPr/>
                    <w:rPr>
                      <w:rFonts w:ascii="Cambria Math" w:hAnsi="Cambria Math"/>
                    </w:rPr>
                    <m:t>O</m:t>
                  </m:r>
                  <m:ctrlPr>
                    <w:rPr>
                      <w:rFonts w:ascii="Cambria Math" w:hAnsi="Cambria Math"/>
                      <w:i/>
                    </w:rPr>
                  </m:ctrlPr>
                </m:sub>
              </m:sSub>
              <m:d>
                <m:dPr>
                  <m:ctrlPr>
                    <w:rPr>
                      <w:rFonts w:ascii="Cambria Math" w:hAnsi="Cambria Math"/>
                      <w:i/>
                    </w:rPr>
                  </m:ctrlPr>
                </m:dPr>
                <m:e>
                  <m:r>
                    <m:rPr/>
                    <w:rPr>
                      <w:rFonts w:ascii="Cambria Math" w:hAnsi="Cambria Math"/>
                    </w:rPr>
                    <m:t>x,y</m:t>
                  </m:r>
                  <m:ctrlPr>
                    <w:rPr>
                      <w:rFonts w:ascii="Cambria Math" w:hAnsi="Cambria Math"/>
                      <w:i/>
                    </w:rPr>
                  </m:ctrlPr>
                </m:e>
              </m:d>
              <m:ctrlPr>
                <w:rPr>
                  <w:rFonts w:ascii="Cambria Math" w:hAnsi="Cambria Math"/>
                  <w:i/>
                </w:rPr>
              </m:ctrlPr>
            </m:e>
          </m:rad>
          <m:r>
            <m:rPr/>
            <w:rPr>
              <w:rFonts w:ascii="Cambria Math" w:hAnsi="Cambria Math"/>
            </w:rPr>
            <m:t>cos[ωx+Φ(x,y)]</m:t>
          </m:r>
        </m:oMath>
      </m:oMathPara>
    </w:p>
    <w:p w14:paraId="4DC6BEAF">
      <w:pPr>
        <w:pStyle w:val="6"/>
        <w:ind w:left="2472" w:firstLine="48" w:firstLineChars="0"/>
        <w:rPr>
          <w:rFonts w:hint="eastAsia"/>
          <w:i/>
        </w:rPr>
      </w:pPr>
      <w:r>
        <w:rPr>
          <w:rFonts w:hint="eastAsia"/>
          <w:i/>
        </w:rPr>
        <w:t>ω</w:t>
      </w:r>
      <w:r>
        <w:rPr>
          <w:i/>
        </w:rPr>
        <w:t xml:space="preserve"> </w:t>
      </w:r>
      <w:r>
        <w:rPr>
          <w:rFonts w:hint="eastAsia"/>
          <w:i/>
        </w:rPr>
        <w:t>=</w:t>
      </w:r>
      <w:r>
        <w:rPr>
          <w:i/>
        </w:rPr>
        <w:t xml:space="preserve"> 2π sin</w:t>
      </w:r>
      <w:r>
        <w:rPr>
          <w:rFonts w:hint="eastAsia"/>
          <w:i/>
        </w:rPr>
        <w:t>()/</w:t>
      </w:r>
      <w:r>
        <w:rPr>
          <w:i/>
        </w:rPr>
        <w:t>λ</w:t>
      </w:r>
    </w:p>
    <w:p w14:paraId="570A120A"/>
    <w:p w14:paraId="2E478DC8">
      <w:r>
        <w:rPr>
          <w:rFonts w:hint="eastAsia"/>
        </w:rPr>
        <w:t>1.2频谱泄露</w:t>
      </w:r>
    </w:p>
    <w:p w14:paraId="0A16FD6A">
      <w:pPr>
        <w:ind w:firstLine="420"/>
      </w:pPr>
      <w:r>
        <w:rPr>
          <w:rFonts w:hint="eastAsia"/>
        </w:rPr>
        <w:t>在数字全息中, 物光和参考光干涉所形成的全息图被CCD离散采样并存于计算机中。传感器的物理尺寸是有限的，CCD成像表面的二维尺寸分别是Lx和Ly；像素数是M*N；单个像素面积是dx-dy，这相当于对物光波或全息图施加了一个二维矩形窗rect；</w:t>
      </w:r>
    </w:p>
    <w:p w14:paraId="77672392">
      <w:pPr>
        <w:ind w:firstLine="420"/>
        <w:rPr>
          <w:rFonts w:hint="eastAsia"/>
        </w:rPr>
      </w:pPr>
      <w:r>
        <w:rPr>
          <w:rFonts w:hint="eastAsia"/>
        </w:rPr>
        <w:t>干涉场被CCD的感光面离散采样为二维矩阵</w:t>
      </w:r>
    </w:p>
    <w:p w14:paraId="35E00B4B">
      <w:pPr>
        <m:rPr/>
        <w:rPr>
          <w:rFonts w:hint="default" w:hAnsi="Cambria Math"/>
          <w:i/>
          <w:sz w:val="21"/>
        </w:rPr>
      </w:pPr>
      <m:oMathPara>
        <m:oMath>
          <m:sSub>
            <m:sSubPr>
              <m:ctrlPr>
                <w:rPr>
                  <w:rFonts w:ascii="Cambria Math" w:hAnsi="Cambria Math"/>
                  <w:i/>
                </w:rPr>
              </m:ctrlPr>
            </m:sSubPr>
            <m:e>
              <m:r>
                <m:rPr/>
                <w:rPr>
                  <w:rFonts w:ascii="Cambria Math" w:hAnsi="Cambria Math"/>
                </w:rPr>
                <m:t>I</m:t>
              </m:r>
              <m:ctrlPr>
                <w:rPr>
                  <w:rFonts w:ascii="Cambria Math" w:hAnsi="Cambria Math"/>
                  <w:i/>
                </w:rPr>
              </m:ctrlPr>
            </m:e>
            <m:sub>
              <m:r>
                <m:rPr/>
                <w:rPr>
                  <w:rFonts w:hint="eastAsia" w:ascii="Cambria Math" w:hAnsi="Cambria Math"/>
                </w:rPr>
                <m:t>CCD</m:t>
              </m:r>
              <m:ctrlPr>
                <w:rPr>
                  <w:rFonts w:ascii="Cambria Math" w:hAnsi="Cambria Math"/>
                  <w:i/>
                </w:rPr>
              </m:ctrlPr>
            </m:sub>
          </m:sSub>
          <m:d>
            <m:dPr>
              <m:ctrlPr>
                <w:rPr>
                  <w:rFonts w:ascii="Cambria Math" w:hAnsi="Cambria Math"/>
                  <w:i/>
                </w:rPr>
              </m:ctrlPr>
            </m:dPr>
            <m:e>
              <m:r>
                <m:rPr/>
                <w:rPr>
                  <w:rFonts w:hint="eastAsia" w:ascii="Cambria Math" w:hAnsi="Cambria Math"/>
                </w:rPr>
                <m:t>x</m:t>
              </m:r>
              <m:r>
                <m:rPr/>
                <w:rPr>
                  <w:rFonts w:ascii="Cambria Math" w:hAnsi="Cambria Math"/>
                </w:rPr>
                <m:t>,y</m:t>
              </m:r>
              <m:ctrlPr>
                <w:rPr>
                  <w:rFonts w:ascii="Cambria Math" w:hAnsi="Cambria Math"/>
                  <w:i/>
                </w:rPr>
              </m:ctrlPr>
            </m:e>
          </m:d>
          <m:r>
            <m:rPr/>
            <w:rPr>
              <w:rFonts w:ascii="Cambria Math" w:hAnsi="Cambria Math"/>
            </w:rPr>
            <m:t>=I</m:t>
          </m:r>
          <m:d>
            <m:dPr>
              <m:ctrlPr>
                <w:rPr>
                  <w:rFonts w:ascii="Cambria Math" w:hAnsi="Cambria Math"/>
                  <w:i/>
                </w:rPr>
              </m:ctrlPr>
            </m:dPr>
            <m:e>
              <m:r>
                <m:rPr/>
                <w:rPr>
                  <w:rFonts w:ascii="Cambria Math" w:hAnsi="Cambria Math"/>
                </w:rPr>
                <m:t>x,y</m:t>
              </m:r>
              <m:ctrlPr>
                <w:rPr>
                  <w:rFonts w:ascii="Cambria Math" w:hAnsi="Cambria Math"/>
                  <w:i/>
                </w:rPr>
              </m:ctrlPr>
            </m:e>
          </m:d>
          <m:r>
            <m:rPr/>
            <w:rPr>
              <w:rFonts w:ascii="Cambria Math" w:hAnsi="Cambria Math"/>
            </w:rPr>
            <m:t>⋅</m:t>
          </m:r>
          <m:r>
            <m:rPr>
              <m:sty m:val="p"/>
            </m:rPr>
            <w:rPr>
              <w:rFonts w:ascii="Cambria Math" w:hAnsi="Cambria Math"/>
            </w:rPr>
            <m:t>rect</m:t>
          </m:r>
          <m:d>
            <m:dPr>
              <m:ctrlPr>
                <w:rPr>
                  <w:rFonts w:ascii="Cambria Math" w:hAnsi="Cambria Math"/>
                  <w:i/>
                </w:rPr>
              </m:ctrlPr>
            </m:dPr>
            <m:e>
              <m:f>
                <m:fPr>
                  <m:ctrlPr>
                    <w:rPr>
                      <w:rFonts w:ascii="Cambria Math" w:hAnsi="Cambria Math"/>
                      <w:i/>
                    </w:rPr>
                  </m:ctrlPr>
                </m:fPr>
                <m:num>
                  <m:r>
                    <m:rPr/>
                    <w:rPr>
                      <w:rFonts w:ascii="Cambria Math" w:hAnsi="Cambria Math"/>
                    </w:rPr>
                    <m:t>x</m:t>
                  </m:r>
                  <m:ctrlPr>
                    <w:rPr>
                      <w:rFonts w:ascii="Cambria Math" w:hAnsi="Cambria Math"/>
                    </w:rPr>
                  </m:ctrlPr>
                </m:num>
                <m:den>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x</m:t>
                      </m:r>
                      <m:ctrlPr>
                        <w:rPr>
                          <w:rFonts w:ascii="Cambria Math" w:hAnsi="Cambria Math"/>
                          <w:i/>
                        </w:rPr>
                      </m:ctrlPr>
                    </m:sub>
                  </m:sSub>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y</m:t>
                  </m:r>
                  <m:ctrlPr>
                    <w:rPr>
                      <w:rFonts w:ascii="Cambria Math" w:hAnsi="Cambria Math"/>
                    </w:rPr>
                  </m:ctrlPr>
                </m:num>
                <m:den>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y</m:t>
                      </m:r>
                      <m:ctrlPr>
                        <w:rPr>
                          <w:rFonts w:ascii="Cambria Math" w:hAnsi="Cambria Math"/>
                          <w:i/>
                        </w:rPr>
                      </m:ctrlPr>
                    </m:sub>
                  </m:sSub>
                  <m:ctrlPr>
                    <w:rPr>
                      <w:rFonts w:ascii="Cambria Math" w:hAnsi="Cambria Math"/>
                    </w:rPr>
                  </m:ctrlPr>
                </m:den>
              </m:f>
              <m:ctrlPr>
                <w:rPr>
                  <w:rFonts w:ascii="Cambria Math" w:hAnsi="Cambria Math"/>
                  <w:i/>
                </w:rPr>
              </m:ctrlPr>
            </m:e>
          </m:d>
          <m:r>
            <m:rPr/>
            <w:rPr>
              <w:rFonts w:ascii="Segoe UI Symbol" w:hAnsi="Segoe UI Symbol" w:cs="Segoe UI Symbol"/>
            </w:rPr>
            <m:t>✖</m:t>
          </m:r>
          <m:nary>
            <m:naryPr>
              <m:chr m:val="∑"/>
              <m:limLoc m:val="undOvr"/>
              <m:ctrlPr>
                <w:rPr>
                  <w:rFonts w:hint="default" w:ascii="Cambria Math" w:hAnsi="Cambria Math"/>
                  <w:i/>
                  <w:sz w:val="21"/>
                </w:rPr>
              </m:ctrlPr>
            </m:naryPr>
            <m:sub>
              <m:r>
                <m:rPr/>
                <w:rPr>
                  <w:rFonts w:hint="default" w:ascii="Cambria Math" w:hAnsi="Cambria Math"/>
                  <w:sz w:val="21"/>
                </w:rPr>
                <m:t>m=0</m:t>
              </m:r>
              <m:ctrlPr>
                <w:rPr>
                  <w:rFonts w:ascii="Cambria Math" w:hAnsi="Cambria Math"/>
                  <w:sz w:val="21"/>
                </w:rPr>
              </m:ctrlPr>
            </m:sub>
            <m:sup>
              <m:r>
                <m:rPr/>
                <w:rPr>
                  <w:rFonts w:hint="default" w:ascii="Cambria Math" w:hAnsi="Cambria Math"/>
                  <w:sz w:val="21"/>
                </w:rPr>
                <m:t>M−1</m:t>
              </m:r>
              <m:ctrlPr>
                <w:rPr>
                  <w:rFonts w:ascii="Cambria Math" w:hAnsi="Cambria Math"/>
                  <w:sz w:val="21"/>
                </w:rPr>
              </m:ctrlPr>
            </m:sup>
            <m:e>
              <m:nary>
                <m:naryPr>
                  <m:chr m:val="∑"/>
                  <m:limLoc m:val="undOvr"/>
                  <m:ctrlPr>
                    <w:rPr>
                      <w:rFonts w:hint="default" w:ascii="Cambria Math" w:hAnsi="Cambria Math"/>
                      <w:i/>
                      <w:sz w:val="21"/>
                    </w:rPr>
                  </m:ctrlPr>
                </m:naryPr>
                <m:sub>
                  <m:r>
                    <m:rPr/>
                    <w:rPr>
                      <w:rFonts w:hint="default" w:ascii="Cambria Math" w:hAnsi="Cambria Math"/>
                      <w:sz w:val="21"/>
                    </w:rPr>
                    <m:t>n=0</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e>
                  <m:r>
                    <m:rPr/>
                    <w:rPr>
                      <w:rFonts w:hint="default" w:ascii="Cambria Math" w:hAnsi="Cambria Math"/>
                      <w:sz w:val="21"/>
                    </w:rPr>
                    <m:t>δ</m:t>
                  </m:r>
                  <m:ctrlPr>
                    <w:rPr>
                      <w:rFonts w:ascii="Cambria Math" w:hAnsi="Cambria Math"/>
                      <w:sz w:val="21"/>
                    </w:rPr>
                  </m:ctrlPr>
                </m:e>
              </m:nary>
              <m:ctrlPr>
                <w:rPr>
                  <w:rFonts w:hint="default" w:ascii="Cambria Math" w:hAnsi="Cambria Math"/>
                  <w:i/>
                  <w:sz w:val="21"/>
                </w:rPr>
              </m:ctrlPr>
            </m:e>
          </m:nary>
          <m:r>
            <m:rPr/>
            <w:rPr>
              <w:rFonts w:hint="default" w:ascii="Cambria Math" w:hAnsi="Cambria Math"/>
              <w:sz w:val="21"/>
            </w:rPr>
            <m:t>(x−m</m:t>
          </m:r>
          <m:r>
            <m:rPr>
              <m:sty m:val="p"/>
            </m:rPr>
            <w:rPr>
              <w:rFonts w:hint="default" w:ascii="Cambria Math" w:hAnsi="Cambria Math"/>
              <w:sz w:val="21"/>
            </w:rPr>
            <m:t>Δ</m:t>
          </m:r>
          <m:r>
            <m:rPr/>
            <w:rPr>
              <w:rFonts w:hint="default" w:ascii="Cambria Math" w:hAnsi="Cambria Math"/>
              <w:sz w:val="21"/>
            </w:rPr>
            <m:t>x,y−n</m:t>
          </m:r>
          <m:r>
            <m:rPr>
              <m:sty m:val="p"/>
            </m:rPr>
            <w:rPr>
              <w:rFonts w:hint="default" w:ascii="Cambria Math" w:hAnsi="Cambria Math"/>
              <w:sz w:val="21"/>
            </w:rPr>
            <m:t>Δ</m:t>
          </m:r>
          <m:r>
            <m:rPr/>
            <w:rPr>
              <w:rFonts w:hint="default" w:ascii="Cambria Math" w:hAnsi="Cambria Math"/>
              <w:sz w:val="21"/>
            </w:rPr>
            <m:t>y)</m:t>
          </m:r>
        </m:oMath>
      </m:oMathPara>
    </w:p>
    <w:p w14:paraId="055BBB2C">
      <w:pPr>
        <w:ind w:firstLine="420"/>
      </w:pPr>
      <w:r>
        <m:rPr/>
        <w:rPr>
          <w:rFonts w:hint="eastAsia"/>
          <w:lang w:val="en-US" w:eastAsia="zh-CN"/>
        </w:rPr>
        <w:t>上面公式表面</w:t>
      </w:r>
      <w:r>
        <m:rPr/>
        <w:rPr>
          <w:rFonts w:hint="eastAsia"/>
        </w:rPr>
        <w:t>光强连续分布的全息图经过CCD</w:t>
      </w:r>
      <w:r>
        <m:rPr/>
        <w:rPr>
          <w:rFonts w:hint="eastAsia"/>
          <w:lang w:val="en-US" w:eastAsia="zh-CN"/>
        </w:rPr>
        <w:t>的硬截断离和散采样</w:t>
      </w:r>
      <w:r>
        <m:rPr/>
        <w:rPr>
          <w:rFonts w:hint="eastAsia"/>
        </w:rPr>
        <w:t>被转化为M列N 行的二维矩阵</w:t>
      </w:r>
      <w:r>
        <m:rPr/>
        <w:rPr>
          <w:rFonts w:hint="eastAsia"/>
          <w:lang w:eastAsia="zh-CN"/>
        </w:rPr>
        <w:t>。</w:t>
      </w:r>
      <w:r>
        <w:rPr>
          <w:rFonts w:hint="eastAsia"/>
        </w:rPr>
        <w:t>对公式（）进行傅里叶变换可得：</w:t>
      </w:r>
    </w:p>
    <w:p w14:paraId="5934EEA1">
      <w:pPr>
        <w:rPr>
          <w:rFonts w:hint="default"/>
          <w:lang w:val="en-US"/>
        </w:rPr>
      </w:pPr>
      <m:oMathPara>
        <m:oMath>
          <m:r>
            <m:rPr/>
            <w:rPr>
              <w:rFonts w:hint="default" w:ascii="Cambria Math" w:hAnsi="Cambria Math" w:cstheme="minorBidi"/>
              <w:kern w:val="2"/>
              <w:sz w:val="21"/>
              <w:szCs w:val="24"/>
              <w:lang w:val="en-US" w:eastAsia="zh-CN" w:bidi="ar-SA"/>
            </w:rPr>
            <m:t>I(</m:t>
          </m:r>
          <m:r>
            <m:rPr/>
            <w:rPr>
              <w:rFonts w:ascii="Cambria Math" w:hAnsi="Cambria Math" w:cstheme="minorBidi"/>
              <w:kern w:val="2"/>
              <w:sz w:val="21"/>
              <w:szCs w:val="24"/>
              <w:lang w:val="en-US" w:bidi="ar-SA"/>
            </w:rPr>
            <m:t>ξ</m:t>
          </m:r>
          <m:r>
            <m:rPr/>
            <w:rPr>
              <w:rFonts w:hint="default" w:ascii="Cambria Math" w:hAnsi="Cambria Math" w:cstheme="minorBidi"/>
              <w:kern w:val="2"/>
              <w:sz w:val="21"/>
              <w:szCs w:val="24"/>
              <w:lang w:val="en-US" w:eastAsia="zh-CN" w:bidi="ar-SA"/>
            </w:rPr>
            <m:t>,</m:t>
          </m:r>
          <m:r>
            <m:rPr/>
            <w:rPr>
              <w:rFonts w:ascii="Cambria Math" w:hAnsi="Cambria Math" w:cstheme="minorBidi"/>
              <w:kern w:val="2"/>
              <w:sz w:val="21"/>
              <w:szCs w:val="24"/>
              <w:lang w:val="en-US" w:bidi="ar-SA"/>
            </w:rPr>
            <m:t>η</m:t>
          </m:r>
          <m:r>
            <m:rPr/>
            <w:rPr>
              <w:rFonts w:hint="default" w:ascii="Cambria Math" w:hAnsi="Cambria Math" w:cstheme="minorBidi"/>
              <w:kern w:val="2"/>
              <w:sz w:val="21"/>
              <w:szCs w:val="24"/>
              <w:lang w:val="en-US" w:eastAsia="zh-CN" w:bidi="ar-SA"/>
            </w:rPr>
            <m:t>)=</m:t>
          </m:r>
          <m:r>
            <m:rPr/>
            <w:rPr>
              <w:rFonts w:hint="default" w:ascii="Cambria Math" w:hAnsi="Cambria Math" w:cs="Cambria Math"/>
              <w:kern w:val="2"/>
              <w:sz w:val="21"/>
              <w:szCs w:val="24"/>
              <w:lang w:val="en-US" w:eastAsia="zh-CN" w:bidi="ar-SA"/>
            </w:rPr>
            <m:t>Ϝ</m:t>
          </m:r>
          <m:r>
            <m:rPr/>
            <w:rPr>
              <w:rFonts w:hint="default" w:ascii="Cambria Math" w:hAnsi="Cambria Math" w:cstheme="minorBidi"/>
              <w:kern w:val="2"/>
              <w:sz w:val="21"/>
              <w:szCs w:val="24"/>
              <w:lang w:val="en-US" w:eastAsia="zh-CN" w:bidi="ar-SA"/>
            </w:rPr>
            <m:t>()</m:t>
          </m:r>
        </m:oMath>
      </m:oMathPara>
    </w:p>
    <w:p w14:paraId="336C263B">
      <w:pPr>
        <w:rPr>
          <w:rFonts w:hint="eastAsia"/>
        </w:rPr>
      </w:pPr>
      <w:r>
        <w:rPr>
          <w:rFonts w:hint="eastAsia"/>
        </w:rPr>
        <w:t>当I(ξ, η) 的频率恰好与某一频点对应时, 其离散频谱与sinc函数卷积后, sinc 函数主瓣中心被平移至I(ξ, η) 所在频点位置, 而其他抽样点恰对应sinc函数的零值点,因此, I(ξ, η)与sinc函数卷积的结果将不会影响其他频点的值.</w:t>
      </w:r>
    </w:p>
    <w:p w14:paraId="716162FD">
      <w:pPr>
        <w:rPr>
          <w:rFonts w:hint="eastAsia"/>
        </w:rPr>
      </w:pPr>
    </w:p>
    <w:p w14:paraId="6EF76E30"/>
    <w:p w14:paraId="4A8DE654"/>
    <w:p w14:paraId="21075109">
      <w:pPr>
        <w:rPr>
          <w:rFonts w:hint="eastAsia"/>
        </w:rPr>
      </w:pPr>
    </w:p>
    <w:p w14:paraId="2B283A9D">
      <w:pPr>
        <w:ind w:firstLine="420"/>
      </w:pPr>
      <w:r>
        <w:rPr>
          <w:rFonts w:hint="eastAsia"/>
        </w:rPr>
        <w:t>（数值孔径限制）光学系统的有限数值孔径也相当于在频域进行了一个低通滤波（圆形窗），同样会引入振铃。</w:t>
      </w:r>
    </w:p>
    <w:p w14:paraId="415D5248">
      <w:pPr>
        <w:ind w:firstLine="420"/>
      </w:pPr>
      <w:r>
        <w:rPr>
          <w:rFonts w:hint="eastAsia"/>
        </w:rPr>
        <w:t>（离散计算中的截断)即使在算法中，对传递函数或卷积核的有限截断也会引入类似效应.</w:t>
      </w:r>
      <w:r>
        <w:rPr>
          <w:rFonts w:hint="eastAsia"/>
        </w:rPr>
        <w:tab/>
      </w:r>
      <w:r>
        <w:rPr>
          <w:rFonts w:hint="eastAsia"/>
        </w:rPr>
        <w:t>这些振铃在重建的振幅和相位图像中表现为围绕物体边缘的虚假振荡条纹，严重干扰对物体真实形貌和相位的测量，尤其在定量相位成像中。</w:t>
      </w:r>
    </w:p>
    <w:p w14:paraId="6FB81E13">
      <w:pPr>
        <w:ind w:firstLine="42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ED26B3"/>
    <w:multiLevelType w:val="multilevel"/>
    <w:tmpl w:val="60ED26B3"/>
    <w:lvl w:ilvl="0" w:tentative="0">
      <w:start w:val="1"/>
      <w:numFmt w:val="decimal"/>
      <w:lvlText w:val="%1"/>
      <w:lvlJc w:val="left"/>
      <w:pPr>
        <w:ind w:left="372" w:hanging="372"/>
      </w:pPr>
      <w:rPr>
        <w:rFonts w:hint="default"/>
      </w:rPr>
    </w:lvl>
    <w:lvl w:ilvl="1" w:tentative="0">
      <w:start w:val="1"/>
      <w:numFmt w:val="decimal"/>
      <w:lvlText w:val="%1.%2"/>
      <w:lvlJc w:val="left"/>
      <w:pPr>
        <w:ind w:left="372" w:hanging="372"/>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080" w:hanging="108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6836"/>
    <w:rsid w:val="00096980"/>
    <w:rsid w:val="00564180"/>
    <w:rsid w:val="0075750A"/>
    <w:rsid w:val="00831D9A"/>
    <w:rsid w:val="00A30352"/>
    <w:rsid w:val="00DC4DAB"/>
    <w:rsid w:val="00E472C3"/>
    <w:rsid w:val="00FA6836"/>
    <w:rsid w:val="04E90B5B"/>
    <w:rsid w:val="0CB97065"/>
    <w:rsid w:val="0CE340E1"/>
    <w:rsid w:val="125E7D6E"/>
    <w:rsid w:val="15051099"/>
    <w:rsid w:val="1C3C502D"/>
    <w:rsid w:val="1EB26FFD"/>
    <w:rsid w:val="252D4AF9"/>
    <w:rsid w:val="39846444"/>
    <w:rsid w:val="3A8334DB"/>
    <w:rsid w:val="45181644"/>
    <w:rsid w:val="5EEC09F8"/>
    <w:rsid w:val="693F1EFB"/>
    <w:rsid w:val="6D982B36"/>
    <w:rsid w:val="750D1407"/>
    <w:rsid w:val="771014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FollowedHyperlink"/>
    <w:basedOn w:val="3"/>
    <w:uiPriority w:val="0"/>
    <w:rPr>
      <w:color w:val="800080"/>
      <w:u w:val="single"/>
    </w:rPr>
  </w:style>
  <w:style w:type="character" w:styleId="5">
    <w:name w:val="Hyperlink"/>
    <w:basedOn w:val="3"/>
    <w:uiPriority w:val="0"/>
    <w:rPr>
      <w:color w:val="0000FF"/>
      <w:u w:val="single"/>
    </w:rPr>
  </w:style>
  <w:style w:type="paragraph" w:styleId="6">
    <w:name w:val="List Paragraph"/>
    <w:basedOn w:val="1"/>
    <w:unhideWhenUsed/>
    <w:uiPriority w:val="99"/>
    <w:pPr>
      <w:ind w:firstLine="420" w:firstLineChars="200"/>
    </w:pPr>
  </w:style>
  <w:style w:type="character" w:styleId="7">
    <w:name w:val="Placeholder Text"/>
    <w:basedOn w:val="3"/>
    <w:unhideWhenUsed/>
    <w:uiPriority w:val="99"/>
    <w:rPr>
      <w:color w:val="66666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882</Words>
  <Characters>1303</Characters>
  <Lines>11</Lines>
  <Paragraphs>3</Paragraphs>
  <TotalTime>74</TotalTime>
  <ScaleCrop>false</ScaleCrop>
  <LinksUpToDate>false</LinksUpToDate>
  <CharactersWithSpaces>1361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2026-01-13T09:06:00Z</dcterms:created>
  <dc:creator>Lenovo</dc:creator>
  <cp:lastModifiedBy>王志俊</cp:lastModifiedBy>
  <dcterms:modified xsi:type="dcterms:W3CDTF">2026-01-16T04:42:22Z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eyJoZGlkIjoiMWI0NTQ0YTk5N2M4YzcxMWQ3ZDBlYjk4NTI3YmQxZjAiLCJ1c2VySWQiOiIxNjYwNDQ3MDM1In0=</vt:lpwstr>
  </property>
  <property fmtid="{D5CDD505-2E9C-101B-9397-08002B2CF9AE}" pid="4" name="ICV">
    <vt:lpwstr>9D5F37F560564D23A7130966DDE82BBA_12</vt:lpwstr>
  </property>
</Properties>
</file>